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Notes from 8 and 9 September 2026</w:t>
      </w:r>
    </w:p>
    <w:p>
      <w:pPr>
        <w:spacing w:after="120"/>
      </w:pPr>
      <w:r>
        <w:rPr>
          <w:rFonts w:ascii="Calibri" w:cs="Calibri" w:eastAsia="Calibri" w:hAnsi="Calibri"/>
          <w:color w:val="6B6459"/>
          <w:sz w:val="22"/>
          <w:szCs w:val="22"/>
        </w:rPr>
        <w:t xml:space="preserve">What was established from sources, what Frank concluded, and the opening he sees. Written at Frank’s request so none of it is lost. Figures are from the entity named; Frank’s words are quoted; nothing else is asserted.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What the sources say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3400"/>
      </w:tblGrid>
      <w:tr>
        <w:tc>
          <w:tcPr>
            <w:tcW w:type="dxa" w:w="5200"/>
            <w:shd w:fill="E8E3DA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Figure</w:t>
            </w:r>
          </w:p>
        </w:tc>
        <w:tc>
          <w:tcPr>
            <w:tcW w:type="dxa" w:w="2400"/>
            <w:shd w:fill="E8E3DA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3400"/>
            <w:shd w:fill="E8E3DA" w:color="auto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Source, date read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Florida students with autism, aged 6 through 21, 2005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7,918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 Dept. of Education, IDEA child count state file, 9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Same, 2011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19,365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Same, 2024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58,848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Florida students with any disability, aged 6 through 21, 2005 and 2024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364,566 and 406,711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St. Lucie County school-age autism, 2020-21 and 2024-25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579 and 1,035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federal district files, 9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St. Lucie school-age students with disabilities, 2020-21 and 2024-25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5,383 and 6,692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 autism identified among 8-year-olds, 2000 and 2022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in 150 and 1 in 31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CDC ADDM, 8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 students in the autism category, 2000-01 and 2022-23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93,000 and 980,000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NCES Digest table 204.30, 8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 population, 2000 and 2022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281,421,906 and 334,017,321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Census Bureau, 9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Proloquo2Go, TouchChat HD, LAMP Words for Life first released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2009, 2010, 2012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Apple App Store data, 9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Newest product from an established AAC maker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Proloquo, March 2022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One-time AAC app prices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$149.99 to $299.99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same, 8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St. Lucie purchasing: no quotes up to $10,000; three quotes to $49,999.99; formal solicitation above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district Purchasing Guidelines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stlucie.k12.fl.us, 8 Sep</w:t>
            </w:r>
          </w:p>
        </w:tc>
      </w:tr>
      <w:tr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Software bought directly from the copyright owner is exempt from competitive solicitation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Florida Admin. Rule 6A-1.012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cited in the district guidelines, 8 Sep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one sentence: the autism population in Florida schools multiplied seven times while the total disability population grew 12%, the population grew 19%, and the software those children are handed is 14 to 17 years old at prices that have not moved in kind.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Frank’s thesis, in his words</w:t>
      </w:r>
    </w:p>
    <w:p>
      <w:pPr>
        <w:spacing w:after="120"/>
        <w:ind w:left="5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“ESE programs have run fundamentally unchanged for decades. You should have seen how hard they fought me when I wanted Evan mainstreamed. Easier for them to keep them all in self-contained classrooms. Less staff. Less oversight. Less cost.”</w:t>
      </w:r>
    </w:p>
    <w:p>
      <w:pPr>
        <w:spacing w:after="120"/>
        <w:ind w:left="5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“I suspect funding went up from 2000 to 2025. I just don’t think it was commensurate with the increase in Autism students.”</w:t>
      </w:r>
    </w:p>
    <w:p>
      <w:pPr>
        <w:spacing w:after="120"/>
        <w:ind w:left="5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“I suspect the old ESE model that worked off lowly paid aides is probably how it has been done given that no company has re-invented or figured out a better way to reach these children other than old school sign language and 14-17 year old software.”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device fatigue, his account: Evan’s teachers told him that in 9th grade Evan never wanted to use his AAC device and the other students did not want their tablets either; after the family pushed to mainstream Evan, the district paid outside technology support to follow him for a year, and now uses three separate companies to cover technology for mainstreamed students across 15 to 20 schools.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tests the thesis: a public records request to St. Lucie Public Schools, drafted 9 September, for the adopted budgets and annual financial reports of 2000-01 and 2024-25, the ESE program cost and staffing for both years, the ESE student counts for both years, and the ESE Policies and Procedures documents then and now. Two ratios decide it: ESE dollars per ESE student, and ESE dollars per autistic student, both years, adjusted for inflation. The state funding rule to read is section 1011.62, Florida Statutes.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The opening Frank sees</w:t>
      </w:r>
    </w:p>
    <w:p>
      <w:pPr>
        <w:spacing w:after="120"/>
        <w:ind w:left="5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“This may open the door to taking what we have developed and creating a more efficient device for elementary school kids than the current AAC devices. Still include sentence structure but maybe in a different way, something newer, fresher. Something that gives these nonverbal children more credit for being smarter than the old systems do.”</w:t>
      </w:r>
    </w:p>
    <w:p>
      <w:pPr>
        <w:spacing w:after="120"/>
        <w:ind w:left="5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“If we are building that while EZvoxa is taking off, then add an ILP program (you see I am already working on that) so that we can truly MEET THESE KIDS WHERE THEY ARE from the beginning.”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Order of work, his: “First things first.” EZvoxa to the store, Pro to districts, then the elementary device, then the ILP program alongside it. His ILP work is in his ILP_blueprint repository. None of this is built or scheduled; it is written down so the reasoning that led to it is not lost.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Decisions made these two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$99.99 one-time and $9.99 a month, $99.99 a year, are the working prices; Frank likes the subscription under ten dollars; not yet marked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EZvoxa Pro is its own listing, for schools and clinicians, at $249.99 list, with no Family Tether, sold by EZ Voice direct so Frank can negotiate by the size of the order, discount a poorer district, and run a referral program. Private and corporate sales through us and the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SOS Family Alert stays free and is a family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six English-first countries are the launch market; everything else, and the undiagnosed, are uncounted upside. NIH-hosted research counts as a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ALS, Parkinson’s and dementia stay out of the counted market until a real count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direct selling cost of 10% of Pro sales is in the model as Frank’s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template app had Evan’s dormant profile and the family photo file still inside it; both were cut out on 8 September, build 2026.09.08.2.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RevenueCat’s pause rule and refund event were fixed in the server on Frank’s go.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What is 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Frank: the records request to St. Lucie; the section 1011.62 paragraph on the ESE guaranteed allocation; his conversion levels for the market model; his go on the direct sales design and its six decisions; stripe.com and paypal.com on the allow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From me, once those arrive: the two ESE ratios with sources; the market model’s school line with the district’s own numbers; the portal and EZvoxa Pro build in the order the design document gives.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2026-09-09T01:26:21.159Z</dcterms:created>
  <dcterms:modified xsi:type="dcterms:W3CDTF">2026-09-09T01:26:21.159Z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