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000"/>
        <w:gridCol w:w="24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Cannot rely on speech (counted market)</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aphasia</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Everyone 13 and over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 ages 3 to 21 (2022-23)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ages 3 to 21 (13.0%). Shown for scale; the count used is the 2024-25 federal file's 13 through 21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autism students aged 13 through 21 (2024-25)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386,380 of 1,111,435 aged 5 through 21</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115,914</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 all needs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headline, 2025/26: 538,547 pupils with an EHC plan (6.0%), autism the most common primary need (33.5%). Shown for scale; the count used is the autism-by-age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autism EHC pupils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49,463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14,839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130,753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facility buys.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Schools and clinicians buy EZvoxa Pro, its own App Store listing (Frank, 8 September: "EZVoxaPro is its own listing. period."), at $249.99 list and $124.99 for 20 or more copies through Apple School Manager.</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school seat share is new seats each year as a share of the counted school market; clinic facility share is the share of facilities that have bought by that year, times seats per facility. Base is roughly twice the pasted hub's ramp in Year 1 as a share of market; Low is half of Base; High is twice Base.</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0.20%, 0.50%, 0.90%, 1.30%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0.5%, 1.5%, 3.0%, 5.0%, 7.0%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0.40%, 1.00%, 1.80%, 2.60%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 3.0%, 6.0%, 10.0%, 14.0%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0.80%, 2.00%, 3.60%, 5.20%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6.0%, 12.0%, 20.0%, 28.0%</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$11,925,957</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191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$486,632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$338,946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$286,450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$286,450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708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$1,366,001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($485,485)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$962,269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$880,516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$1,166,966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1,673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$2,945,083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($970,546)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$2,087,490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$1,974,536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$3,141,502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2,964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$5,097,739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($1,604,349)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$3,632,643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$3,493,390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$6,634,892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4,255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$7,612,253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($2,321,188)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$5,449,047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$5,291,065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$11,925,957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$17,507,708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($5,581,751)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$12,470,395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$11,925,957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$11,925,957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$10,922,796,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($194,027)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$268,733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$268,733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($466,915)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$810,593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$1,079,326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($931,160)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$1,804,815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$2,884,141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($1,538,659)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$3,188,610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$6,072,751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($2,230,376)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$4,850,045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($5,361,137)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(EZvoxa Pro seats): five-year net $790,954</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 seats (0.10% of market), 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$13,918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$12,151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$12,151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523 seats (0.40% of market), 13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$65,370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($13,718)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$51,652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$63,803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1,308 seats (1.00% of market), 33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$163,487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($30,793)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$138,964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$132,694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$196,497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2,354 seats (1.80% of market), 59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$294,226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($52,171)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$250,092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$242,055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$438,552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3,400 seats (2.60% of market), 85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$424,966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($72,564)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$361,221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$352,402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$790,954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$964,423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($173,468)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$819,759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$790,954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$790,954</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(EZvoxa Pro seats): five-year net $212,208</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($1,934)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$5,565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$5,565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185 seats, 37 facilities (3.0%)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$23,123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$18,271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$23,836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 seats, 73 facilities (6.0%)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($8,593)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$38,778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$37,028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$60,864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610 seats, 122 facilities (10.0%)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$76,244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($13,519)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$62,725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$123,589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855 seats, 171 facilities (14.0%)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($18,248)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$90,836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$88,619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$212,208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$259,353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($47,146)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$220,450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$212,208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$212,208</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3,858</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$7,710,741</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$4,908,871</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7,716</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2,075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$17,507,708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$11,925,957</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15,429</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4,150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$39,188,824</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$27,524,719</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New Zealand’s age table, so its 85% placeholder becomes its own figure; the other four countries are in from their statistics offices.</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2026-09-08T22:54:44.499Z</dcterms:created>
  <dcterms:modified xsi:type="dcterms:W3CDTF">2026-09-08T22:54:44.499Z</dcterms:modified>
</cp:coreProperties>
</file>

<file path=docProps/custom.xml><?xml version="1.0" encoding="utf-8"?>
<Properties xmlns="http://schemas.openxmlformats.org/officeDocument/2006/custom-properties" xmlns:vt="http://schemas.openxmlformats.org/officeDocument/2006/docPropsVTypes"/>
</file>