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sz w:val="40"/>
          <w:szCs w:val="40"/>
        </w:rPr>
        <w:t xml:space="preserve">EZvoxa Subscriptions with RevenueCat</w:t>
      </w:r>
    </w:p>
    <w:p>
      <w:pPr>
        <w:spacing w:after="120"/>
      </w:pPr>
      <w:r>
        <w:rPr>
          <w:rFonts w:ascii="Calibri" w:cs="Calibri" w:eastAsia="Calibri" w:hAnsi="Calibri"/>
          <w:color w:val="6B6459"/>
          <w:sz w:val="22"/>
          <w:szCs w:val="22"/>
        </w:rPr>
        <w:t xml:space="preserve">The steps that are yours, in order, as of 7 September 2026. This replaces the steps in "EZvoxa Subscriptions Direct with Apple"; that document stays as the record of the direct path, which is kept in the code but switched off.</w:t>
      </w:r>
    </w:p>
    <w:p>
      <w:pPr>
        <w:pStyle w:val="Heading1"/>
        <w:spacing w:after="120" w:before="320"/>
      </w:pPr>
      <w:r>
        <w:rPr>
          <w:rFonts w:ascii="Calibri" w:cs="Calibri" w:eastAsia="Calibri" w:hAnsi="Calibri"/>
        </w:rPr>
        <w:t xml:space="preserve">How the facts here were gathered</w:t>
      </w:r>
    </w:p>
    <w:p>
      <w:pPr>
        <w:pStyle w:val="ListParagraph"/>
        <w:numPr>
          <w:ilvl w:val="0"/>
          <w:numId w:val="2"/>
        </w:numPr>
        <w:spacing w:after="80"/>
      </w:pPr>
      <w:r>
        <w:rPr>
          <w:rFonts w:ascii="Calibri" w:cs="Calibri" w:eastAsia="Calibri" w:hAnsi="Calibri"/>
          <w:sz w:val="22"/>
          <w:szCs w:val="22"/>
        </w:rPr>
        <w:t xml:space="preserve">No guessing. No assuming. Anything not checked is marked as not checked.</w:t>
      </w:r>
    </w:p>
    <w:p>
      <w:pPr>
        <w:pStyle w:val="ListParagraph"/>
        <w:numPr>
          <w:ilvl w:val="0"/>
          <w:numId w:val="2"/>
        </w:numPr>
        <w:spacing w:after="80"/>
      </w:pPr>
      <w:r>
        <w:rPr>
          <w:rFonts w:ascii="Calibri" w:cs="Calibri" w:eastAsia="Calibri" w:hAnsi="Calibri"/>
          <w:sz w:val="22"/>
          <w:szCs w:val="22"/>
        </w:rPr>
        <w:t xml:space="preserve">Legitimate sources only. RevenueCat’s price comes from its own pricing page, which you read and sent me on 7 September. RevenueCat’s documentation site is blocked from my machine, so the screen labels in the RevenueCat steps below come from memory and are marked as such. Apple’s and Codemagic’s parts come from Apple’s documentation and from the build file in our repository.</w:t>
      </w:r>
    </w:p>
    <w:p>
      <w:pPr>
        <w:pStyle w:val="ListParagraph"/>
        <w:numPr>
          <w:ilvl w:val="0"/>
          <w:numId w:val="2"/>
        </w:numPr>
        <w:spacing w:after="80"/>
      </w:pPr>
      <w:r>
        <w:rPr>
          <w:rFonts w:ascii="Calibri" w:cs="Calibri" w:eastAsia="Calibri" w:hAnsi="Calibri"/>
          <w:sz w:val="22"/>
          <w:szCs w:val="22"/>
        </w:rPr>
        <w:t xml:space="preserve">No build is executed without your approval.</w:t>
      </w:r>
    </w:p>
    <w:p>
      <w:pPr>
        <w:pStyle w:val="Heading1"/>
        <w:spacing w:after="120" w:before="320"/>
      </w:pPr>
      <w:r>
        <w:rPr>
          <w:rFonts w:ascii="Calibri" w:cs="Calibri" w:eastAsia="Calibri" w:hAnsi="Calibri"/>
        </w:rPr>
        <w:t xml:space="preserve">1. What was decided and what it costs</w:t>
      </w:r>
    </w:p>
    <w:p>
      <w:pPr>
        <w:spacing w:after="120"/>
      </w:pPr>
      <w:r>
        <w:rPr>
          <w:rFonts w:ascii="Calibri" w:cs="Calibri" w:eastAsia="Calibri" w:hAnsi="Calibri"/>
          <w:sz w:val="22"/>
          <w:szCs w:val="22"/>
        </w:rPr>
        <w:t xml:space="preserve">Billing goes through RevenueCat for both stores. You reversed the 5 September decision on 7 September after reading their pricing page: nothing up to $2,500 in monthly tracked revenue, then 1% of what they track. At the model’s working prices that is about $7,500 over five years in the Floor case, $19,800 in the Mid case, $48,400 in the Ceiling case, between 1% and 1.6% of five-year net profit. School licenses are invoiced by us and are not tracked.</w:t>
      </w:r>
    </w:p>
    <w:p>
      <w:pPr>
        <w:spacing w:after="120"/>
      </w:pPr>
      <w:r>
        <w:rPr>
          <w:rFonts w:ascii="Calibri" w:cs="Calibri" w:eastAsia="Calibri" w:hAnsi="Calibri"/>
          <w:sz w:val="22"/>
          <w:szCs w:val="22"/>
        </w:rPr>
        <w:t xml:space="preserve">What it buys: one set of code for the iPhone and Android stores, receipts verified and subscription state kept by a company that does this for thousands of apps, and one kind of event to our server for both stores. The direct-with-Apple code from 5 September stays in the repository, switched off, so the middleman can be dropped later without writing it again.</w:t>
      </w:r>
    </w:p>
    <w:p>
      <w:pPr>
        <w:pStyle w:val="Heading1"/>
        <w:spacing w:after="120" w:before="320"/>
      </w:pPr>
      <w:r>
        <w:rPr>
          <w:rFonts w:ascii="Calibri" w:cs="Calibri" w:eastAsia="Calibri" w:hAnsi="Calibri"/>
        </w:rPr>
        <w:t xml:space="preserve">2. What is already built and live</w:t>
      </w:r>
    </w:p>
    <w:p>
      <w:pPr>
        <w:pStyle w:val="ListParagraph"/>
        <w:numPr>
          <w:ilvl w:val="0"/>
          <w:numId w:val="2"/>
        </w:numPr>
        <w:spacing w:after="80"/>
      </w:pPr>
      <w:r>
        <w:rPr>
          <w:rFonts w:ascii="Calibri" w:cs="Calibri" w:eastAsia="Calibri" w:hAnsi="Calibri"/>
          <w:sz w:val="22"/>
          <w:szCs w:val="22"/>
        </w:rPr>
        <w:t xml:space="preserve">The app’s store bridge runs on RevenueCat’s plugin and logs in with the family’s hidden billing id, so a purchase on any phone counts for every phone in the family.</w:t>
      </w:r>
    </w:p>
    <w:p>
      <w:pPr>
        <w:pStyle w:val="ListParagraph"/>
        <w:numPr>
          <w:ilvl w:val="0"/>
          <w:numId w:val="2"/>
        </w:numPr>
        <w:spacing w:after="80"/>
      </w:pPr>
      <w:r>
        <w:rPr>
          <w:rFonts w:ascii="Calibri" w:cs="Calibri" w:eastAsia="Calibri" w:hAnsi="Calibri"/>
          <w:sz w:val="22"/>
          <w:szCs w:val="22"/>
        </w:rPr>
        <w:t xml:space="preserve">Our server accepts RevenueCat’s events with a shared secret, finds the family, updates its plan, and logs the event for the sales page. It refuses everything until the secret is set in Vercel.</w:t>
      </w:r>
    </w:p>
    <w:p>
      <w:pPr>
        <w:pStyle w:val="ListParagraph"/>
        <w:numPr>
          <w:ilvl w:val="0"/>
          <w:numId w:val="2"/>
        </w:numPr>
        <w:spacing w:after="80"/>
      </w:pPr>
      <w:r>
        <w:rPr>
          <w:rFonts w:ascii="Calibri" w:cs="Calibri" w:eastAsia="Calibri" w:hAnsi="Calibri"/>
          <w:sz w:val="22"/>
          <w:szCs w:val="22"/>
        </w:rPr>
        <w:t xml:space="preserve">The sales page at app.ezvoxa.com/sales.html reads those events. It knows RevenueCat’s event names.</w:t>
      </w:r>
    </w:p>
    <w:p>
      <w:pPr>
        <w:pStyle w:val="ListParagraph"/>
        <w:numPr>
          <w:ilvl w:val="0"/>
          <w:numId w:val="2"/>
        </w:numPr>
        <w:spacing w:after="80"/>
      </w:pPr>
      <w:r>
        <w:rPr>
          <w:rFonts w:ascii="Calibri" w:cs="Calibri" w:eastAsia="Calibri" w:hAnsi="Calibri"/>
          <w:sz w:val="22"/>
          <w:szCs w:val="22"/>
        </w:rPr>
        <w:t xml:space="preserve">Everyday texting is locked until the family’s plan is active. SOS Family Alert stays free.</w:t>
      </w:r>
    </w:p>
    <w:p>
      <w:pPr>
        <w:pStyle w:val="ListParagraph"/>
        <w:numPr>
          <w:ilvl w:val="0"/>
          <w:numId w:val="2"/>
        </w:numPr>
        <w:spacing w:after="80"/>
      </w:pPr>
      <w:r>
        <w:rPr>
          <w:rFonts w:ascii="Calibri" w:cs="Calibri" w:eastAsia="Calibri" w:hAnsi="Calibri"/>
          <w:sz w:val="22"/>
          <w:szCs w:val="22"/>
        </w:rPr>
        <w:t xml:space="preserve">Verified with a stand-in store: no secret refused, wrong secret refused, purchase, a repeated event ignored, cancellation keeps access to the end date, expiry locks texting, renewal unlocks it, a hardship grant is never overridden, an unknown family is ignored, and the sales page counts match.</w:t>
      </w:r>
    </w:p>
    <w:p>
      <w:pPr>
        <w:pStyle w:val="ListParagraph"/>
        <w:numPr>
          <w:ilvl w:val="0"/>
          <w:numId w:val="2"/>
        </w:numPr>
        <w:spacing w:after="80"/>
      </w:pPr>
      <w:r>
        <w:rPr>
          <w:rFonts w:ascii="Calibri" w:cs="Calibri" w:eastAsia="Calibri" w:hAnsi="Calibri"/>
          <w:sz w:val="22"/>
          <w:szCs w:val="22"/>
        </w:rPr>
        <w:t xml:space="preserve">Not verified: RevenueCat’s exact event names and the name of its refund event, because its documentation site is blocked from my machine. Step 8 below covers it.</w:t>
      </w:r>
    </w:p>
    <w:p>
      <w:pPr>
        <w:pStyle w:val="Heading1"/>
        <w:spacing w:after="120" w:before="320"/>
      </w:pPr>
      <w:r>
        <w:rPr>
          <w:rFonts w:ascii="Calibri" w:cs="Calibri" w:eastAsia="Calibri" w:hAnsi="Calibri"/>
        </w:rPr>
        <w:t xml:space="preserve">3. Your steps, in order</w:t>
      </w:r>
    </w:p>
    <w:p>
      <w:pPr>
        <w:spacing w:after="120"/>
      </w:pPr>
      <w:r>
        <w:rPr>
          <w:rFonts w:ascii="Calibri" w:cs="Calibri" w:eastAsia="Calibri" w:hAnsi="Calibri"/>
          <w:sz w:val="22"/>
          <w:szCs w:val="22"/>
        </w:rPr>
        <w:t xml:space="preserve">None of these happen until Apple approves the developer enrollment and you confirm the price.</w:t>
      </w:r>
    </w:p>
    <w:p>
      <w:pPr>
        <w:pStyle w:val="ListParagraph"/>
        <w:numPr>
          <w:ilvl w:val="0"/>
          <w:numId w:val="3"/>
        </w:numPr>
        <w:spacing w:after="100"/>
      </w:pPr>
      <w:r>
        <w:rPr>
          <w:rFonts w:ascii="Calibri" w:cs="Calibri" w:eastAsia="Calibri" w:hAnsi="Calibri"/>
          <w:b/>
          <w:bCs/>
          <w:sz w:val="22"/>
          <w:szCs w:val="22"/>
        </w:rPr>
        <w:t xml:space="preserve">Create the RevenueCat account. </w:t>
      </w:r>
      <w:r>
        <w:rPr>
          <w:rFonts w:ascii="Calibri" w:cs="Calibri" w:eastAsia="Calibri" w:hAnsi="Calibri"/>
          <w:sz w:val="22"/>
          <w:szCs w:val="22"/>
        </w:rPr>
        <w:t xml:space="preserve">Link: https://app.revenuecat.com (if it does not open, search: RevenueCat sign up). Labels from memory, not verified: create a Project, add an Apple app and a Google app with bundle id com.ezvoxa.app, create an Entitlement named premium, and an Offering named default that contains your subscription package. Copy the two public SDK keys; the Apple one starts with appl_ and the Google one with goog_.</w:t>
      </w:r>
    </w:p>
    <w:p>
      <w:pPr>
        <w:pStyle w:val="ListParagraph"/>
        <w:numPr>
          <w:ilvl w:val="0"/>
          <w:numId w:val="3"/>
        </w:numPr>
        <w:spacing w:after="100"/>
      </w:pPr>
      <w:r>
        <w:rPr>
          <w:rFonts w:ascii="Calibri" w:cs="Calibri" w:eastAsia="Calibri" w:hAnsi="Calibri"/>
          <w:b/>
          <w:bCs/>
          <w:sz w:val="22"/>
          <w:szCs w:val="22"/>
        </w:rPr>
        <w:t xml:space="preserve">Create the subscription in App Store Connect. </w:t>
      </w:r>
      <w:r>
        <w:rPr>
          <w:rFonts w:ascii="Calibri" w:cs="Calibri" w:eastAsia="Calibri" w:hAnsi="Calibri"/>
          <w:sz w:val="22"/>
          <w:szCs w:val="22"/>
        </w:rPr>
        <w:t xml:space="preserve">Link: https://appstoreconnect.apple.com. Monetization, Subscriptions. Create a group named EZvoxa Premium and an auto-renewable subscription in it, suggested product id ezvoxa_premium_monthly. Set the price here and nowhere else. Fill in the subscription’s own privacy and terms fields. Attach it to the app version you submit.</w:t>
      </w:r>
    </w:p>
    <w:p>
      <w:pPr>
        <w:pStyle w:val="ListParagraph"/>
        <w:numPr>
          <w:ilvl w:val="0"/>
          <w:numId w:val="3"/>
        </w:numPr>
        <w:spacing w:after="100"/>
      </w:pPr>
      <w:r>
        <w:rPr>
          <w:rFonts w:ascii="Calibri" w:cs="Calibri" w:eastAsia="Calibri" w:hAnsi="Calibri"/>
          <w:b/>
          <w:bCs/>
          <w:sz w:val="22"/>
          <w:szCs w:val="22"/>
        </w:rPr>
        <w:t xml:space="preserve">Give RevenueCat the App Store key. </w:t>
      </w:r>
      <w:r>
        <w:rPr>
          <w:rFonts w:ascii="Calibri" w:cs="Calibri" w:eastAsia="Calibri" w:hAnsi="Calibri"/>
          <w:sz w:val="22"/>
          <w:szCs w:val="22"/>
        </w:rPr>
        <w:t xml:space="preserve">In App Store Connect: Users and Access, Integrations, In-App Purchase, Generate In-App Purchase Key. Download it once; Apple keeps no copy. Then in RevenueCat, on the Apple app’s settings page (label from memory), upload that key. RevenueCat uses it to verify purchases with Apple.</w:t>
      </w:r>
    </w:p>
    <w:p>
      <w:pPr>
        <w:pStyle w:val="ListParagraph"/>
        <w:numPr>
          <w:ilvl w:val="0"/>
          <w:numId w:val="3"/>
        </w:numPr>
        <w:spacing w:after="100"/>
      </w:pPr>
      <w:r>
        <w:rPr>
          <w:rFonts w:ascii="Calibri" w:cs="Calibri" w:eastAsia="Calibri" w:hAnsi="Calibri"/>
          <w:b/>
          <w:bCs/>
          <w:sz w:val="22"/>
          <w:szCs w:val="22"/>
        </w:rPr>
        <w:t xml:space="preserve">Create the same subscription in the Play Console </w:t>
      </w:r>
      <w:r>
        <w:rPr>
          <w:rFonts w:ascii="Calibri" w:cs="Calibri" w:eastAsia="Calibri" w:hAnsi="Calibri"/>
          <w:sz w:val="22"/>
          <w:szCs w:val="22"/>
        </w:rPr>
        <w:t xml:space="preserve">when the Google account exists. Same product id. RevenueCat needs a Google service account credential for the Google app; its dashboard explains where (from memory, not verified).</w:t>
      </w:r>
    </w:p>
    <w:p>
      <w:pPr>
        <w:pStyle w:val="ListParagraph"/>
        <w:numPr>
          <w:ilvl w:val="0"/>
          <w:numId w:val="3"/>
        </w:numPr>
        <w:spacing w:after="100"/>
      </w:pPr>
      <w:r>
        <w:rPr>
          <w:rFonts w:ascii="Calibri" w:cs="Calibri" w:eastAsia="Calibri" w:hAnsi="Calibri"/>
          <w:b/>
          <w:bCs/>
          <w:sz w:val="22"/>
          <w:szCs w:val="22"/>
        </w:rPr>
        <w:t xml:space="preserve">Point RevenueCat at our server. </w:t>
      </w:r>
      <w:r>
        <w:rPr>
          <w:rFonts w:ascii="Calibri" w:cs="Calibri" w:eastAsia="Calibri" w:hAnsi="Calibri"/>
          <w:sz w:val="22"/>
          <w:szCs w:val="22"/>
        </w:rPr>
        <w:t xml:space="preserve">In RevenueCat (labels from memory): Integrations, Webhooks, add a webhook with the URL https://app.ezvoxa.com/api/plan. Set its Authorization header value to a long random secret; a password manager can generate one. Copy it.</w:t>
      </w:r>
    </w:p>
    <w:p>
      <w:pPr>
        <w:pStyle w:val="ListParagraph"/>
        <w:numPr>
          <w:ilvl w:val="0"/>
          <w:numId w:val="3"/>
        </w:numPr>
        <w:spacing w:after="100"/>
      </w:pPr>
      <w:r>
        <w:rPr>
          <w:rFonts w:ascii="Calibri" w:cs="Calibri" w:eastAsia="Calibri" w:hAnsi="Calibri"/>
          <w:b/>
          <w:bCs/>
          <w:sz w:val="22"/>
          <w:szCs w:val="22"/>
        </w:rPr>
        <w:t xml:space="preserve">Enter the secret in Vercel. </w:t>
      </w:r>
      <w:r>
        <w:rPr>
          <w:rFonts w:ascii="Calibri" w:cs="Calibri" w:eastAsia="Calibri" w:hAnsi="Calibri"/>
          <w:sz w:val="22"/>
          <w:szCs w:val="22"/>
        </w:rPr>
        <w:t xml:space="preserve">Link: https://vercel.com/dashboard. Open the ez-comm-tether project, Settings, Environment Variables. Add RC_WEBHOOK_SECRET with the secret from step 5. Save. Open Deployments, open the menu on the newest deployment, choose Redeploy. Then open https://ez-comm-tether.vercel.app/api/plan in a browser; it should show revenuecat: true.</w:t>
      </w:r>
    </w:p>
    <w:p>
      <w:pPr>
        <w:pStyle w:val="ListParagraph"/>
        <w:numPr>
          <w:ilvl w:val="0"/>
          <w:numId w:val="3"/>
        </w:numPr>
        <w:spacing w:after="100"/>
      </w:pPr>
      <w:r>
        <w:rPr>
          <w:rFonts w:ascii="Calibri" w:cs="Calibri" w:eastAsia="Calibri" w:hAnsi="Calibri"/>
          <w:b/>
          <w:bCs/>
          <w:sz w:val="22"/>
          <w:szCs w:val="22"/>
        </w:rPr>
        <w:t xml:space="preserve">Build the app with billing on. </w:t>
      </w:r>
      <w:r>
        <w:rPr>
          <w:rFonts w:ascii="Calibri" w:cs="Calibri" w:eastAsia="Calibri" w:hAnsi="Calibri"/>
          <w:sz w:val="22"/>
          <w:szCs w:val="22"/>
        </w:rPr>
        <w:t xml:space="preserve">In Codemagic, set EZ_BILLING to 1, EZ_RC_KEY_IOS to the appl_ key and EZ_RC_KEY_ANDROID to the goog_ key, then build and submit as an update. Apple reviews the in-app purchase with it.</w:t>
      </w:r>
    </w:p>
    <w:p>
      <w:pPr>
        <w:pStyle w:val="ListParagraph"/>
        <w:numPr>
          <w:ilvl w:val="0"/>
          <w:numId w:val="3"/>
        </w:numPr>
        <w:spacing w:after="100"/>
      </w:pPr>
      <w:r>
        <w:rPr>
          <w:rFonts w:ascii="Calibri" w:cs="Calibri" w:eastAsia="Calibri" w:hAnsi="Calibri"/>
          <w:b/>
          <w:bCs/>
          <w:sz w:val="22"/>
          <w:szCs w:val="22"/>
        </w:rPr>
        <w:t xml:space="preserve">Confirm the event names. </w:t>
      </w:r>
      <w:r>
        <w:rPr>
          <w:rFonts w:ascii="Calibri" w:cs="Calibri" w:eastAsia="Calibri" w:hAnsi="Calibri"/>
          <w:sz w:val="22"/>
          <w:szCs w:val="22"/>
        </w:rPr>
        <w:t xml:space="preserve">Open RevenueCat’s documentation page named "Event Types and Fields" (search those words on revenuecat.com) and paste me the list of event types and the fields of a purchase event. I will check them against the server and add the refund count to the sales page.</w:t>
      </w:r>
    </w:p>
    <w:p>
      <w:pPr>
        <w:pStyle w:val="ListParagraph"/>
        <w:numPr>
          <w:ilvl w:val="0"/>
          <w:numId w:val="3"/>
        </w:numPr>
        <w:spacing w:after="100"/>
      </w:pPr>
      <w:r>
        <w:rPr>
          <w:rFonts w:ascii="Calibri" w:cs="Calibri" w:eastAsia="Calibri" w:hAnsi="Calibri"/>
          <w:b/>
          <w:bCs/>
          <w:sz w:val="22"/>
          <w:szCs w:val="22"/>
        </w:rPr>
        <w:t xml:space="preserve">Test in TestFlight with a sandbox account. </w:t>
      </w:r>
      <w:r>
        <w:rPr>
          <w:rFonts w:ascii="Calibri" w:cs="Calibri" w:eastAsia="Calibri" w:hAnsi="Calibri"/>
          <w:sz w:val="22"/>
          <w:szCs w:val="22"/>
        </w:rPr>
        <w:t xml:space="preserve">Create a Sandbox Apple Account in App Store Connect under Users and Access, Sandbox. Subscribe on one phone. The natural voice should turn on for every phone in the family. The sales page should show the purchase marked sandbox. Cancel it in the phone’s Settings under your name, Subscriptions, and the voice should fall back on expiry everywhere. Restore Purchases should work on a reinstall. A phone that joins the family after the purchase should be premium at once.</w:t>
      </w:r>
    </w:p>
    <w:p>
      <w:pPr>
        <w:pStyle w:val="Heading1"/>
        <w:spacing w:after="120" w:before="320"/>
      </w:pPr>
      <w:r>
        <w:rPr>
          <w:rFonts w:ascii="Calibri" w:cs="Calibri" w:eastAsia="Calibri" w:hAnsi="Calibri"/>
        </w:rPr>
        <w:t xml:space="preserve">4. The Vercel settings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200"/>
        <w:gridCol w:w="6440"/>
      </w:tblGrid>
      <w:tr>
        <w:tc>
          <w:tcPr>
            <w:tcW w:type="dxa" w:w="3200"/>
            <w:shd w:fill="E8E3DA" w:color="auto" w:val="clear"/>
            <w:tcMar>
              <w:top w:type="dxa" w:w="80"/>
              <w:left w:type="dxa" w:w="100"/>
              <w:bottom w:type="dxa" w:w="80"/>
              <w:right w:type="dxa" w:w="100"/>
            </w:tcMar>
          </w:tcPr>
          <w:p>
            <w:r>
              <w:rPr>
                <w:rFonts w:ascii="Calibri" w:cs="Calibri" w:eastAsia="Calibri" w:hAnsi="Calibri"/>
                <w:b/>
                <w:bCs/>
                <w:sz w:val="20"/>
                <w:szCs w:val="20"/>
              </w:rPr>
              <w:t xml:space="preserve">Name</w:t>
            </w:r>
          </w:p>
        </w:tc>
        <w:tc>
          <w:tcPr>
            <w:tcW w:type="dxa" w:w="6440"/>
            <w:shd w:fill="E8E3DA" w:color="auto" w:val="clear"/>
            <w:tcMar>
              <w:top w:type="dxa" w:w="80"/>
              <w:left w:type="dxa" w:w="100"/>
              <w:bottom w:type="dxa" w:w="80"/>
              <w:right w:type="dxa" w:w="100"/>
            </w:tcMar>
          </w:tcPr>
          <w:p>
            <w:r>
              <w:rPr>
                <w:rFonts w:ascii="Calibri" w:cs="Calibri" w:eastAsia="Calibri" w:hAnsi="Calibri"/>
                <w:b/>
                <w:bCs/>
                <w:sz w:val="20"/>
                <w:szCs w:val="20"/>
              </w:rPr>
              <w:t xml:space="preserve">What goes in it</w:t>
            </w:r>
          </w:p>
        </w:tc>
      </w:tr>
      <w:tr>
        <w:tc>
          <w:tcPr>
            <w:tcW w:type="dxa" w:w="3200"/>
            <w:tcMar>
              <w:top w:type="dxa" w:w="80"/>
              <w:left w:type="dxa" w:w="100"/>
              <w:bottom w:type="dxa" w:w="80"/>
              <w:right w:type="dxa" w:w="100"/>
            </w:tcMar>
          </w:tcPr>
          <w:p>
            <w:r>
              <w:rPr>
                <w:rFonts w:ascii="Calibri" w:cs="Calibri" w:eastAsia="Calibri" w:hAnsi="Calibri"/>
                <w:b w:val="false"/>
                <w:bCs w:val="false"/>
                <w:sz w:val="20"/>
                <w:szCs w:val="20"/>
              </w:rPr>
              <w:t xml:space="preserve">RC_WEBHOOK_SECRET</w:t>
            </w:r>
          </w:p>
        </w:tc>
        <w:tc>
          <w:tcPr>
            <w:tcW w:type="dxa" w:w="6440"/>
            <w:tcMar>
              <w:top w:type="dxa" w:w="80"/>
              <w:left w:type="dxa" w:w="100"/>
              <w:bottom w:type="dxa" w:w="80"/>
              <w:right w:type="dxa" w:w="100"/>
            </w:tcMar>
          </w:tcPr>
          <w:p>
            <w:r>
              <w:rPr>
                <w:rFonts w:ascii="Calibri" w:cs="Calibri" w:eastAsia="Calibri" w:hAnsi="Calibri"/>
                <w:b w:val="false"/>
                <w:bCs w:val="false"/>
                <w:sz w:val="20"/>
                <w:szCs w:val="20"/>
              </w:rPr>
              <w:t xml:space="preserve">The Authorization header value you set on RevenueCat’s webhook in step 5. Required.</w:t>
            </w:r>
          </w:p>
        </w:tc>
      </w:tr>
      <w:tr>
        <w:tc>
          <w:tcPr>
            <w:tcW w:type="dxa" w:w="3200"/>
            <w:tcMar>
              <w:top w:type="dxa" w:w="80"/>
              <w:left w:type="dxa" w:w="100"/>
              <w:bottom w:type="dxa" w:w="80"/>
              <w:right w:type="dxa" w:w="100"/>
            </w:tcMar>
          </w:tcPr>
          <w:p>
            <w:r>
              <w:rPr>
                <w:rFonts w:ascii="Calibri" w:cs="Calibri" w:eastAsia="Calibri" w:hAnsi="Calibri"/>
                <w:b w:val="false"/>
                <w:bCs w:val="false"/>
                <w:sz w:val="20"/>
                <w:szCs w:val="20"/>
              </w:rPr>
              <w:t xml:space="preserve">APPLE_ROOT_CERTS, APPLE_APP_ID, APPLE_IAP_KEY, APPLE_IAP_KEY_ID, APPLE_ISSUER_ID</w:t>
            </w:r>
          </w:p>
        </w:tc>
        <w:tc>
          <w:tcPr>
            <w:tcW w:type="dxa" w:w="6440"/>
            <w:tcMar>
              <w:top w:type="dxa" w:w="80"/>
              <w:left w:type="dxa" w:w="100"/>
              <w:bottom w:type="dxa" w:w="80"/>
              <w:right w:type="dxa" w:w="100"/>
            </w:tcMar>
          </w:tcPr>
          <w:p>
            <w:r>
              <w:rPr>
                <w:rFonts w:ascii="Calibri" w:cs="Calibri" w:eastAsia="Calibri" w:hAnsi="Calibri"/>
                <w:b w:val="false"/>
                <w:bCs w:val="false"/>
                <w:sz w:val="20"/>
                <w:szCs w:val="20"/>
              </w:rPr>
              <w:t xml:space="preserve">Belong to the direct-with-Apple path, which is switched off. Leave them unset.</w:t>
            </w:r>
          </w:p>
        </w:tc>
      </w:tr>
    </w:tbl>
    <w:p>
      <w:pPr>
        <w:spacing w:after="120"/>
      </w:pPr>
      <w:r>
        <w:rPr>
          <w:rFonts w:ascii="Calibri" w:cs="Calibri" w:eastAsia="Calibri" w:hAnsi="Calibri"/>
          <w:sz w:val="22"/>
          <w:szCs w:val="22"/>
        </w:rPr>
        <w:t xml:space="preserve"/>
      </w:r>
    </w:p>
    <w:p>
      <w:pPr>
        <w:pStyle w:val="Heading1"/>
        <w:spacing w:after="120" w:before="320"/>
      </w:pPr>
      <w:r>
        <w:rPr>
          <w:rFonts w:ascii="Calibri" w:cs="Calibri" w:eastAsia="Calibri" w:hAnsi="Calibri"/>
        </w:rPr>
        <w:t xml:space="preserve">5. What is still owed</w:t>
      </w:r>
    </w:p>
    <w:p>
      <w:pPr>
        <w:pStyle w:val="ListParagraph"/>
        <w:numPr>
          <w:ilvl w:val="0"/>
          <w:numId w:val="2"/>
        </w:numPr>
        <w:spacing w:after="80"/>
      </w:pPr>
      <w:r>
        <w:rPr>
          <w:rFonts w:ascii="Calibri" w:cs="Calibri" w:eastAsia="Calibri" w:hAnsi="Calibri"/>
          <w:sz w:val="22"/>
          <w:szCs w:val="22"/>
        </w:rPr>
        <w:t xml:space="preserve">The pricing session, with unit counts next to every dollar, and the model and the plan document updated together.</w:t>
      </w:r>
    </w:p>
    <w:p>
      <w:pPr>
        <w:pStyle w:val="ListParagraph"/>
        <w:numPr>
          <w:ilvl w:val="0"/>
          <w:numId w:val="2"/>
        </w:numPr>
        <w:spacing w:after="80"/>
      </w:pPr>
      <w:r>
        <w:rPr>
          <w:rFonts w:ascii="Calibri" w:cs="Calibri" w:eastAsia="Calibri" w:hAnsi="Calibri"/>
          <w:sz w:val="22"/>
          <w:szCs w:val="22"/>
        </w:rPr>
        <w:t xml:space="preserve">The first Codemagic build, which is the first compile of the native shell.</w:t>
      </w:r>
    </w:p>
    <w:p>
      <w:pPr>
        <w:pStyle w:val="ListParagraph"/>
        <w:numPr>
          <w:ilvl w:val="0"/>
          <w:numId w:val="2"/>
        </w:numPr>
        <w:spacing w:after="80"/>
      </w:pPr>
      <w:r>
        <w:rPr>
          <w:rFonts w:ascii="Calibri" w:cs="Calibri" w:eastAsia="Calibri" w:hAnsi="Calibri"/>
          <w:sz w:val="22"/>
          <w:szCs w:val="22"/>
        </w:rPr>
        <w:t xml:space="preserve">Confirming RevenueCat’s event names from its own page (step 8).</w:t>
      </w:r>
    </w:p>
    <w:sectPr>
      <w:pgSz w:w="12240" w:h="15840"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2026-09-08T02:03:32.356Z</dcterms:created>
  <dcterms:modified xsi:type="dcterms:W3CDTF">2026-09-08T02:03:32.356Z</dcterms:modified>
</cp:coreProperties>
</file>

<file path=docProps/custom.xml><?xml version="1.0" encoding="utf-8"?>
<Properties xmlns="http://schemas.openxmlformats.org/officeDocument/2006/custom-properties" xmlns:vt="http://schemas.openxmlformats.org/officeDocument/2006/docPropsVTypes"/>
</file>