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7A5CFF"/>
          <w:sz w:val="44"/>
          <w:szCs w:val="44"/>
        </w:rPr>
        <w:t xml:space="preserve">EZvoxa</w:t>
      </w:r>
    </w:p>
    <w:p>
      <w:pPr>
        <w:spacing w:after="320"/>
      </w:pPr>
      <w:r>
        <w:rPr>
          <w:rFonts w:ascii="Calibri" w:cs="Calibri" w:eastAsia="Calibri" w:hAnsi="Calibri"/>
          <w:b/>
          <w:bCs/>
          <w:color w:val="1A1714"/>
          <w:sz w:val="32"/>
          <w:szCs w:val="32"/>
        </w:rPr>
        <w:t xml:space="preserve">Twilio registration: what to put in the form</w:t>
      </w:r>
    </w:p>
    <w:p>
      <w:pPr>
        <w:spacing w:after="160"/>
        <w:rPr>
          <w:color w:val="8C857A"/>
        </w:rPr>
      </w:pPr>
      <w:r>
        <w:rPr>
          <w:rFonts w:ascii="Calibri" w:cs="Calibri" w:eastAsia="Calibri" w:hAnsi="Calibri"/>
          <w:color w:val="8C857A"/>
          <w:sz w:val="24"/>
          <w:szCs w:val="24"/>
        </w:rPr>
        <w:t xml:space="preserve">Prepared for Frank Schaeffer, 4 September 2026. Everything below is written to be pasted into Twilio as is. Fill in the three items marked with brackets.</w:t>
      </w:r>
    </w:p>
    <w:p>
      <w:pPr>
        <w:pStyle w:val="Heading1"/>
        <w:spacing w:after="160" w:before="320"/>
      </w:pPr>
      <w:r>
        <w:rPr>
          <w:rFonts w:ascii="Calibri" w:cs="Calibri" w:eastAsia="Calibri" w:hAnsi="Calibri"/>
          <w:b/>
          <w:bCs/>
          <w:color w:val="1A1714"/>
          <w:sz w:val="30"/>
          <w:szCs w:val="30"/>
        </w:rPr>
        <w:t xml:space="preserve">Why Twilio is asking</w:t>
      </w:r>
    </w:p>
    <w:p>
      <w:pPr>
        <w:spacing w:after="160"/>
      </w:pPr>
      <w:r>
        <w:rPr>
          <w:rFonts w:ascii="Calibri" w:cs="Calibri" w:eastAsia="Calibri" w:hAnsi="Calibri"/>
          <w:sz w:val="24"/>
          <w:szCs w:val="24"/>
        </w:rPr>
        <w:t xml:space="preserve">Since 2023 the US carriers require every business that sends texts through a service like Twilio to be verified. Twilio cannot skip it. Until the number is verified, texts are throttled or blocked, which is why sends have been unreliable. It is a one-time form, and a family communication app is an easy approval when the answers are clear.</w:t>
      </w:r>
    </w:p>
    <w:p>
      <w:pPr>
        <w:spacing w:after="160"/>
      </w:pPr>
      <w:r>
        <w:rPr>
          <w:rFonts w:ascii="Calibri" w:cs="Calibri" w:eastAsia="Calibri" w:hAnsi="Calibri"/>
          <w:sz w:val="24"/>
          <w:szCs w:val="24"/>
        </w:rPr>
        <w:t xml:space="preserve">There are two kinds of registration. Which one you are in depends on the number on the account.</w:t>
      </w:r>
    </w:p>
    <w:p>
      <w:pPr>
        <w:pStyle w:val="ListParagraph"/>
        <w:numPr>
          <w:ilvl w:val="0"/>
          <w:numId w:val="2"/>
        </w:numPr>
        <w:spacing w:after="120"/>
      </w:pPr>
      <w:r>
        <w:rPr>
          <w:rFonts w:ascii="Calibri" w:cs="Calibri" w:eastAsia="Calibri" w:hAnsi="Calibri"/>
          <w:sz w:val="24"/>
          <w:szCs w:val="24"/>
        </w:rPr>
        <w:t xml:space="preserve">A toll-free number (starts 800, 833, 844, 855, 866, 877 or 888) needs Toll-Free Verification. One form, usually approved in a few business days, no fee from Twilio.</w:t>
      </w:r>
    </w:p>
    <w:p>
      <w:pPr>
        <w:pStyle w:val="ListParagraph"/>
        <w:numPr>
          <w:ilvl w:val="0"/>
          <w:numId w:val="2"/>
        </w:numPr>
        <w:spacing w:after="120"/>
      </w:pPr>
      <w:r>
        <w:rPr>
          <w:rFonts w:ascii="Calibri" w:cs="Calibri" w:eastAsia="Calibri" w:hAnsi="Calibri"/>
          <w:sz w:val="24"/>
          <w:szCs w:val="24"/>
        </w:rPr>
        <w:t xml:space="preserve">A regular ten-digit local number needs A2P 10DLC registration. Two steps, a Brand and a Campaign, with a small fee for each. Same answers, more clicks.</w:t>
      </w:r>
    </w:p>
    <w:p>
      <w:pPr>
        <w:spacing w:after="160"/>
      </w:pPr>
      <w:r>
        <w:rPr>
          <w:rFonts w:ascii="Calibri" w:cs="Calibri" w:eastAsia="Calibri" w:hAnsi="Calibri"/>
          <w:sz w:val="24"/>
          <w:szCs w:val="24"/>
        </w:rPr>
        <w:t xml:space="preserve">Recommendation: if you have a choice, use a toll-free number. If the account already has a local number and Twilio is asking for a Brand and Campaign, the answers below map onto those fields one for one.</w:t>
      </w:r>
    </w:p>
    <w:p>
      <w:pPr>
        <w:pStyle w:val="Heading1"/>
        <w:spacing w:after="160" w:before="320"/>
      </w:pPr>
      <w:r>
        <w:rPr>
          <w:rFonts w:ascii="Calibri" w:cs="Calibri" w:eastAsia="Calibri" w:hAnsi="Calibri"/>
          <w:b/>
          <w:bCs/>
          <w:color w:val="1A1714"/>
          <w:sz w:val="30"/>
          <w:szCs w:val="30"/>
        </w:rPr>
        <w:t xml:space="preserve">The answers</w:t>
      </w:r>
    </w:p>
    <w:p>
      <w:pPr>
        <w:pStyle w:val="Heading2"/>
        <w:spacing w:after="120" w:before="220"/>
      </w:pPr>
      <w:r>
        <w:rPr>
          <w:rFonts w:ascii="Calibri" w:cs="Calibri" w:eastAsia="Calibri" w:hAnsi="Calibri"/>
          <w:b/>
          <w:bCs/>
          <w:color w:val="4F46E5"/>
          <w:sz w:val="26"/>
          <w:szCs w:val="26"/>
        </w:rPr>
        <w:t xml:space="preserve">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Business name</w:t>
            </w:r>
          </w:p>
        </w:tc>
        <w:tc>
          <w:tcPr>
            <w:tcW w:type="dxa" w:w="6460"/>
            <w:tcMar>
              <w:top w:type="dxa" w:w="100"/>
              <w:left w:type="dxa" w:w="140"/>
              <w:bottom w:type="dxa" w:w="100"/>
              <w:right w:type="dxa" w:w="140"/>
            </w:tcMar>
          </w:tcPr>
          <w:p>
            <w:r>
              <w:rPr>
                <w:rFonts w:ascii="Calibri" w:cs="Calibri" w:eastAsia="Calibri" w:hAnsi="Calibri"/>
                <w:sz w:val="22"/>
                <w:szCs w:val="22"/>
              </w:rPr>
              <w:t xml:space="preserve">EZ Voice LLC</w:t>
            </w:r>
          </w:p>
        </w:tc>
      </w:tr>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Business type</w:t>
            </w:r>
          </w:p>
        </w:tc>
        <w:tc>
          <w:tcPr>
            <w:tcW w:type="dxa" w:w="6460"/>
            <w:tcMar>
              <w:top w:type="dxa" w:w="100"/>
              <w:left w:type="dxa" w:w="140"/>
              <w:bottom w:type="dxa" w:w="100"/>
              <w:right w:type="dxa" w:w="140"/>
            </w:tcMar>
          </w:tcPr>
          <w:p>
            <w:r>
              <w:rPr>
                <w:rFonts w:ascii="Calibri" w:cs="Calibri" w:eastAsia="Calibri" w:hAnsi="Calibri"/>
                <w:sz w:val="22"/>
                <w:szCs w:val="22"/>
              </w:rPr>
              <w:t xml:space="preserve">Private company (an LLC)</w:t>
            </w:r>
          </w:p>
        </w:tc>
      </w:tr>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Registration number</w:t>
            </w:r>
          </w:p>
        </w:tc>
        <w:tc>
          <w:tcPr>
            <w:tcW w:type="dxa" w:w="6460"/>
            <w:tcMar>
              <w:top w:type="dxa" w:w="100"/>
              <w:left w:type="dxa" w:w="140"/>
              <w:bottom w:type="dxa" w:w="100"/>
              <w:right w:type="dxa" w:w="140"/>
            </w:tcMar>
          </w:tcPr>
          <w:p>
            <w:r>
              <w:rPr>
                <w:rFonts w:ascii="Calibri" w:cs="Calibri" w:eastAsia="Calibri" w:hAnsi="Calibri"/>
                <w:sz w:val="22"/>
                <w:szCs w:val="22"/>
              </w:rPr>
              <w:t xml:space="preserve">The EIN, if the form asks for one. Do not enter the D-U-N-S number here unless the field asks for it by name.</w:t>
            </w:r>
          </w:p>
        </w:tc>
      </w:tr>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Website</w:t>
            </w:r>
          </w:p>
        </w:tc>
        <w:tc>
          <w:tcPr>
            <w:tcW w:type="dxa" w:w="6460"/>
            <w:tcMar>
              <w:top w:type="dxa" w:w="100"/>
              <w:left w:type="dxa" w:w="140"/>
              <w:bottom w:type="dxa" w:w="100"/>
              <w:right w:type="dxa" w:w="140"/>
            </w:tcMar>
          </w:tcPr>
          <w:p>
            <w:r>
              <w:rPr>
                <w:rFonts w:ascii="Calibri" w:cs="Calibri" w:eastAsia="Calibri" w:hAnsi="Calibri"/>
                <w:sz w:val="22"/>
                <w:szCs w:val="22"/>
              </w:rPr>
              <w:t xml:space="preserve">https://ezvoxa.com</w:t>
            </w:r>
          </w:p>
        </w:tc>
      </w:tr>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Address</w:t>
            </w:r>
          </w:p>
        </w:tc>
        <w:tc>
          <w:tcPr>
            <w:tcW w:type="dxa" w:w="6460"/>
            <w:tcMar>
              <w:top w:type="dxa" w:w="100"/>
              <w:left w:type="dxa" w:w="140"/>
              <w:bottom w:type="dxa" w:w="100"/>
              <w:right w:type="dxa" w:w="140"/>
            </w:tcMar>
          </w:tcPr>
          <w:p>
            <w:r>
              <w:rPr>
                <w:rFonts w:ascii="Calibri" w:cs="Calibri" w:eastAsia="Calibri" w:hAnsi="Calibri"/>
                <w:sz w:val="22"/>
                <w:szCs w:val="22"/>
              </w:rPr>
              <w:t xml:space="preserve">[Your business street address], Fort Pierce, Florida</w:t>
            </w:r>
          </w:p>
        </w:tc>
      </w:tr>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Contact</w:t>
            </w:r>
          </w:p>
        </w:tc>
        <w:tc>
          <w:tcPr>
            <w:tcW w:type="dxa" w:w="6460"/>
            <w:tcMar>
              <w:top w:type="dxa" w:w="100"/>
              <w:left w:type="dxa" w:w="140"/>
              <w:bottom w:type="dxa" w:w="100"/>
              <w:right w:type="dxa" w:w="140"/>
            </w:tcMar>
          </w:tcPr>
          <w:p>
            <w:r>
              <w:rPr>
                <w:rFonts w:ascii="Calibri" w:cs="Calibri" w:eastAsia="Calibri" w:hAnsi="Calibri"/>
                <w:sz w:val="22"/>
                <w:szCs w:val="22"/>
              </w:rPr>
              <w:t xml:space="preserve">Frank Schaeffer, [your email], [your phone]</w:t>
            </w:r>
          </w:p>
        </w:tc>
      </w:tr>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Notification email</w:t>
            </w:r>
          </w:p>
        </w:tc>
        <w:tc>
          <w:tcPr>
            <w:tcW w:type="dxa" w:w="6460"/>
            <w:tcMar>
              <w:top w:type="dxa" w:w="100"/>
              <w:left w:type="dxa" w:w="140"/>
              <w:bottom w:type="dxa" w:w="100"/>
              <w:right w:type="dxa" w:w="140"/>
            </w:tcMar>
          </w:tcPr>
          <w:p>
            <w:r>
              <w:rPr>
                <w:rFonts w:ascii="Calibri" w:cs="Calibri" w:eastAsia="Calibri" w:hAnsi="Calibri"/>
                <w:sz w:val="22"/>
                <w:szCs w:val="22"/>
              </w:rPr>
              <w:t xml:space="preserve">The same email. Twilio sends the approval or any questions there.</w:t>
            </w:r>
          </w:p>
        </w:tc>
      </w:tr>
    </w:tbl>
    <w:p>
      <w:pPr>
        <w:spacing w:after="120"/>
      </w:pPr>
    </w:p>
    <w:p>
      <w:pPr>
        <w:pStyle w:val="Heading2"/>
        <w:spacing w:after="120" w:before="220"/>
      </w:pPr>
      <w:r>
        <w:rPr>
          <w:rFonts w:ascii="Calibri" w:cs="Calibri" w:eastAsia="Calibri" w:hAnsi="Calibri"/>
          <w:b/>
          <w:bCs/>
          <w:color w:val="4F46E5"/>
          <w:sz w:val="26"/>
          <w:szCs w:val="26"/>
        </w:rPr>
        <w:t xml:space="preserve">The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Use case category</w:t>
            </w:r>
          </w:p>
        </w:tc>
        <w:tc>
          <w:tcPr>
            <w:tcW w:type="dxa" w:w="6460"/>
            <w:tcMar>
              <w:top w:type="dxa" w:w="100"/>
              <w:left w:type="dxa" w:w="140"/>
              <w:bottom w:type="dxa" w:w="100"/>
              <w:right w:type="dxa" w:w="140"/>
            </w:tcMar>
          </w:tcPr>
          <w:p>
            <w:r>
              <w:rPr>
                <w:rFonts w:ascii="Calibri" w:cs="Calibri" w:eastAsia="Calibri" w:hAnsi="Calibri"/>
                <w:sz w:val="22"/>
                <w:szCs w:val="22"/>
              </w:rPr>
              <w:t xml:space="preserve">Pick the closest choice the form offers. In order of preference: Account Notifications, then Mixed. Never Marketing.</w:t>
            </w:r>
          </w:p>
        </w:tc>
      </w:tr>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Use case summary</w:t>
            </w:r>
          </w:p>
        </w:tc>
        <w:tc>
          <w:tcPr>
            <w:tcW w:type="dxa" w:w="6460"/>
            <w:tcMar>
              <w:top w:type="dxa" w:w="100"/>
              <w:left w:type="dxa" w:w="140"/>
              <w:bottom w:type="dxa" w:w="100"/>
              <w:right w:type="dxa" w:w="140"/>
            </w:tcMar>
          </w:tcPr>
          <w:p>
            <w:r>
              <w:rPr>
                <w:rFonts w:ascii="Calibri" w:cs="Calibri" w:eastAsia="Calibri" w:hAnsi="Calibri"/>
                <w:sz w:val="22"/>
                <w:szCs w:val="22"/>
              </w:rPr>
              <w:t xml:space="preserve">Paste the paragraph below.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FA" w:color="auto" w:val="clear"/>
            <w:tcMar>
              <w:top w:type="dxa" w:w="140"/>
              <w:left w:type="dxa" w:w="200"/>
              <w:bottom w:type="dxa" w:w="140"/>
              <w:right w:type="dxa" w:w="200"/>
            </w:tcMar>
          </w:tcPr>
          <w:p>
            <w:pPr>
              <w:spacing w:after="60"/>
            </w:pPr>
            <w:r>
              <w:rPr>
                <w:rFonts w:ascii="Consolas" w:cs="Consolas" w:eastAsia="Consolas" w:hAnsi="Consolas"/>
                <w:sz w:val="22"/>
                <w:szCs w:val="22"/>
              </w:rPr>
              <w:t xml:space="preserve">EZvoxa is an assistive communication app for people who cannot speak. A parent sets up the app on the user's phone and adds a small number of family members by hand, each with their phone number. The app sends two kinds of text on the user's behalf: (1) a pre-written message the user chooses on screen, such as "I love you Dad", sent to one family member; and (2) an emergency alert the user triggers with one button, sent to the family members the parent marked as emergency contacts, containing a short plea for help and, when available, a map link to the phone's location. Recipients are always family members or caregivers chosen by the account holder. There is no marketing, no bulk sending, and no messages to anyone who was not added by the family. Volume is a handful of messages per month per family.</w:t>
            </w:r>
          </w:p>
        </w:tc>
      </w:tr>
    </w:tbl>
    <w:p>
      <w:pPr>
        <w:spacing w:after="120"/>
      </w:pPr>
    </w:p>
    <w:p>
      <w:pPr>
        <w:pStyle w:val="Heading2"/>
        <w:spacing w:after="120" w:before="220"/>
      </w:pPr>
      <w:r>
        <w:rPr>
          <w:rFonts w:ascii="Calibri" w:cs="Calibri" w:eastAsia="Calibri" w:hAnsi="Calibri"/>
          <w:b/>
          <w:bCs/>
          <w:color w:val="4F46E5"/>
          <w:sz w:val="26"/>
          <w:szCs w:val="26"/>
        </w:rPr>
        <w:t xml:space="preserve">Sample messages</w:t>
      </w:r>
    </w:p>
    <w:p>
      <w:pPr>
        <w:spacing w:after="160"/>
      </w:pPr>
      <w:r>
        <w:rPr>
          <w:rFonts w:ascii="Calibri" w:cs="Calibri" w:eastAsia="Calibri" w:hAnsi="Calibri"/>
          <w:sz w:val="24"/>
          <w:szCs w:val="24"/>
        </w:rPr>
        <w:t xml:space="preserve">Twilio wants two or three real examples. These are the exact formats the app sends.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FA" w:color="auto" w:val="clear"/>
            <w:tcMar>
              <w:top w:type="dxa" w:w="140"/>
              <w:left w:type="dxa" w:w="200"/>
              <w:bottom w:type="dxa" w:w="140"/>
              <w:right w:type="dxa" w:w="200"/>
            </w:tcMar>
          </w:tcPr>
          <w:p>
            <w:pPr>
              <w:spacing w:after="60"/>
            </w:pPr>
            <w:r>
              <w:rPr>
                <w:rFonts w:ascii="Consolas" w:cs="Consolas" w:eastAsia="Consolas" w:hAnsi="Consolas"/>
                <w:sz w:val="22"/>
                <w:szCs w:val="22"/>
              </w:rPr>
              <w:t xml:space="preserve">From Evan: I love you Dad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FA" w:color="auto" w:val="clear"/>
            <w:tcMar>
              <w:top w:type="dxa" w:w="140"/>
              <w:left w:type="dxa" w:w="200"/>
              <w:bottom w:type="dxa" w:w="140"/>
              <w:right w:type="dxa" w:w="200"/>
            </w:tcMar>
          </w:tcPr>
          <w:p>
            <w:pPr>
              <w:spacing w:after="60"/>
            </w:pPr>
            <w:r>
              <w:rPr>
                <w:rFonts w:ascii="Consolas" w:cs="Consolas" w:eastAsia="Consolas" w:hAnsi="Consolas"/>
                <w:sz w:val="22"/>
                <w:szCs w:val="22"/>
              </w:rPr>
              <w:t xml:space="preserve">HELP! It's Evan. I need help!</w:t>
            </w:r>
          </w:p>
          <w:p>
            <w:pPr>
              <w:spacing w:after="60"/>
            </w:pPr>
            <w:r>
              <w:rPr>
                <w:rFonts w:ascii="Consolas" w:cs="Consolas" w:eastAsia="Consolas" w:hAnsi="Consolas"/>
                <w:sz w:val="22"/>
                <w:szCs w:val="22"/>
              </w:rPr>
              <w:t xml:space="preserve">Location: https://maps.google.com/?q=27.4467,-80.3256 (within ~15m)</w:t>
            </w:r>
          </w:p>
          <w:p>
            <w:pPr>
              <w:spacing w:after="60"/>
            </w:pPr>
            <w:r>
              <w:rPr>
                <w:rFonts w:ascii="Consolas" w:cs="Consolas" w:eastAsia="Consolas" w:hAnsi="Consolas"/>
                <w:sz w:val="22"/>
                <w:szCs w:val="22"/>
              </w:rPr>
              <w:t xml:space="preserve">Sent 9/4/2026, 3:10:22 PM from Evan's phone.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FA" w:color="auto" w:val="clear"/>
            <w:tcMar>
              <w:top w:type="dxa" w:w="140"/>
              <w:left w:type="dxa" w:w="200"/>
              <w:bottom w:type="dxa" w:w="140"/>
              <w:right w:type="dxa" w:w="200"/>
            </w:tcMar>
          </w:tcPr>
          <w:p>
            <w:pPr>
              <w:spacing w:after="60"/>
            </w:pPr>
            <w:r>
              <w:rPr>
                <w:rFonts w:ascii="Consolas" w:cs="Consolas" w:eastAsia="Consolas" w:hAnsi="Consolas"/>
                <w:sz w:val="22"/>
                <w:szCs w:val="22"/>
              </w:rPr>
              <w:t xml:space="preserve">From Evan: Can you come get me?</w:t>
            </w:r>
          </w:p>
        </w:tc>
      </w:tr>
    </w:tbl>
    <w:p>
      <w:pPr>
        <w:spacing w:after="120"/>
      </w:pPr>
    </w:p>
    <w:p>
      <w:pPr>
        <w:pStyle w:val="Heading2"/>
        <w:spacing w:after="120" w:before="220"/>
      </w:pPr>
      <w:r>
        <w:rPr>
          <w:rFonts w:ascii="Calibri" w:cs="Calibri" w:eastAsia="Calibri" w:hAnsi="Calibri"/>
          <w:b/>
          <w:bCs/>
          <w:color w:val="4F46E5"/>
          <w:sz w:val="26"/>
          <w:szCs w:val="26"/>
        </w:rPr>
        <w:t xml:space="preserve">How people opt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Opt-in type</w:t>
            </w:r>
          </w:p>
        </w:tc>
        <w:tc>
          <w:tcPr>
            <w:tcW w:type="dxa" w:w="6460"/>
            <w:tcMar>
              <w:top w:type="dxa" w:w="100"/>
              <w:left w:type="dxa" w:w="140"/>
              <w:bottom w:type="dxa" w:w="100"/>
              <w:right w:type="dxa" w:w="140"/>
            </w:tcMar>
          </w:tcPr>
          <w:p>
            <w:r>
              <w:rPr>
                <w:rFonts w:ascii="Calibri" w:cs="Calibri" w:eastAsia="Calibri" w:hAnsi="Calibri"/>
                <w:sz w:val="22"/>
                <w:szCs w:val="22"/>
              </w:rPr>
              <w:t xml:space="preserve">If the form offers it, choose the option for consent collected in person or verbally, or Other. Then paste the description below.</w:t>
            </w:r>
          </w:p>
        </w:tc>
      </w:tr>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Opt-in description</w:t>
            </w:r>
          </w:p>
        </w:tc>
        <w:tc>
          <w:tcPr>
            <w:tcW w:type="dxa" w:w="6460"/>
            <w:tcMar>
              <w:top w:type="dxa" w:w="100"/>
              <w:left w:type="dxa" w:w="140"/>
              <w:bottom w:type="dxa" w:w="100"/>
              <w:right w:type="dxa" w:w="140"/>
            </w:tcMar>
          </w:tcPr>
          <w:p>
            <w:r>
              <w:rPr>
                <w:rFonts w:ascii="Calibri" w:cs="Calibri" w:eastAsia="Calibri" w:hAnsi="Calibri"/>
                <w:sz w:val="22"/>
                <w:szCs w:val="22"/>
              </w:rPr>
              <w:t xml:space="preserve">Paste the paragraph below.</w:t>
            </w:r>
          </w:p>
        </w:tc>
      </w:tr>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Opt-in image</w:t>
            </w:r>
          </w:p>
        </w:tc>
        <w:tc>
          <w:tcPr>
            <w:tcW w:type="dxa" w:w="6460"/>
            <w:tcMar>
              <w:top w:type="dxa" w:w="100"/>
              <w:left w:type="dxa" w:w="140"/>
              <w:bottom w:type="dxa" w:w="100"/>
              <w:right w:type="dxa" w:w="140"/>
            </w:tcMar>
          </w:tcPr>
          <w:p>
            <w:r>
              <w:rPr>
                <w:rFonts w:ascii="Calibri" w:cs="Calibri" w:eastAsia="Calibri" w:hAnsi="Calibri"/>
                <w:sz w:val="22"/>
                <w:szCs w:val="22"/>
              </w:rPr>
              <w:t xml:space="preserve">A screenshot of the app's Family screen where a person's phone number is entered. Take it on your phone: open Family, tap Edit on Dad, and screenshot the form with the phone field. If the form allows a second image, add a screenshot of the person's sheet showing the Text buttons.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FA" w:color="auto" w:val="clear"/>
            <w:tcMar>
              <w:top w:type="dxa" w:w="140"/>
              <w:left w:type="dxa" w:w="200"/>
              <w:bottom w:type="dxa" w:w="140"/>
              <w:right w:type="dxa" w:w="200"/>
            </w:tcMar>
          </w:tcPr>
          <w:p>
            <w:pPr>
              <w:spacing w:after="60"/>
            </w:pPr>
            <w:r>
              <w:rPr>
                <w:rFonts w:ascii="Consolas" w:cs="Consolas" w:eastAsia="Consolas" w:hAnsi="Consolas"/>
                <w:sz w:val="22"/>
                <w:szCs w:val="22"/>
              </w:rPr>
              <w:t xml:space="preserve">The account holder is a parent or caregiver. They add each family member inside the app by typing that person's name and phone number, after that person has agreed to receive messages from the user. Nobody else can be added and there is no public sign-up. Recipients are the family of one nonverbal user, typically two to eight people. Any recipient can reply STOP at any time and Twilio's standard opt-out handling blocks further messages to that number.</w:t>
            </w:r>
          </w:p>
        </w:tc>
      </w:tr>
    </w:tbl>
    <w:p>
      <w:pPr>
        <w:spacing w:after="120"/>
      </w:pPr>
    </w:p>
    <w:p>
      <w:pPr>
        <w:pStyle w:val="Heading2"/>
        <w:spacing w:after="120" w:before="220"/>
      </w:pPr>
      <w:r>
        <w:rPr>
          <w:rFonts w:ascii="Calibri" w:cs="Calibri" w:eastAsia="Calibri" w:hAnsi="Calibri"/>
          <w:b/>
          <w:bCs/>
          <w:color w:val="4F46E5"/>
          <w:sz w:val="26"/>
          <w:szCs w:val="26"/>
        </w:rPr>
        <w:t xml:space="preserve">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Monthly volume</w:t>
            </w:r>
          </w:p>
        </w:tc>
        <w:tc>
          <w:tcPr>
            <w:tcW w:type="dxa" w:w="6460"/>
            <w:tcMar>
              <w:top w:type="dxa" w:w="100"/>
              <w:left w:type="dxa" w:w="140"/>
              <w:bottom w:type="dxa" w:w="100"/>
              <w:right w:type="dxa" w:w="140"/>
            </w:tcMar>
          </w:tcPr>
          <w:p>
            <w:r>
              <w:rPr>
                <w:rFonts w:ascii="Calibri" w:cs="Calibri" w:eastAsia="Calibri" w:hAnsi="Calibri"/>
                <w:sz w:val="22"/>
                <w:szCs w:val="22"/>
              </w:rPr>
              <w:t xml:space="preserve">Choose the smallest bucket the form offers. A family sends a handful of texts a month, and emergency alerts are rare.</w:t>
            </w:r>
          </w:p>
        </w:tc>
      </w:tr>
      <w:tr>
        <w:tc>
          <w:tcPr>
            <w:tcW w:type="dxa" w:w="2900"/>
            <w:shd w:fill="EEEBF7" w:color="auto" w:val="clear"/>
            <w:tcMar>
              <w:top w:type="dxa" w:w="100"/>
              <w:left w:type="dxa" w:w="140"/>
              <w:bottom w:type="dxa" w:w="100"/>
              <w:right w:type="dxa" w:w="140"/>
            </w:tcMar>
          </w:tcPr>
          <w:p>
            <w:r>
              <w:rPr>
                <w:rFonts w:ascii="Calibri" w:cs="Calibri" w:eastAsia="Calibri" w:hAnsi="Calibri"/>
                <w:b/>
                <w:bCs/>
                <w:sz w:val="22"/>
                <w:szCs w:val="22"/>
              </w:rPr>
              <w:t xml:space="preserve">Recipients</w:t>
            </w:r>
          </w:p>
        </w:tc>
        <w:tc>
          <w:tcPr>
            <w:tcW w:type="dxa" w:w="6460"/>
            <w:tcMar>
              <w:top w:type="dxa" w:w="100"/>
              <w:left w:type="dxa" w:w="140"/>
              <w:bottom w:type="dxa" w:w="100"/>
              <w:right w:type="dxa" w:w="140"/>
            </w:tcMar>
          </w:tcPr>
          <w:p>
            <w:r>
              <w:rPr>
                <w:rFonts w:ascii="Calibri" w:cs="Calibri" w:eastAsia="Calibri" w:hAnsi="Calibri"/>
                <w:sz w:val="22"/>
                <w:szCs w:val="22"/>
              </w:rPr>
              <w:t xml:space="preserve">Two to eight family members per account.</w:t>
            </w:r>
          </w:p>
        </w:tc>
      </w:tr>
    </w:tbl>
    <w:p>
      <w:pPr>
        <w:spacing w:after="120"/>
      </w:pPr>
    </w:p>
    <w:p>
      <w:pPr>
        <w:pStyle w:val="Heading2"/>
        <w:spacing w:after="120" w:before="220"/>
      </w:pPr>
      <w:r>
        <w:rPr>
          <w:rFonts w:ascii="Calibri" w:cs="Calibri" w:eastAsia="Calibri" w:hAnsi="Calibri"/>
          <w:b/>
          <w:bCs/>
          <w:color w:val="4F46E5"/>
          <w:sz w:val="26"/>
          <w:szCs w:val="26"/>
        </w:rPr>
        <w:t xml:space="preserve">Additional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3F1FA" w:color="auto" w:val="clear"/>
            <w:tcMar>
              <w:top w:type="dxa" w:w="140"/>
              <w:left w:type="dxa" w:w="200"/>
              <w:bottom w:type="dxa" w:w="140"/>
              <w:right w:type="dxa" w:w="200"/>
            </w:tcMar>
          </w:tcPr>
          <w:p>
            <w:pPr>
              <w:spacing w:after="60"/>
            </w:pPr>
            <w:r>
              <w:rPr>
                <w:rFonts w:ascii="Consolas" w:cs="Consolas" w:eastAsia="Consolas" w:hAnsi="Consolas"/>
                <w:sz w:val="22"/>
                <w:szCs w:val="22"/>
              </w:rPr>
              <w:t xml:space="preserve">EZvoxa is built by a parent for his nonverbal son and is sold to other families with the same need. Messages are person-to-family only. The emergency alert exists because a nonverbal person cannot call for help. Privacy policy: https://ezvoxa.com/privacy.html</w:t>
            </w:r>
          </w:p>
        </w:tc>
      </w:tr>
    </w:tbl>
    <w:p>
      <w:pPr>
        <w:pStyle w:val="Heading1"/>
        <w:spacing w:after="160" w:before="320"/>
      </w:pPr>
      <w:r>
        <w:rPr>
          <w:rFonts w:ascii="Calibri" w:cs="Calibri" w:eastAsia="Calibri" w:hAnsi="Calibri"/>
          <w:b/>
          <w:bCs/>
          <w:color w:val="1A1714"/>
          <w:sz w:val="30"/>
          <w:szCs w:val="30"/>
        </w:rPr>
        <w:t xml:space="preserve">Two things to do before you submit</w:t>
      </w:r>
    </w:p>
    <w:p>
      <w:pPr>
        <w:pStyle w:val="ListParagraph"/>
        <w:numPr>
          <w:ilvl w:val="0"/>
          <w:numId w:val="3"/>
        </w:numPr>
        <w:spacing w:after="140"/>
      </w:pPr>
      <w:r>
        <w:rPr>
          <w:rFonts w:ascii="Calibri" w:cs="Calibri" w:eastAsia="Calibri" w:hAnsi="Calibri"/>
          <w:sz w:val="24"/>
          <w:szCs w:val="24"/>
        </w:rPr>
        <w:t xml:space="preserve">Take the two screenshots described above and keep them handy. Twilio rejects verifications without a picture of where consent is collected.</w:t>
      </w:r>
    </w:p>
    <w:p>
      <w:pPr>
        <w:pStyle w:val="ListParagraph"/>
        <w:numPr>
          <w:ilvl w:val="0"/>
          <w:numId w:val="3"/>
        </w:numPr>
        <w:spacing w:after="140"/>
      </w:pPr>
      <w:r>
        <w:rPr>
          <w:rFonts w:ascii="Calibri" w:cs="Calibri" w:eastAsia="Calibri" w:hAnsi="Calibri"/>
          <w:sz w:val="24"/>
          <w:szCs w:val="24"/>
        </w:rPr>
        <w:t xml:space="preserve">Ask Claude to add a one-line consent notice under the phone field in the app: "Add a number only for someone who has agreed to receive texts from this app." Twilio likes to see it in the screenshot, and it takes five minutes. Optional, but it removes the most common reason for a second round.</w:t>
      </w:r>
    </w:p>
    <w:p>
      <w:pPr>
        <w:pStyle w:val="Heading1"/>
        <w:spacing w:after="160" w:before="320"/>
      </w:pPr>
      <w:r>
        <w:rPr>
          <w:rFonts w:ascii="Calibri" w:cs="Calibri" w:eastAsia="Calibri" w:hAnsi="Calibri"/>
          <w:b/>
          <w:bCs/>
          <w:color w:val="1A1714"/>
          <w:sz w:val="30"/>
          <w:szCs w:val="30"/>
        </w:rPr>
        <w:t xml:space="preserve">If Twilio pushes back</w:t>
      </w:r>
    </w:p>
    <w:p>
      <w:pPr>
        <w:pStyle w:val="ListParagraph"/>
        <w:numPr>
          <w:ilvl w:val="0"/>
          <w:numId w:val="2"/>
        </w:numPr>
        <w:spacing w:after="120"/>
      </w:pPr>
      <w:r>
        <w:rPr>
          <w:rFonts w:ascii="Calibri" w:cs="Calibri" w:eastAsia="Calibri" w:hAnsi="Calibri"/>
          <w:sz w:val="24"/>
          <w:szCs w:val="24"/>
        </w:rPr>
        <w:t xml:space="preserve">"Opt-in unclear": reply with the opt-in paragraph and both screenshots. Point out that recipients are added by hand by a parent and there is no public form.</w:t>
      </w:r>
    </w:p>
    <w:p>
      <w:pPr>
        <w:pStyle w:val="ListParagraph"/>
        <w:numPr>
          <w:ilvl w:val="0"/>
          <w:numId w:val="2"/>
        </w:numPr>
        <w:spacing w:after="120"/>
      </w:pPr>
      <w:r>
        <w:rPr>
          <w:rFonts w:ascii="Calibri" w:cs="Calibri" w:eastAsia="Calibri" w:hAnsi="Calibri"/>
          <w:sz w:val="24"/>
          <w:szCs w:val="24"/>
        </w:rPr>
        <w:t xml:space="preserve">"Message samples do not identify the sender": ask Claude to prefix messages with "EZvoxa:". A five-minute change to the server.</w:t>
      </w:r>
    </w:p>
    <w:p>
      <w:pPr>
        <w:pStyle w:val="ListParagraph"/>
        <w:numPr>
          <w:ilvl w:val="0"/>
          <w:numId w:val="2"/>
        </w:numPr>
        <w:spacing w:after="120"/>
      </w:pPr>
      <w:r>
        <w:rPr>
          <w:rFonts w:ascii="Calibri" w:cs="Calibri" w:eastAsia="Calibri" w:hAnsi="Calibri"/>
          <w:sz w:val="24"/>
          <w:szCs w:val="24"/>
        </w:rPr>
        <w:t xml:space="preserve">"Website does not describe messaging": ask Claude for a short SMS page for ezvoxa.com that describes the texts, opt-in and STOP. It is one static page.</w:t>
      </w:r>
    </w:p>
    <w:p>
      <w:pPr>
        <w:spacing w:after="160"/>
      </w:pPr>
      <w:r>
        <w:rPr>
          <w:rFonts w:ascii="Calibri" w:cs="Calibri" w:eastAsia="Calibri" w:hAnsi="Calibri"/>
          <w:sz w:val="24"/>
          <w:szCs w:val="24"/>
        </w:rPr>
        <w:t xml:space="preserve">Approval usually takes a few business days for toll-free. Tell Claude when it lands so the ledger is updated and the SOS test can be re-run.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abstractNum w:abstractNumId="3" w15:restartNumberingAfterBreak="0">
    <w:multiLevelType w:val="hybridMultilevel"/>
    <w:lvl w:ilvl="0" w15:tentative="1">
      <w:start w:val="1"/>
      <w:numFmt w:val="bullet"/>
      <w:lvlText w:val="•"/>
      <w:lvlJc w:val="star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2026-09-04T04:18:47.136Z</dcterms:created>
  <dcterms:modified xsi:type="dcterms:W3CDTF">2026-09-04T04:18:47.145Z</dcterms:modified>
</cp:coreProperties>
</file>

<file path=docProps/custom.xml><?xml version="1.0" encoding="utf-8"?>
<Properties xmlns="http://schemas.openxmlformats.org/officeDocument/2006/custom-properties" xmlns:vt="http://schemas.openxmlformats.org/officeDocument/2006/docPropsVTypes"/>
</file>