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sz w:val="40"/>
          <w:szCs w:val="40"/>
        </w:rPr>
        <w:t xml:space="preserve">AAC App Comparables: What the Stores and the One Public Company Show</w:t>
      </w:r>
    </w:p>
    <w:p>
      <w:pPr>
        <w:spacing w:after="120"/>
      </w:pPr>
      <w:r>
        <w:rPr>
          <w:rFonts w:ascii="Calibri" w:cs="Calibri" w:eastAsia="Calibri" w:hAnsi="Calibri"/>
          <w:color w:val="6B6459"/>
          <w:sz w:val="22"/>
          <w:szCs w:val="22"/>
        </w:rPr>
        <w:t xml:space="preserve">Prepared for Frank Schaeffer, EZ Voice LLC, 10 September 2026. Asked for: apps in a similar space and their sales among teens and young adults. Every number below was read that day from the App Store (Apple's own lookup service and US listing pages), Google Play listings, the makers' own sites, or Dynavox Group's 2024 annual report. Nothing comes from analytics sites, news or forums. The working file with a URL per figure is research/aac-elementary-2026-09-10/aac-comparables.md.</w:t>
      </w:r>
    </w:p>
    <w:p>
      <w:pPr>
        <w:pStyle w:val="Heading1"/>
        <w:spacing w:after="120" w:before="320"/>
      </w:pPr>
      <w:r>
        <w:rPr>
          <w:rFonts w:ascii="Calibri" w:cs="Calibri" w:eastAsia="Calibri" w:hAnsi="Calibri"/>
        </w:rPr>
        <w:t xml:space="preserve">1. What cannot be known, said first</w:t>
      </w:r>
    </w:p>
    <w:p>
      <w:pPr>
        <w:pStyle w:val="ListParagraph"/>
        <w:numPr>
          <w:ilvl w:val="0"/>
          <w:numId w:val="2"/>
        </w:numPr>
        <w:spacing w:after="80"/>
      </w:pPr>
      <w:r>
        <w:rPr>
          <w:rFonts w:ascii="Calibri" w:cs="Calibri" w:eastAsia="Calibri" w:hAnsi="Calibri"/>
          <w:sz w:val="22"/>
          <w:szCs w:val="22"/>
        </w:rPr>
        <w:t xml:space="preserve">No app store publishes unit sales. No maker except one publishes revenue, and that one sells prescribed devices, not consumer apps. No store publishes buyer ages. So there is no number anywhere for sales of these apps to teens and young adults, and this document does not invent one.</w:t>
      </w:r>
    </w:p>
    <w:p>
      <w:pPr>
        <w:pStyle w:val="ListParagraph"/>
        <w:numPr>
          <w:ilvl w:val="0"/>
          <w:numId w:val="2"/>
        </w:numPr>
        <w:spacing w:after="80"/>
      </w:pPr>
      <w:r>
        <w:rPr>
          <w:rFonts w:ascii="Calibri" w:cs="Calibri" w:eastAsia="Calibri" w:hAnsi="Calibri"/>
          <w:sz w:val="22"/>
          <w:szCs w:val="22"/>
        </w:rPr>
        <w:t xml:space="preserve">What the stores do publish: the count of ratings on the App Store, and the install range on Google Play. Both rise with sales. Neither converts to sales without a ratio nobody publishes. Any such ratio is an assumption and would have to be labeled one.</w:t>
      </w:r>
    </w:p>
    <w:p>
      <w:pPr>
        <w:pStyle w:val="ListParagraph"/>
        <w:numPr>
          <w:ilvl w:val="0"/>
          <w:numId w:val="2"/>
        </w:numPr>
        <w:spacing w:after="80"/>
      </w:pPr>
      <w:r>
        <w:rPr>
          <w:rFonts w:ascii="Calibri" w:cs="Calibri" w:eastAsia="Calibri" w:hAnsi="Calibri"/>
          <w:sz w:val="22"/>
          <w:szCs w:val="22"/>
        </w:rPr>
        <w:t xml:space="preserve">Rating counts compound from first release, so Proloquo2Go's count since 2009 and LAMP's since 2012 measure lifetime traction, not this year's volume.</w:t>
      </w:r>
    </w:p>
    <w:p>
      <w:pPr>
        <w:pStyle w:val="Heading1"/>
        <w:spacing w:after="120" w:before="320"/>
      </w:pPr>
      <w:r>
        <w:rPr>
          <w:rFonts w:ascii="Calibri" w:cs="Calibri" w:eastAsia="Calibri" w:hAnsi="Calibri"/>
        </w:rPr>
        <w:t xml:space="preserve">2. The comparables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300"/>
        <w:gridCol w:w="1600"/>
        <w:gridCol w:w="1300"/>
        <w:gridCol w:w="1300"/>
        <w:gridCol w:w="2300"/>
        <w:gridCol w:w="1600"/>
      </w:tblGrid>
      <w:tr>
        <w:tc>
          <w:tcPr>
            <w:tcW w:type="dxa" w:w="2300"/>
            <w:shd w:fill="E8E3DA" w:color="auto" w:val="clear"/>
            <w:tcMar>
              <w:top w:type="dxa" w:w="50"/>
              <w:left w:type="dxa" w:w="70"/>
              <w:bottom w:type="dxa" w:w="50"/>
              <w:right w:type="dxa" w:w="70"/>
            </w:tcMar>
          </w:tcPr>
          <w:p>
            <w:r>
              <w:rPr>
                <w:rFonts w:ascii="Calibri" w:cs="Calibri" w:eastAsia="Calibri" w:hAnsi="Calibri"/>
                <w:b/>
                <w:bCs/>
                <w:sz w:val="15"/>
                <w:szCs w:val="15"/>
              </w:rPr>
              <w:t xml:space="preserve">App (maker)</w:t>
            </w:r>
          </w:p>
        </w:tc>
        <w:tc>
          <w:tcPr>
            <w:tcW w:type="dxa" w:w="1600"/>
            <w:shd w:fill="E8E3DA" w:color="auto" w:val="clear"/>
            <w:tcMar>
              <w:top w:type="dxa" w:w="50"/>
              <w:left w:type="dxa" w:w="70"/>
              <w:bottom w:type="dxa" w:w="50"/>
              <w:right w:type="dxa" w:w="70"/>
            </w:tcMar>
          </w:tcPr>
          <w:p>
            <w:r>
              <w:rPr>
                <w:rFonts w:ascii="Calibri" w:cs="Calibri" w:eastAsia="Calibri" w:hAnsi="Calibri"/>
                <w:b/>
                <w:bCs/>
                <w:sz w:val="15"/>
                <w:szCs w:val="15"/>
              </w:rPr>
              <w:t xml:space="preserve">Price</w:t>
            </w:r>
          </w:p>
        </w:tc>
        <w:tc>
          <w:tcPr>
            <w:tcW w:type="dxa" w:w="1300"/>
            <w:shd w:fill="E8E3DA" w:color="auto" w:val="clear"/>
            <w:tcMar>
              <w:top w:type="dxa" w:w="50"/>
              <w:left w:type="dxa" w:w="70"/>
              <w:bottom w:type="dxa" w:w="50"/>
              <w:right w:type="dxa" w:w="70"/>
            </w:tcMar>
          </w:tcPr>
          <w:p>
            <w:r>
              <w:rPr>
                <w:rFonts w:ascii="Calibri" w:cs="Calibri" w:eastAsia="Calibri" w:hAnsi="Calibri"/>
                <w:b/>
                <w:bCs/>
                <w:sz w:val="15"/>
                <w:szCs w:val="15"/>
              </w:rPr>
              <w:t xml:space="preserve">App Store ratings, US</w:t>
            </w:r>
          </w:p>
        </w:tc>
        <w:tc>
          <w:tcPr>
            <w:tcW w:type="dxa" w:w="1300"/>
            <w:shd w:fill="E8E3DA" w:color="auto" w:val="clear"/>
            <w:tcMar>
              <w:top w:type="dxa" w:w="50"/>
              <w:left w:type="dxa" w:w="70"/>
              <w:bottom w:type="dxa" w:w="50"/>
              <w:right w:type="dxa" w:w="70"/>
            </w:tcMar>
          </w:tcPr>
          <w:p>
            <w:r>
              <w:rPr>
                <w:rFonts w:ascii="Calibri" w:cs="Calibri" w:eastAsia="Calibri" w:hAnsi="Calibri"/>
                <w:b/>
                <w:bCs/>
                <w:sz w:val="15"/>
                <w:szCs w:val="15"/>
              </w:rPr>
              <w:t xml:space="preserve">Google Play installs</w:t>
            </w:r>
          </w:p>
        </w:tc>
        <w:tc>
          <w:tcPr>
            <w:tcW w:type="dxa" w:w="2300"/>
            <w:shd w:fill="E8E3DA" w:color="auto" w:val="clear"/>
            <w:tcMar>
              <w:top w:type="dxa" w:w="50"/>
              <w:left w:type="dxa" w:w="70"/>
              <w:bottom w:type="dxa" w:w="50"/>
              <w:right w:type="dxa" w:w="70"/>
            </w:tcMar>
          </w:tcPr>
          <w:p>
            <w:r>
              <w:rPr>
                <w:rFonts w:ascii="Calibri" w:cs="Calibri" w:eastAsia="Calibri" w:hAnsi="Calibri"/>
                <w:b/>
                <w:bCs/>
                <w:sz w:val="15"/>
                <w:szCs w:val="15"/>
              </w:rPr>
              <w:t xml:space="preserve">Maker's own user claim</w:t>
            </w:r>
          </w:p>
        </w:tc>
        <w:tc>
          <w:tcPr>
            <w:tcW w:type="dxa" w:w="1600"/>
            <w:shd w:fill="E8E3DA" w:color="auto" w:val="clear"/>
            <w:tcMar>
              <w:top w:type="dxa" w:w="50"/>
              <w:left w:type="dxa" w:w="70"/>
              <w:bottom w:type="dxa" w:w="50"/>
              <w:right w:type="dxa" w:w="70"/>
            </w:tcMar>
          </w:tcPr>
          <w:p>
            <w:r>
              <w:rPr>
                <w:rFonts w:ascii="Calibri" w:cs="Calibri" w:eastAsia="Calibri" w:hAnsi="Calibri"/>
                <w:b/>
                <w:bCs/>
                <w:sz w:val="15"/>
                <w:szCs w:val="15"/>
              </w:rPr>
              <w:t xml:space="preserve">Who it says it is for</w:t>
            </w:r>
          </w:p>
        </w:tc>
      </w:tr>
      <w:tr>
        <w:tc>
          <w:tcPr>
            <w:tcW w:type="dxa" w:w="2300"/>
            <w:tcMar>
              <w:top w:type="dxa" w:w="50"/>
              <w:left w:type="dxa" w:w="70"/>
              <w:bottom w:type="dxa" w:w="50"/>
              <w:right w:type="dxa" w:w="70"/>
            </w:tcMar>
          </w:tcPr>
          <w:p>
            <w:r>
              <w:rPr>
                <w:rFonts w:ascii="Calibri" w:cs="Calibri" w:eastAsia="Calibri" w:hAnsi="Calibri"/>
                <w:b w:val="false"/>
                <w:bCs w:val="false"/>
                <w:sz w:val="15"/>
                <w:szCs w:val="15"/>
              </w:rPr>
              <w:t xml:space="preserve">Proloquo2Go (AssistiveWare)</w:t>
            </w:r>
          </w:p>
        </w:tc>
        <w:tc>
          <w:tcPr>
            <w:tcW w:type="dxa" w:w="1600"/>
            <w:tcMar>
              <w:top w:type="dxa" w:w="50"/>
              <w:left w:type="dxa" w:w="70"/>
              <w:bottom w:type="dxa" w:w="50"/>
              <w:right w:type="dxa" w:w="70"/>
            </w:tcMar>
          </w:tcPr>
          <w:p>
            <w:r>
              <w:rPr>
                <w:rFonts w:ascii="Calibri" w:cs="Calibri" w:eastAsia="Calibri" w:hAnsi="Calibri"/>
                <w:b w:val="false"/>
                <w:bCs w:val="false"/>
                <w:sz w:val="15"/>
                <w:szCs w:val="15"/>
              </w:rPr>
              <w:t xml:space="preserve">$249.99 one-time</w:t>
            </w:r>
          </w:p>
        </w:tc>
        <w:tc>
          <w:tcPr>
            <w:tcW w:type="dxa" w:w="1300"/>
            <w:tcMar>
              <w:top w:type="dxa" w:w="50"/>
              <w:left w:type="dxa" w:w="70"/>
              <w:bottom w:type="dxa" w:w="50"/>
              <w:right w:type="dxa" w:w="70"/>
            </w:tcMar>
          </w:tcPr>
          <w:p>
            <w:r>
              <w:rPr>
                <w:rFonts w:ascii="Calibri" w:cs="Calibri" w:eastAsia="Calibri" w:hAnsi="Calibri"/>
                <w:b w:val="false"/>
                <w:bCs w:val="false"/>
                <w:sz w:val="15"/>
                <w:szCs w:val="15"/>
              </w:rPr>
              <w:t xml:space="preserve">12,081 (4.77)</w:t>
            </w:r>
          </w:p>
        </w:tc>
        <w:tc>
          <w:tcPr>
            <w:tcW w:type="dxa" w:w="1300"/>
            <w:tcMar>
              <w:top w:type="dxa" w:w="50"/>
              <w:left w:type="dxa" w:w="70"/>
              <w:bottom w:type="dxa" w:w="50"/>
              <w:right w:type="dxa" w:w="70"/>
            </w:tcMar>
          </w:tcPr>
          <w:p>
            <w:r>
              <w:rPr>
                <w:rFonts w:ascii="Calibri" w:cs="Calibri" w:eastAsia="Calibri" w:hAnsi="Calibri"/>
                <w:b w:val="false"/>
                <w:bCs w:val="false"/>
                <w:sz w:val="15"/>
                <w:szCs w:val="15"/>
              </w:rPr>
              <w:t xml:space="preserve">none; iOS only</w:t>
            </w:r>
          </w:p>
        </w:tc>
        <w:tc>
          <w:tcPr>
            <w:tcW w:type="dxa" w:w="2300"/>
            <w:tcMar>
              <w:top w:type="dxa" w:w="50"/>
              <w:left w:type="dxa" w:w="70"/>
              <w:bottom w:type="dxa" w:w="50"/>
              <w:right w:type="dxa" w:w="70"/>
            </w:tcMar>
          </w:tcPr>
          <w:p>
            <w:r>
              <w:rPr>
                <w:rFonts w:ascii="Calibri" w:cs="Calibri" w:eastAsia="Calibri" w:hAnsi="Calibri"/>
                <w:b w:val="false"/>
                <w:bCs w:val="false"/>
                <w:sz w:val="15"/>
                <w:szCs w:val="15"/>
              </w:rPr>
              <w:t xml:space="preserve">over 500,000 AAC apps downloaded across its apps; hundreds of thousands</w:t>
            </w:r>
          </w:p>
        </w:tc>
        <w:tc>
          <w:tcPr>
            <w:tcW w:type="dxa" w:w="1600"/>
            <w:tcMar>
              <w:top w:type="dxa" w:w="50"/>
              <w:left w:type="dxa" w:w="70"/>
              <w:bottom w:type="dxa" w:w="50"/>
              <w:right w:type="dxa" w:w="70"/>
            </w:tcMar>
          </w:tcPr>
          <w:p>
            <w:r>
              <w:rPr>
                <w:rFonts w:ascii="Calibri" w:cs="Calibri" w:eastAsia="Calibri" w:hAnsi="Calibri"/>
                <w:b w:val="false"/>
                <w:bCs w:val="false"/>
                <w:sz w:val="15"/>
                <w:szCs w:val="15"/>
              </w:rPr>
              <w:t xml:space="preserve">children and adults</w:t>
            </w:r>
          </w:p>
        </w:tc>
      </w:tr>
      <w:tr>
        <w:tc>
          <w:tcPr>
            <w:tcW w:type="dxa" w:w="2300"/>
            <w:tcMar>
              <w:top w:type="dxa" w:w="50"/>
              <w:left w:type="dxa" w:w="70"/>
              <w:bottom w:type="dxa" w:w="50"/>
              <w:right w:type="dxa" w:w="70"/>
            </w:tcMar>
          </w:tcPr>
          <w:p>
            <w:r>
              <w:rPr>
                <w:rFonts w:ascii="Calibri" w:cs="Calibri" w:eastAsia="Calibri" w:hAnsi="Calibri"/>
                <w:b w:val="false"/>
                <w:bCs w:val="false"/>
                <w:sz w:val="15"/>
                <w:szCs w:val="15"/>
              </w:rPr>
              <w:t xml:space="preserve">Proloquo (AssistiveWare)</w:t>
            </w:r>
          </w:p>
        </w:tc>
        <w:tc>
          <w:tcPr>
            <w:tcW w:type="dxa" w:w="1600"/>
            <w:tcMar>
              <w:top w:type="dxa" w:w="50"/>
              <w:left w:type="dxa" w:w="70"/>
              <w:bottom w:type="dxa" w:w="50"/>
              <w:right w:type="dxa" w:w="70"/>
            </w:tcMar>
          </w:tcPr>
          <w:p>
            <w:r>
              <w:rPr>
                <w:rFonts w:ascii="Calibri" w:cs="Calibri" w:eastAsia="Calibri" w:hAnsi="Calibri"/>
                <w:b w:val="false"/>
                <w:bCs w:val="false"/>
                <w:sz w:val="15"/>
                <w:szCs w:val="15"/>
              </w:rPr>
              <w:t xml:space="preserve">free; $9.99/mo, $99.99/yr</w:t>
            </w:r>
          </w:p>
        </w:tc>
        <w:tc>
          <w:tcPr>
            <w:tcW w:type="dxa" w:w="1300"/>
            <w:tcMar>
              <w:top w:type="dxa" w:w="50"/>
              <w:left w:type="dxa" w:w="70"/>
              <w:bottom w:type="dxa" w:w="50"/>
              <w:right w:type="dxa" w:w="70"/>
            </w:tcMar>
          </w:tcPr>
          <w:p>
            <w:r>
              <w:rPr>
                <w:rFonts w:ascii="Calibri" w:cs="Calibri" w:eastAsia="Calibri" w:hAnsi="Calibri"/>
                <w:b w:val="false"/>
                <w:bCs w:val="false"/>
                <w:sz w:val="15"/>
                <w:szCs w:val="15"/>
              </w:rPr>
              <w:t xml:space="preserve">144</w:t>
            </w:r>
          </w:p>
        </w:tc>
        <w:tc>
          <w:tcPr>
            <w:tcW w:type="dxa" w:w="1300"/>
            <w:tcMar>
              <w:top w:type="dxa" w:w="50"/>
              <w:left w:type="dxa" w:w="70"/>
              <w:bottom w:type="dxa" w:w="50"/>
              <w:right w:type="dxa" w:w="70"/>
            </w:tcMar>
          </w:tcPr>
          <w:p>
            <w:r>
              <w:rPr>
                <w:rFonts w:ascii="Calibri" w:cs="Calibri" w:eastAsia="Calibri" w:hAnsi="Calibri"/>
                <w:b w:val="false"/>
                <w:bCs w:val="false"/>
                <w:sz w:val="15"/>
                <w:szCs w:val="15"/>
              </w:rPr>
              <w:t xml:space="preserve">none</w:t>
            </w:r>
          </w:p>
        </w:tc>
        <w:tc>
          <w:tcPr>
            <w:tcW w:type="dxa" w:w="2300"/>
            <w:tcMar>
              <w:top w:type="dxa" w:w="50"/>
              <w:left w:type="dxa" w:w="70"/>
              <w:bottom w:type="dxa" w:w="50"/>
              <w:right w:type="dxa" w:w="70"/>
            </w:tcMar>
          </w:tcPr>
          <w:p>
            <w:r>
              <w:rPr>
                <w:rFonts w:ascii="Calibri" w:cs="Calibri" w:eastAsia="Calibri" w:hAnsi="Calibri"/>
                <w:b w:val="false"/>
                <w:bCs w:val="false"/>
                <w:sz w:val="15"/>
                <w:szCs w:val="15"/>
              </w:rPr>
              <w:t xml:space="preserve">data from over 10,000 AAC users</w:t>
            </w:r>
          </w:p>
        </w:tc>
        <w:tc>
          <w:tcPr>
            <w:tcW w:type="dxa" w:w="1600"/>
            <w:tcMar>
              <w:top w:type="dxa" w:w="50"/>
              <w:left w:type="dxa" w:w="70"/>
              <w:bottom w:type="dxa" w:w="50"/>
              <w:right w:type="dxa" w:w="70"/>
            </w:tcMar>
          </w:tcPr>
          <w:p>
            <w:r>
              <w:rPr>
                <w:rFonts w:ascii="Calibri" w:cs="Calibri" w:eastAsia="Calibri" w:hAnsi="Calibri"/>
                <w:b w:val="false"/>
                <w:bCs w:val="false"/>
                <w:sz w:val="15"/>
                <w:szCs w:val="15"/>
              </w:rPr>
              <w:t xml:space="preserve">toddlers to adults</w:t>
            </w:r>
          </w:p>
        </w:tc>
      </w:tr>
      <w:tr>
        <w:tc>
          <w:tcPr>
            <w:tcW w:type="dxa" w:w="2300"/>
            <w:tcMar>
              <w:top w:type="dxa" w:w="50"/>
              <w:left w:type="dxa" w:w="70"/>
              <w:bottom w:type="dxa" w:w="50"/>
              <w:right w:type="dxa" w:w="70"/>
            </w:tcMar>
          </w:tcPr>
          <w:p>
            <w:r>
              <w:rPr>
                <w:rFonts w:ascii="Calibri" w:cs="Calibri" w:eastAsia="Calibri" w:hAnsi="Calibri"/>
                <w:b w:val="false"/>
                <w:bCs w:val="false"/>
                <w:sz w:val="15"/>
                <w:szCs w:val="15"/>
              </w:rPr>
              <w:t xml:space="preserve">TouchChat HD with WordPower (PRC-Saltillo)</w:t>
            </w:r>
          </w:p>
        </w:tc>
        <w:tc>
          <w:tcPr>
            <w:tcW w:type="dxa" w:w="1600"/>
            <w:tcMar>
              <w:top w:type="dxa" w:w="50"/>
              <w:left w:type="dxa" w:w="70"/>
              <w:bottom w:type="dxa" w:w="50"/>
              <w:right w:type="dxa" w:w="70"/>
            </w:tcMar>
          </w:tcPr>
          <w:p>
            <w:r>
              <w:rPr>
                <w:rFonts w:ascii="Calibri" w:cs="Calibri" w:eastAsia="Calibri" w:hAnsi="Calibri"/>
                <w:b w:val="false"/>
                <w:bCs w:val="false"/>
                <w:sz w:val="15"/>
                <w:szCs w:val="15"/>
              </w:rPr>
              <w:t xml:space="preserve">$299.99</w:t>
            </w:r>
          </w:p>
        </w:tc>
        <w:tc>
          <w:tcPr>
            <w:tcW w:type="dxa" w:w="1300"/>
            <w:tcMar>
              <w:top w:type="dxa" w:w="50"/>
              <w:left w:type="dxa" w:w="70"/>
              <w:bottom w:type="dxa" w:w="50"/>
              <w:right w:type="dxa" w:w="70"/>
            </w:tcMar>
          </w:tcPr>
          <w:p>
            <w:r>
              <w:rPr>
                <w:rFonts w:ascii="Calibri" w:cs="Calibri" w:eastAsia="Calibri" w:hAnsi="Calibri"/>
                <w:b w:val="false"/>
                <w:bCs w:val="false"/>
                <w:sz w:val="15"/>
                <w:szCs w:val="15"/>
              </w:rPr>
              <w:t xml:space="preserve">131</w:t>
            </w:r>
          </w:p>
        </w:tc>
        <w:tc>
          <w:tcPr>
            <w:tcW w:type="dxa" w:w="1300"/>
            <w:tcMar>
              <w:top w:type="dxa" w:w="50"/>
              <w:left w:type="dxa" w:w="70"/>
              <w:bottom w:type="dxa" w:w="50"/>
              <w:right w:type="dxa" w:w="70"/>
            </w:tcMar>
          </w:tcPr>
          <w:p>
            <w:r>
              <w:rPr>
                <w:rFonts w:ascii="Calibri" w:cs="Calibri" w:eastAsia="Calibri" w:hAnsi="Calibri"/>
                <w:b w:val="false"/>
                <w:bCs w:val="false"/>
                <w:sz w:val="15"/>
                <w:szCs w:val="15"/>
              </w:rPr>
              <w:t xml:space="preserve">none</w:t>
            </w:r>
          </w:p>
        </w:tc>
        <w:tc>
          <w:tcPr>
            <w:tcW w:type="dxa" w:w="2300"/>
            <w:tcMar>
              <w:top w:type="dxa" w:w="50"/>
              <w:left w:type="dxa" w:w="70"/>
              <w:bottom w:type="dxa" w:w="50"/>
              <w:right w:type="dxa" w:w="70"/>
            </w:tcMar>
          </w:tcPr>
          <w:p>
            <w:r>
              <w:rPr>
                <w:rFonts w:ascii="Calibri" w:cs="Calibri" w:eastAsia="Calibri" w:hAnsi="Calibri"/>
                <w:b w:val="false"/>
                <w:bCs w:val="false"/>
                <w:sz w:val="15"/>
                <w:szCs w:val="15"/>
              </w:rPr>
              <w:t xml:space="preserve">not published</w:t>
            </w:r>
          </w:p>
        </w:tc>
        <w:tc>
          <w:tcPr>
            <w:tcW w:type="dxa" w:w="1600"/>
            <w:tcMar>
              <w:top w:type="dxa" w:w="50"/>
              <w:left w:type="dxa" w:w="70"/>
              <w:bottom w:type="dxa" w:w="50"/>
              <w:right w:type="dxa" w:w="70"/>
            </w:tcMar>
          </w:tcPr>
          <w:p>
            <w:r>
              <w:rPr>
                <w:rFonts w:ascii="Calibri" w:cs="Calibri" w:eastAsia="Calibri" w:hAnsi="Calibri"/>
                <w:b w:val="false"/>
                <w:bCs w:val="false"/>
                <w:sz w:val="15"/>
                <w:szCs w:val="15"/>
              </w:rPr>
              <w:t xml:space="preserve">no age; PRC site: children, teens and adults</w:t>
            </w:r>
          </w:p>
        </w:tc>
      </w:tr>
      <w:tr>
        <w:tc>
          <w:tcPr>
            <w:tcW w:type="dxa" w:w="2300"/>
            <w:tcMar>
              <w:top w:type="dxa" w:w="50"/>
              <w:left w:type="dxa" w:w="70"/>
              <w:bottom w:type="dxa" w:w="50"/>
              <w:right w:type="dxa" w:w="70"/>
            </w:tcMar>
          </w:tcPr>
          <w:p>
            <w:r>
              <w:rPr>
                <w:rFonts w:ascii="Calibri" w:cs="Calibri" w:eastAsia="Calibri" w:hAnsi="Calibri"/>
                <w:b w:val="false"/>
                <w:bCs w:val="false"/>
                <w:sz w:val="15"/>
                <w:szCs w:val="15"/>
              </w:rPr>
              <w:t xml:space="preserve">LAMP Words for Life (PRC-Saltillo)</w:t>
            </w:r>
          </w:p>
        </w:tc>
        <w:tc>
          <w:tcPr>
            <w:tcW w:type="dxa" w:w="1600"/>
            <w:tcMar>
              <w:top w:type="dxa" w:w="50"/>
              <w:left w:type="dxa" w:w="70"/>
              <w:bottom w:type="dxa" w:w="50"/>
              <w:right w:type="dxa" w:w="70"/>
            </w:tcMar>
          </w:tcPr>
          <w:p>
            <w:r>
              <w:rPr>
                <w:rFonts w:ascii="Calibri" w:cs="Calibri" w:eastAsia="Calibri" w:hAnsi="Calibri"/>
                <w:b w:val="false"/>
                <w:bCs w:val="false"/>
                <w:sz w:val="15"/>
                <w:szCs w:val="15"/>
              </w:rPr>
              <w:t xml:space="preserve">$299.99</w:t>
            </w:r>
          </w:p>
        </w:tc>
        <w:tc>
          <w:tcPr>
            <w:tcW w:type="dxa" w:w="1300"/>
            <w:tcMar>
              <w:top w:type="dxa" w:w="50"/>
              <w:left w:type="dxa" w:w="70"/>
              <w:bottom w:type="dxa" w:w="50"/>
              <w:right w:type="dxa" w:w="70"/>
            </w:tcMar>
          </w:tcPr>
          <w:p>
            <w:r>
              <w:rPr>
                <w:rFonts w:ascii="Calibri" w:cs="Calibri" w:eastAsia="Calibri" w:hAnsi="Calibri"/>
                <w:b w:val="false"/>
                <w:bCs w:val="false"/>
                <w:sz w:val="15"/>
                <w:szCs w:val="15"/>
              </w:rPr>
              <w:t xml:space="preserve">93</w:t>
            </w:r>
          </w:p>
        </w:tc>
        <w:tc>
          <w:tcPr>
            <w:tcW w:type="dxa" w:w="1300"/>
            <w:tcMar>
              <w:top w:type="dxa" w:w="50"/>
              <w:left w:type="dxa" w:w="70"/>
              <w:bottom w:type="dxa" w:w="50"/>
              <w:right w:type="dxa" w:w="70"/>
            </w:tcMar>
          </w:tcPr>
          <w:p>
            <w:r>
              <w:rPr>
                <w:rFonts w:ascii="Calibri" w:cs="Calibri" w:eastAsia="Calibri" w:hAnsi="Calibri"/>
                <w:b w:val="false"/>
                <w:bCs w:val="false"/>
                <w:sz w:val="15"/>
                <w:szCs w:val="15"/>
              </w:rPr>
              <w:t xml:space="preserve">none</w:t>
            </w:r>
          </w:p>
        </w:tc>
        <w:tc>
          <w:tcPr>
            <w:tcW w:type="dxa" w:w="2300"/>
            <w:tcMar>
              <w:top w:type="dxa" w:w="50"/>
              <w:left w:type="dxa" w:w="70"/>
              <w:bottom w:type="dxa" w:w="50"/>
              <w:right w:type="dxa" w:w="70"/>
            </w:tcMar>
          </w:tcPr>
          <w:p>
            <w:r>
              <w:rPr>
                <w:rFonts w:ascii="Calibri" w:cs="Calibri" w:eastAsia="Calibri" w:hAnsi="Calibri"/>
                <w:b w:val="false"/>
                <w:bCs w:val="false"/>
                <w:sz w:val="15"/>
                <w:szCs w:val="15"/>
              </w:rPr>
              <w:t xml:space="preserve">not published</w:t>
            </w:r>
          </w:p>
        </w:tc>
        <w:tc>
          <w:tcPr>
            <w:tcW w:type="dxa" w:w="1600"/>
            <w:tcMar>
              <w:top w:type="dxa" w:w="50"/>
              <w:left w:type="dxa" w:w="70"/>
              <w:bottom w:type="dxa" w:w="50"/>
              <w:right w:type="dxa" w:w="70"/>
            </w:tcMar>
          </w:tcPr>
          <w:p>
            <w:r>
              <w:rPr>
                <w:rFonts w:ascii="Calibri" w:cs="Calibri" w:eastAsia="Calibri" w:hAnsi="Calibri"/>
                <w:b w:val="false"/>
                <w:bCs w:val="false"/>
                <w:sz w:val="15"/>
                <w:szCs w:val="15"/>
              </w:rPr>
              <w:t xml:space="preserve">autism, not yet literate</w:t>
            </w:r>
          </w:p>
        </w:tc>
      </w:tr>
      <w:tr>
        <w:tc>
          <w:tcPr>
            <w:tcW w:type="dxa" w:w="2300"/>
            <w:tcMar>
              <w:top w:type="dxa" w:w="50"/>
              <w:left w:type="dxa" w:w="70"/>
              <w:bottom w:type="dxa" w:w="50"/>
              <w:right w:type="dxa" w:w="70"/>
            </w:tcMar>
          </w:tcPr>
          <w:p>
            <w:r>
              <w:rPr>
                <w:rFonts w:ascii="Calibri" w:cs="Calibri" w:eastAsia="Calibri" w:hAnsi="Calibri"/>
                <w:b w:val="false"/>
                <w:bCs w:val="false"/>
                <w:sz w:val="15"/>
                <w:szCs w:val="15"/>
              </w:rPr>
              <w:t xml:space="preserve">TD Snap (Tobii Dynavox)</w:t>
            </w:r>
          </w:p>
        </w:tc>
        <w:tc>
          <w:tcPr>
            <w:tcW w:type="dxa" w:w="1600"/>
            <w:tcMar>
              <w:top w:type="dxa" w:w="50"/>
              <w:left w:type="dxa" w:w="70"/>
              <w:bottom w:type="dxa" w:w="50"/>
              <w:right w:type="dxa" w:w="70"/>
            </w:tcMar>
          </w:tcPr>
          <w:p>
            <w:r>
              <w:rPr>
                <w:rFonts w:ascii="Calibri" w:cs="Calibri" w:eastAsia="Calibri" w:hAnsi="Calibri"/>
                <w:b w:val="false"/>
                <w:bCs w:val="false"/>
                <w:sz w:val="15"/>
                <w:szCs w:val="15"/>
              </w:rPr>
              <w:t xml:space="preserve">free; speech $9.99/mo</w:t>
            </w:r>
          </w:p>
        </w:tc>
        <w:tc>
          <w:tcPr>
            <w:tcW w:type="dxa" w:w="1300"/>
            <w:tcMar>
              <w:top w:type="dxa" w:w="50"/>
              <w:left w:type="dxa" w:w="70"/>
              <w:bottom w:type="dxa" w:w="50"/>
              <w:right w:type="dxa" w:w="70"/>
            </w:tcMar>
          </w:tcPr>
          <w:p>
            <w:r>
              <w:rPr>
                <w:rFonts w:ascii="Calibri" w:cs="Calibri" w:eastAsia="Calibri" w:hAnsi="Calibri"/>
                <w:b w:val="false"/>
                <w:bCs w:val="false"/>
                <w:sz w:val="15"/>
                <w:szCs w:val="15"/>
              </w:rPr>
              <w:t xml:space="preserve">825</w:t>
            </w:r>
          </w:p>
        </w:tc>
        <w:tc>
          <w:tcPr>
            <w:tcW w:type="dxa" w:w="1300"/>
            <w:tcMar>
              <w:top w:type="dxa" w:w="50"/>
              <w:left w:type="dxa" w:w="70"/>
              <w:bottom w:type="dxa" w:w="50"/>
              <w:right w:type="dxa" w:w="70"/>
            </w:tcMar>
          </w:tcPr>
          <w:p>
            <w:r>
              <w:rPr>
                <w:rFonts w:ascii="Calibri" w:cs="Calibri" w:eastAsia="Calibri" w:hAnsi="Calibri"/>
                <w:b w:val="false"/>
                <w:bCs w:val="false"/>
                <w:sz w:val="15"/>
                <w:szCs w:val="15"/>
              </w:rPr>
              <w:t xml:space="preserve">none</w:t>
            </w:r>
          </w:p>
        </w:tc>
        <w:tc>
          <w:tcPr>
            <w:tcW w:type="dxa" w:w="2300"/>
            <w:tcMar>
              <w:top w:type="dxa" w:w="50"/>
              <w:left w:type="dxa" w:w="70"/>
              <w:bottom w:type="dxa" w:w="50"/>
              <w:right w:type="dxa" w:w="70"/>
            </w:tcMar>
          </w:tcPr>
          <w:p>
            <w:r>
              <w:rPr>
                <w:rFonts w:ascii="Calibri" w:cs="Calibri" w:eastAsia="Calibri" w:hAnsi="Calibri"/>
                <w:b w:val="false"/>
                <w:bCs w:val="false"/>
                <w:sz w:val="15"/>
                <w:szCs w:val="15"/>
              </w:rPr>
              <w:t xml:space="preserve">group: hundreds of thousands in 65+ countries</w:t>
            </w:r>
          </w:p>
        </w:tc>
        <w:tc>
          <w:tcPr>
            <w:tcW w:type="dxa" w:w="1600"/>
            <w:tcMar>
              <w:top w:type="dxa" w:w="50"/>
              <w:left w:type="dxa" w:w="70"/>
              <w:bottom w:type="dxa" w:w="50"/>
              <w:right w:type="dxa" w:w="70"/>
            </w:tcMar>
          </w:tcPr>
          <w:p>
            <w:r>
              <w:rPr>
                <w:rFonts w:ascii="Calibri" w:cs="Calibri" w:eastAsia="Calibri" w:hAnsi="Calibri"/>
                <w:b w:val="false"/>
                <w:bCs w:val="false"/>
                <w:sz w:val="15"/>
                <w:szCs w:val="15"/>
              </w:rPr>
              <w:t xml:space="preserve">no age</w:t>
            </w:r>
          </w:p>
        </w:tc>
      </w:tr>
      <w:tr>
        <w:tc>
          <w:tcPr>
            <w:tcW w:type="dxa" w:w="2300"/>
            <w:tcMar>
              <w:top w:type="dxa" w:w="50"/>
              <w:left w:type="dxa" w:w="70"/>
              <w:bottom w:type="dxa" w:w="50"/>
              <w:right w:type="dxa" w:w="70"/>
            </w:tcMar>
          </w:tcPr>
          <w:p>
            <w:r>
              <w:rPr>
                <w:rFonts w:ascii="Calibri" w:cs="Calibri" w:eastAsia="Calibri" w:hAnsi="Calibri"/>
                <w:b w:val="false"/>
                <w:bCs w:val="false"/>
                <w:sz w:val="15"/>
                <w:szCs w:val="15"/>
              </w:rPr>
              <w:t xml:space="preserve">Speak for Yourself</w:t>
            </w:r>
          </w:p>
        </w:tc>
        <w:tc>
          <w:tcPr>
            <w:tcW w:type="dxa" w:w="1600"/>
            <w:tcMar>
              <w:top w:type="dxa" w:w="50"/>
              <w:left w:type="dxa" w:w="70"/>
              <w:bottom w:type="dxa" w:w="50"/>
              <w:right w:type="dxa" w:w="70"/>
            </w:tcMar>
          </w:tcPr>
          <w:p>
            <w:r>
              <w:rPr>
                <w:rFonts w:ascii="Calibri" w:cs="Calibri" w:eastAsia="Calibri" w:hAnsi="Calibri"/>
                <w:b w:val="false"/>
                <w:bCs w:val="false"/>
                <w:sz w:val="15"/>
                <w:szCs w:val="15"/>
              </w:rPr>
              <w:t xml:space="preserve">$299.99</w:t>
            </w:r>
          </w:p>
        </w:tc>
        <w:tc>
          <w:tcPr>
            <w:tcW w:type="dxa" w:w="1300"/>
            <w:tcMar>
              <w:top w:type="dxa" w:w="50"/>
              <w:left w:type="dxa" w:w="70"/>
              <w:bottom w:type="dxa" w:w="50"/>
              <w:right w:type="dxa" w:w="70"/>
            </w:tcMar>
          </w:tcPr>
          <w:p>
            <w:r>
              <w:rPr>
                <w:rFonts w:ascii="Calibri" w:cs="Calibri" w:eastAsia="Calibri" w:hAnsi="Calibri"/>
                <w:b w:val="false"/>
                <w:bCs w:val="false"/>
                <w:sz w:val="15"/>
                <w:szCs w:val="15"/>
              </w:rPr>
              <w:t xml:space="preserve">404</w:t>
            </w:r>
          </w:p>
        </w:tc>
        <w:tc>
          <w:tcPr>
            <w:tcW w:type="dxa" w:w="1300"/>
            <w:tcMar>
              <w:top w:type="dxa" w:w="50"/>
              <w:left w:type="dxa" w:w="70"/>
              <w:bottom w:type="dxa" w:w="50"/>
              <w:right w:type="dxa" w:w="70"/>
            </w:tcMar>
          </w:tcPr>
          <w:p>
            <w:r>
              <w:rPr>
                <w:rFonts w:ascii="Calibri" w:cs="Calibri" w:eastAsia="Calibri" w:hAnsi="Calibri"/>
                <w:b w:val="false"/>
                <w:bCs w:val="false"/>
                <w:sz w:val="15"/>
                <w:szCs w:val="15"/>
              </w:rPr>
              <w:t xml:space="preserve">none</w:t>
            </w:r>
          </w:p>
        </w:tc>
        <w:tc>
          <w:tcPr>
            <w:tcW w:type="dxa" w:w="2300"/>
            <w:tcMar>
              <w:top w:type="dxa" w:w="50"/>
              <w:left w:type="dxa" w:w="70"/>
              <w:bottom w:type="dxa" w:w="50"/>
              <w:right w:type="dxa" w:w="70"/>
            </w:tcMar>
          </w:tcPr>
          <w:p>
            <w:r>
              <w:rPr>
                <w:rFonts w:ascii="Calibri" w:cs="Calibri" w:eastAsia="Calibri" w:hAnsi="Calibri"/>
                <w:b w:val="false"/>
                <w:bCs w:val="false"/>
                <w:sz w:val="15"/>
                <w:szCs w:val="15"/>
              </w:rPr>
              <w:t xml:space="preserve">site blocked</w:t>
            </w:r>
          </w:p>
        </w:tc>
        <w:tc>
          <w:tcPr>
            <w:tcW w:type="dxa" w:w="1600"/>
            <w:tcMar>
              <w:top w:type="dxa" w:w="50"/>
              <w:left w:type="dxa" w:w="70"/>
              <w:bottom w:type="dxa" w:w="50"/>
              <w:right w:type="dxa" w:w="70"/>
            </w:tcMar>
          </w:tcPr>
          <w:p>
            <w:r>
              <w:rPr>
                <w:rFonts w:ascii="Calibri" w:cs="Calibri" w:eastAsia="Calibri" w:hAnsi="Calibri"/>
                <w:b w:val="false"/>
                <w:bCs w:val="false"/>
                <w:sz w:val="15"/>
                <w:szCs w:val="15"/>
              </w:rPr>
              <w:t xml:space="preserve">no age wording</w:t>
            </w:r>
          </w:p>
        </w:tc>
      </w:tr>
      <w:tr>
        <w:tc>
          <w:tcPr>
            <w:tcW w:type="dxa" w:w="2300"/>
            <w:tcMar>
              <w:top w:type="dxa" w:w="50"/>
              <w:left w:type="dxa" w:w="70"/>
              <w:bottom w:type="dxa" w:w="50"/>
              <w:right w:type="dxa" w:w="70"/>
            </w:tcMar>
          </w:tcPr>
          <w:p>
            <w:r>
              <w:rPr>
                <w:rFonts w:ascii="Calibri" w:cs="Calibri" w:eastAsia="Calibri" w:hAnsi="Calibri"/>
                <w:b w:val="false"/>
                <w:bCs w:val="false"/>
                <w:sz w:val="15"/>
                <w:szCs w:val="15"/>
              </w:rPr>
              <w:t xml:space="preserve">Avaz (subscription; Lifetime $299.99)</w:t>
            </w:r>
          </w:p>
        </w:tc>
        <w:tc>
          <w:tcPr>
            <w:tcW w:type="dxa" w:w="1600"/>
            <w:tcMar>
              <w:top w:type="dxa" w:w="50"/>
              <w:left w:type="dxa" w:w="70"/>
              <w:bottom w:type="dxa" w:w="50"/>
              <w:right w:type="dxa" w:w="70"/>
            </w:tcMar>
          </w:tcPr>
          <w:p>
            <w:r>
              <w:rPr>
                <w:rFonts w:ascii="Calibri" w:cs="Calibri" w:eastAsia="Calibri" w:hAnsi="Calibri"/>
                <w:b w:val="false"/>
                <w:bCs w:val="false"/>
                <w:sz w:val="15"/>
                <w:szCs w:val="15"/>
              </w:rPr>
              <w:t xml:space="preserve">free; $9.99/mo, $99.99/yr</w:t>
            </w:r>
          </w:p>
        </w:tc>
        <w:tc>
          <w:tcPr>
            <w:tcW w:type="dxa" w:w="1300"/>
            <w:tcMar>
              <w:top w:type="dxa" w:w="50"/>
              <w:left w:type="dxa" w:w="70"/>
              <w:bottom w:type="dxa" w:w="50"/>
              <w:right w:type="dxa" w:w="70"/>
            </w:tcMar>
          </w:tcPr>
          <w:p>
            <w:r>
              <w:rPr>
                <w:rFonts w:ascii="Calibri" w:cs="Calibri" w:eastAsia="Calibri" w:hAnsi="Calibri"/>
                <w:b w:val="false"/>
                <w:bCs w:val="false"/>
                <w:sz w:val="15"/>
                <w:szCs w:val="15"/>
              </w:rPr>
              <w:t xml:space="preserve">315 (Lifetime 74)</w:t>
            </w:r>
          </w:p>
        </w:tc>
        <w:tc>
          <w:tcPr>
            <w:tcW w:type="dxa" w:w="1300"/>
            <w:tcMar>
              <w:top w:type="dxa" w:w="50"/>
              <w:left w:type="dxa" w:w="70"/>
              <w:bottom w:type="dxa" w:w="50"/>
              <w:right w:type="dxa" w:w="70"/>
            </w:tcMar>
          </w:tcPr>
          <w:p>
            <w:r>
              <w:rPr>
                <w:rFonts w:ascii="Calibri" w:cs="Calibri" w:eastAsia="Calibri" w:hAnsi="Calibri"/>
                <w:b w:val="false"/>
                <w:bCs w:val="false"/>
                <w:sz w:val="15"/>
                <w:szCs w:val="15"/>
              </w:rPr>
              <w:t xml:space="preserve">100K+</w:t>
            </w:r>
          </w:p>
        </w:tc>
        <w:tc>
          <w:tcPr>
            <w:tcW w:type="dxa" w:w="2300"/>
            <w:tcMar>
              <w:top w:type="dxa" w:w="50"/>
              <w:left w:type="dxa" w:w="70"/>
              <w:bottom w:type="dxa" w:w="50"/>
              <w:right w:type="dxa" w:w="70"/>
            </w:tcMar>
          </w:tcPr>
          <w:p>
            <w:r>
              <w:rPr>
                <w:rFonts w:ascii="Calibri" w:cs="Calibri" w:eastAsia="Calibri" w:hAnsi="Calibri"/>
                <w:b w:val="false"/>
                <w:bCs w:val="false"/>
                <w:sz w:val="15"/>
                <w:szCs w:val="15"/>
              </w:rPr>
              <w:t xml:space="preserve">not published</w:t>
            </w:r>
          </w:p>
        </w:tc>
        <w:tc>
          <w:tcPr>
            <w:tcW w:type="dxa" w:w="1600"/>
            <w:tcMar>
              <w:top w:type="dxa" w:w="50"/>
              <w:left w:type="dxa" w:w="70"/>
              <w:bottom w:type="dxa" w:w="50"/>
              <w:right w:type="dxa" w:w="70"/>
            </w:tcMar>
          </w:tcPr>
          <w:p>
            <w:r>
              <w:rPr>
                <w:rFonts w:ascii="Calibri" w:cs="Calibri" w:eastAsia="Calibri" w:hAnsi="Calibri"/>
                <w:b w:val="false"/>
                <w:bCs w:val="false"/>
                <w:sz w:val="15"/>
                <w:szCs w:val="15"/>
              </w:rPr>
              <w:t xml:space="preserve">children and adults</w:t>
            </w:r>
          </w:p>
        </w:tc>
      </w:tr>
      <w:tr>
        <w:tc>
          <w:tcPr>
            <w:tcW w:type="dxa" w:w="2300"/>
            <w:tcMar>
              <w:top w:type="dxa" w:w="50"/>
              <w:left w:type="dxa" w:w="70"/>
              <w:bottom w:type="dxa" w:w="50"/>
              <w:right w:type="dxa" w:w="70"/>
            </w:tcMar>
          </w:tcPr>
          <w:p>
            <w:r>
              <w:rPr>
                <w:rFonts w:ascii="Calibri" w:cs="Calibri" w:eastAsia="Calibri" w:hAnsi="Calibri"/>
                <w:b w:val="false"/>
                <w:bCs w:val="false"/>
                <w:sz w:val="15"/>
                <w:szCs w:val="15"/>
              </w:rPr>
              <w:t xml:space="preserve">CoughDrop</w:t>
            </w:r>
          </w:p>
        </w:tc>
        <w:tc>
          <w:tcPr>
            <w:tcW w:type="dxa" w:w="1600"/>
            <w:tcMar>
              <w:top w:type="dxa" w:w="50"/>
              <w:left w:type="dxa" w:w="70"/>
              <w:bottom w:type="dxa" w:w="50"/>
              <w:right w:type="dxa" w:w="70"/>
            </w:tcMar>
          </w:tcPr>
          <w:p>
            <w:r>
              <w:rPr>
                <w:rFonts w:ascii="Calibri" w:cs="Calibri" w:eastAsia="Calibri" w:hAnsi="Calibri"/>
                <w:b w:val="false"/>
                <w:bCs w:val="false"/>
                <w:sz w:val="15"/>
                <w:szCs w:val="15"/>
              </w:rPr>
              <w:t xml:space="preserve">free; $294.99 communicator</w:t>
            </w:r>
          </w:p>
        </w:tc>
        <w:tc>
          <w:tcPr>
            <w:tcW w:type="dxa" w:w="1300"/>
            <w:tcMar>
              <w:top w:type="dxa" w:w="50"/>
              <w:left w:type="dxa" w:w="70"/>
              <w:bottom w:type="dxa" w:w="50"/>
              <w:right w:type="dxa" w:w="70"/>
            </w:tcMar>
          </w:tcPr>
          <w:p>
            <w:r>
              <w:rPr>
                <w:rFonts w:ascii="Calibri" w:cs="Calibri" w:eastAsia="Calibri" w:hAnsi="Calibri"/>
                <w:b w:val="false"/>
                <w:bCs w:val="false"/>
                <w:sz w:val="15"/>
                <w:szCs w:val="15"/>
              </w:rPr>
              <w:t xml:space="preserve">61</w:t>
            </w:r>
          </w:p>
        </w:tc>
        <w:tc>
          <w:tcPr>
            <w:tcW w:type="dxa" w:w="1300"/>
            <w:tcMar>
              <w:top w:type="dxa" w:w="50"/>
              <w:left w:type="dxa" w:w="70"/>
              <w:bottom w:type="dxa" w:w="50"/>
              <w:right w:type="dxa" w:w="70"/>
            </w:tcMar>
          </w:tcPr>
          <w:p>
            <w:r>
              <w:rPr>
                <w:rFonts w:ascii="Calibri" w:cs="Calibri" w:eastAsia="Calibri" w:hAnsi="Calibri"/>
                <w:b w:val="false"/>
                <w:bCs w:val="false"/>
                <w:sz w:val="15"/>
                <w:szCs w:val="15"/>
              </w:rPr>
              <w:t xml:space="preserve">50K+</w:t>
            </w:r>
          </w:p>
        </w:tc>
        <w:tc>
          <w:tcPr>
            <w:tcW w:type="dxa" w:w="2300"/>
            <w:tcMar>
              <w:top w:type="dxa" w:w="50"/>
              <w:left w:type="dxa" w:w="70"/>
              <w:bottom w:type="dxa" w:w="50"/>
              <w:right w:type="dxa" w:w="70"/>
            </w:tcMar>
          </w:tcPr>
          <w:p>
            <w:r>
              <w:rPr>
                <w:rFonts w:ascii="Calibri" w:cs="Calibri" w:eastAsia="Calibri" w:hAnsi="Calibri"/>
                <w:b w:val="false"/>
                <w:bCs w:val="false"/>
                <w:sz w:val="15"/>
                <w:szCs w:val="15"/>
              </w:rPr>
              <w:t xml:space="preserve">site blocked</w:t>
            </w:r>
          </w:p>
        </w:tc>
        <w:tc>
          <w:tcPr>
            <w:tcW w:type="dxa" w:w="1600"/>
            <w:tcMar>
              <w:top w:type="dxa" w:w="50"/>
              <w:left w:type="dxa" w:w="70"/>
              <w:bottom w:type="dxa" w:w="50"/>
              <w:right w:type="dxa" w:w="70"/>
            </w:tcMar>
          </w:tcPr>
          <w:p>
            <w:r>
              <w:rPr>
                <w:rFonts w:ascii="Calibri" w:cs="Calibri" w:eastAsia="Calibri" w:hAnsi="Calibri"/>
                <w:b w:val="false"/>
                <w:bCs w:val="false"/>
                <w:sz w:val="15"/>
                <w:szCs w:val="15"/>
              </w:rPr>
              <w:t xml:space="preserve">no age</w:t>
            </w:r>
          </w:p>
        </w:tc>
      </w:tr>
      <w:tr>
        <w:tc>
          <w:tcPr>
            <w:tcW w:type="dxa" w:w="2300"/>
            <w:tcMar>
              <w:top w:type="dxa" w:w="50"/>
              <w:left w:type="dxa" w:w="70"/>
              <w:bottom w:type="dxa" w:w="50"/>
              <w:right w:type="dxa" w:w="70"/>
            </w:tcMar>
          </w:tcPr>
          <w:p>
            <w:r>
              <w:rPr>
                <w:rFonts w:ascii="Calibri" w:cs="Calibri" w:eastAsia="Calibri" w:hAnsi="Calibri"/>
                <w:b w:val="false"/>
                <w:bCs w:val="false"/>
                <w:sz w:val="15"/>
                <w:szCs w:val="15"/>
              </w:rPr>
              <w:t xml:space="preserve">Grid for iPad (Smartbox)</w:t>
            </w:r>
          </w:p>
        </w:tc>
        <w:tc>
          <w:tcPr>
            <w:tcW w:type="dxa" w:w="1600"/>
            <w:tcMar>
              <w:top w:type="dxa" w:w="50"/>
              <w:left w:type="dxa" w:w="70"/>
              <w:bottom w:type="dxa" w:w="50"/>
              <w:right w:type="dxa" w:w="70"/>
            </w:tcMar>
          </w:tcPr>
          <w:p>
            <w:r>
              <w:rPr>
                <w:rFonts w:ascii="Calibri" w:cs="Calibri" w:eastAsia="Calibri" w:hAnsi="Calibri"/>
                <w:b w:val="false"/>
                <w:bCs w:val="false"/>
                <w:sz w:val="15"/>
                <w:szCs w:val="15"/>
              </w:rPr>
              <w:t xml:space="preserve">free; $10.99/mo or $299.99</w:t>
            </w:r>
          </w:p>
        </w:tc>
        <w:tc>
          <w:tcPr>
            <w:tcW w:type="dxa" w:w="1300"/>
            <w:tcMar>
              <w:top w:type="dxa" w:w="50"/>
              <w:left w:type="dxa" w:w="70"/>
              <w:bottom w:type="dxa" w:w="50"/>
              <w:right w:type="dxa" w:w="70"/>
            </w:tcMar>
          </w:tcPr>
          <w:p>
            <w:r>
              <w:rPr>
                <w:rFonts w:ascii="Calibri" w:cs="Calibri" w:eastAsia="Calibri" w:hAnsi="Calibri"/>
                <w:b w:val="false"/>
                <w:bCs w:val="false"/>
                <w:sz w:val="15"/>
                <w:szCs w:val="15"/>
              </w:rPr>
              <w:t xml:space="preserve">18</w:t>
            </w:r>
          </w:p>
        </w:tc>
        <w:tc>
          <w:tcPr>
            <w:tcW w:type="dxa" w:w="1300"/>
            <w:tcMar>
              <w:top w:type="dxa" w:w="50"/>
              <w:left w:type="dxa" w:w="70"/>
              <w:bottom w:type="dxa" w:w="50"/>
              <w:right w:type="dxa" w:w="70"/>
            </w:tcMar>
          </w:tcPr>
          <w:p>
            <w:r>
              <w:rPr>
                <w:rFonts w:ascii="Calibri" w:cs="Calibri" w:eastAsia="Calibri" w:hAnsi="Calibri"/>
                <w:b w:val="false"/>
                <w:bCs w:val="false"/>
                <w:sz w:val="15"/>
                <w:szCs w:val="15"/>
              </w:rPr>
              <w:t xml:space="preserve">none</w:t>
            </w:r>
          </w:p>
        </w:tc>
        <w:tc>
          <w:tcPr>
            <w:tcW w:type="dxa" w:w="2300"/>
            <w:tcMar>
              <w:top w:type="dxa" w:w="50"/>
              <w:left w:type="dxa" w:w="70"/>
              <w:bottom w:type="dxa" w:w="50"/>
              <w:right w:type="dxa" w:w="70"/>
            </w:tcMar>
          </w:tcPr>
          <w:p>
            <w:r>
              <w:rPr>
                <w:rFonts w:ascii="Calibri" w:cs="Calibri" w:eastAsia="Calibri" w:hAnsi="Calibri"/>
                <w:b w:val="false"/>
                <w:bCs w:val="false"/>
                <w:sz w:val="15"/>
                <w:szCs w:val="15"/>
              </w:rPr>
              <w:t xml:space="preserve">Grid used by over 50,000 people, all platforms</w:t>
            </w:r>
          </w:p>
        </w:tc>
        <w:tc>
          <w:tcPr>
            <w:tcW w:type="dxa" w:w="1600"/>
            <w:tcMar>
              <w:top w:type="dxa" w:w="50"/>
              <w:left w:type="dxa" w:w="70"/>
              <w:bottom w:type="dxa" w:w="50"/>
              <w:right w:type="dxa" w:w="70"/>
            </w:tcMar>
          </w:tcPr>
          <w:p>
            <w:r>
              <w:rPr>
                <w:rFonts w:ascii="Calibri" w:cs="Calibri" w:eastAsia="Calibri" w:hAnsi="Calibri"/>
                <w:b w:val="false"/>
                <w:bCs w:val="false"/>
                <w:sz w:val="15"/>
                <w:szCs w:val="15"/>
              </w:rPr>
              <w:t xml:space="preserve">all ages</w:t>
            </w:r>
          </w:p>
        </w:tc>
      </w:tr>
      <w:tr>
        <w:tc>
          <w:tcPr>
            <w:tcW w:type="dxa" w:w="2300"/>
            <w:tcMar>
              <w:top w:type="dxa" w:w="50"/>
              <w:left w:type="dxa" w:w="70"/>
              <w:bottom w:type="dxa" w:w="50"/>
              <w:right w:type="dxa" w:w="70"/>
            </w:tcMar>
          </w:tcPr>
          <w:p>
            <w:r>
              <w:rPr>
                <w:rFonts w:ascii="Calibri" w:cs="Calibri" w:eastAsia="Calibri" w:hAnsi="Calibri"/>
                <w:b w:val="false"/>
                <w:bCs w:val="false"/>
                <w:sz w:val="15"/>
                <w:szCs w:val="15"/>
              </w:rPr>
              <w:t xml:space="preserve">GoTalk NOW (Attainment)</w:t>
            </w:r>
          </w:p>
        </w:tc>
        <w:tc>
          <w:tcPr>
            <w:tcW w:type="dxa" w:w="1600"/>
            <w:tcMar>
              <w:top w:type="dxa" w:w="50"/>
              <w:left w:type="dxa" w:w="70"/>
              <w:bottom w:type="dxa" w:w="50"/>
              <w:right w:type="dxa" w:w="70"/>
            </w:tcMar>
          </w:tcPr>
          <w:p>
            <w:r>
              <w:rPr>
                <w:rFonts w:ascii="Calibri" w:cs="Calibri" w:eastAsia="Calibri" w:hAnsi="Calibri"/>
                <w:b w:val="false"/>
                <w:bCs w:val="false"/>
                <w:sz w:val="15"/>
                <w:szCs w:val="15"/>
              </w:rPr>
              <w:t xml:space="preserve">$119.99</w:t>
            </w:r>
          </w:p>
        </w:tc>
        <w:tc>
          <w:tcPr>
            <w:tcW w:type="dxa" w:w="1300"/>
            <w:tcMar>
              <w:top w:type="dxa" w:w="50"/>
              <w:left w:type="dxa" w:w="70"/>
              <w:bottom w:type="dxa" w:w="50"/>
              <w:right w:type="dxa" w:w="70"/>
            </w:tcMar>
          </w:tcPr>
          <w:p>
            <w:r>
              <w:rPr>
                <w:rFonts w:ascii="Calibri" w:cs="Calibri" w:eastAsia="Calibri" w:hAnsi="Calibri"/>
                <w:b w:val="false"/>
                <w:bCs w:val="false"/>
                <w:sz w:val="15"/>
                <w:szCs w:val="15"/>
              </w:rPr>
              <w:t xml:space="preserve">2</w:t>
            </w:r>
          </w:p>
        </w:tc>
        <w:tc>
          <w:tcPr>
            <w:tcW w:type="dxa" w:w="1300"/>
            <w:tcMar>
              <w:top w:type="dxa" w:w="50"/>
              <w:left w:type="dxa" w:w="70"/>
              <w:bottom w:type="dxa" w:w="50"/>
              <w:right w:type="dxa" w:w="70"/>
            </w:tcMar>
          </w:tcPr>
          <w:p>
            <w:r>
              <w:rPr>
                <w:rFonts w:ascii="Calibri" w:cs="Calibri" w:eastAsia="Calibri" w:hAnsi="Calibri"/>
                <w:b w:val="false"/>
                <w:bCs w:val="false"/>
                <w:sz w:val="15"/>
                <w:szCs w:val="15"/>
              </w:rPr>
              <w:t xml:space="preserve">none</w:t>
            </w:r>
          </w:p>
        </w:tc>
        <w:tc>
          <w:tcPr>
            <w:tcW w:type="dxa" w:w="2300"/>
            <w:tcMar>
              <w:top w:type="dxa" w:w="50"/>
              <w:left w:type="dxa" w:w="70"/>
              <w:bottom w:type="dxa" w:w="50"/>
              <w:right w:type="dxa" w:w="70"/>
            </w:tcMar>
          </w:tcPr>
          <w:p>
            <w:r>
              <w:rPr>
                <w:rFonts w:ascii="Calibri" w:cs="Calibri" w:eastAsia="Calibri" w:hAnsi="Calibri"/>
                <w:b w:val="false"/>
                <w:bCs w:val="false"/>
                <w:sz w:val="15"/>
                <w:szCs w:val="15"/>
              </w:rPr>
              <w:t xml:space="preserve">site blocked</w:t>
            </w:r>
          </w:p>
        </w:tc>
        <w:tc>
          <w:tcPr>
            <w:tcW w:type="dxa" w:w="1600"/>
            <w:tcMar>
              <w:top w:type="dxa" w:w="50"/>
              <w:left w:type="dxa" w:w="70"/>
              <w:bottom w:type="dxa" w:w="50"/>
              <w:right w:type="dxa" w:w="70"/>
            </w:tcMar>
          </w:tcPr>
          <w:p>
            <w:r>
              <w:rPr>
                <w:rFonts w:ascii="Calibri" w:cs="Calibri" w:eastAsia="Calibri" w:hAnsi="Calibri"/>
                <w:b w:val="false"/>
                <w:bCs w:val="false"/>
                <w:sz w:val="15"/>
                <w:szCs w:val="15"/>
              </w:rPr>
              <w:t xml:space="preserve">no age</w:t>
            </w:r>
          </w:p>
        </w:tc>
      </w:tr>
      <w:tr>
        <w:tc>
          <w:tcPr>
            <w:tcW w:type="dxa" w:w="2300"/>
            <w:tcMar>
              <w:top w:type="dxa" w:w="50"/>
              <w:left w:type="dxa" w:w="70"/>
              <w:bottom w:type="dxa" w:w="50"/>
              <w:right w:type="dxa" w:w="70"/>
            </w:tcMar>
          </w:tcPr>
          <w:p>
            <w:r>
              <w:rPr>
                <w:rFonts w:ascii="Calibri" w:cs="Calibri" w:eastAsia="Calibri" w:hAnsi="Calibri"/>
                <w:b w:val="false"/>
                <w:bCs w:val="false"/>
                <w:sz w:val="15"/>
                <w:szCs w:val="15"/>
              </w:rPr>
              <w:t xml:space="preserve">Speech Assistant AAC (A-Soft)</w:t>
            </w:r>
          </w:p>
        </w:tc>
        <w:tc>
          <w:tcPr>
            <w:tcW w:type="dxa" w:w="1600"/>
            <w:tcMar>
              <w:top w:type="dxa" w:w="50"/>
              <w:left w:type="dxa" w:w="70"/>
              <w:bottom w:type="dxa" w:w="50"/>
              <w:right w:type="dxa" w:w="70"/>
            </w:tcMar>
          </w:tcPr>
          <w:p>
            <w:r>
              <w:rPr>
                <w:rFonts w:ascii="Calibri" w:cs="Calibri" w:eastAsia="Calibri" w:hAnsi="Calibri"/>
                <w:b w:val="false"/>
                <w:bCs w:val="false"/>
                <w:sz w:val="15"/>
                <w:szCs w:val="15"/>
              </w:rPr>
              <w:t xml:space="preserve">$24.99 iOS; Play free + $10.99</w:t>
            </w:r>
          </w:p>
        </w:tc>
        <w:tc>
          <w:tcPr>
            <w:tcW w:type="dxa" w:w="1300"/>
            <w:tcMar>
              <w:top w:type="dxa" w:w="50"/>
              <w:left w:type="dxa" w:w="70"/>
              <w:bottom w:type="dxa" w:w="50"/>
              <w:right w:type="dxa" w:w="70"/>
            </w:tcMar>
          </w:tcPr>
          <w:p>
            <w:r>
              <w:rPr>
                <w:rFonts w:ascii="Calibri" w:cs="Calibri" w:eastAsia="Calibri" w:hAnsi="Calibri"/>
                <w:b w:val="false"/>
                <w:bCs w:val="false"/>
                <w:sz w:val="15"/>
                <w:szCs w:val="15"/>
              </w:rPr>
              <w:t xml:space="preserve">103</w:t>
            </w:r>
          </w:p>
        </w:tc>
        <w:tc>
          <w:tcPr>
            <w:tcW w:type="dxa" w:w="1300"/>
            <w:tcMar>
              <w:top w:type="dxa" w:w="50"/>
              <w:left w:type="dxa" w:w="70"/>
              <w:bottom w:type="dxa" w:w="50"/>
              <w:right w:type="dxa" w:w="70"/>
            </w:tcMar>
          </w:tcPr>
          <w:p>
            <w:r>
              <w:rPr>
                <w:rFonts w:ascii="Calibri" w:cs="Calibri" w:eastAsia="Calibri" w:hAnsi="Calibri"/>
                <w:b w:val="false"/>
                <w:bCs w:val="false"/>
                <w:sz w:val="15"/>
                <w:szCs w:val="15"/>
              </w:rPr>
              <w:t xml:space="preserve">500K+</w:t>
            </w:r>
          </w:p>
        </w:tc>
        <w:tc>
          <w:tcPr>
            <w:tcW w:type="dxa" w:w="2300"/>
            <w:tcMar>
              <w:top w:type="dxa" w:w="50"/>
              <w:left w:type="dxa" w:w="70"/>
              <w:bottom w:type="dxa" w:w="50"/>
              <w:right w:type="dxa" w:w="70"/>
            </w:tcMar>
          </w:tcPr>
          <w:p>
            <w:r>
              <w:rPr>
                <w:rFonts w:ascii="Calibri" w:cs="Calibri" w:eastAsia="Calibri" w:hAnsi="Calibri"/>
                <w:b w:val="false"/>
                <w:bCs w:val="false"/>
                <w:sz w:val="15"/>
                <w:szCs w:val="15"/>
              </w:rPr>
              <w:t xml:space="preserve">site blocked</w:t>
            </w:r>
          </w:p>
        </w:tc>
        <w:tc>
          <w:tcPr>
            <w:tcW w:type="dxa" w:w="1600"/>
            <w:tcMar>
              <w:top w:type="dxa" w:w="50"/>
              <w:left w:type="dxa" w:w="70"/>
              <w:bottom w:type="dxa" w:w="50"/>
              <w:right w:type="dxa" w:w="70"/>
            </w:tcMar>
          </w:tcPr>
          <w:p>
            <w:r>
              <w:rPr>
                <w:rFonts w:ascii="Calibri" w:cs="Calibri" w:eastAsia="Calibri" w:hAnsi="Calibri"/>
                <w:b w:val="false"/>
                <w:bCs w:val="false"/>
                <w:sz w:val="15"/>
                <w:szCs w:val="15"/>
              </w:rPr>
              <w:t xml:space="preserve">aphasia, ALS, autism, stroke</w:t>
            </w:r>
          </w:p>
        </w:tc>
      </w:tr>
      <w:tr>
        <w:tc>
          <w:tcPr>
            <w:tcW w:type="dxa" w:w="2300"/>
            <w:tcMar>
              <w:top w:type="dxa" w:w="50"/>
              <w:left w:type="dxa" w:w="70"/>
              <w:bottom w:type="dxa" w:w="50"/>
              <w:right w:type="dxa" w:w="70"/>
            </w:tcMar>
          </w:tcPr>
          <w:p>
            <w:r>
              <w:rPr>
                <w:rFonts w:ascii="Calibri" w:cs="Calibri" w:eastAsia="Calibri" w:hAnsi="Calibri"/>
                <w:b w:val="false"/>
                <w:bCs w:val="false"/>
                <w:sz w:val="15"/>
                <w:szCs w:val="15"/>
              </w:rPr>
              <w:t xml:space="preserve">Spoken</w:t>
            </w:r>
          </w:p>
        </w:tc>
        <w:tc>
          <w:tcPr>
            <w:tcW w:type="dxa" w:w="1600"/>
            <w:tcMar>
              <w:top w:type="dxa" w:w="50"/>
              <w:left w:type="dxa" w:w="70"/>
              <w:bottom w:type="dxa" w:w="50"/>
              <w:right w:type="dxa" w:w="70"/>
            </w:tcMar>
          </w:tcPr>
          <w:p>
            <w:r>
              <w:rPr>
                <w:rFonts w:ascii="Calibri" w:cs="Calibri" w:eastAsia="Calibri" w:hAnsi="Calibri"/>
                <w:b w:val="false"/>
                <w:bCs w:val="false"/>
                <w:sz w:val="15"/>
                <w:szCs w:val="15"/>
              </w:rPr>
              <w:t xml:space="preserve">free; $6.49/mo, $124.99 or $249 lifetime</w:t>
            </w:r>
          </w:p>
        </w:tc>
        <w:tc>
          <w:tcPr>
            <w:tcW w:type="dxa" w:w="1300"/>
            <w:tcMar>
              <w:top w:type="dxa" w:w="50"/>
              <w:left w:type="dxa" w:w="70"/>
              <w:bottom w:type="dxa" w:w="50"/>
              <w:right w:type="dxa" w:w="70"/>
            </w:tcMar>
          </w:tcPr>
          <w:p>
            <w:r>
              <w:rPr>
                <w:rFonts w:ascii="Calibri" w:cs="Calibri" w:eastAsia="Calibri" w:hAnsi="Calibri"/>
                <w:b w:val="false"/>
                <w:bCs w:val="false"/>
                <w:sz w:val="15"/>
                <w:szCs w:val="15"/>
              </w:rPr>
              <w:t xml:space="preserve">160</w:t>
            </w:r>
          </w:p>
        </w:tc>
        <w:tc>
          <w:tcPr>
            <w:tcW w:type="dxa" w:w="1300"/>
            <w:tcMar>
              <w:top w:type="dxa" w:w="50"/>
              <w:left w:type="dxa" w:w="70"/>
              <w:bottom w:type="dxa" w:w="50"/>
              <w:right w:type="dxa" w:w="70"/>
            </w:tcMar>
          </w:tcPr>
          <w:p>
            <w:r>
              <w:rPr>
                <w:rFonts w:ascii="Calibri" w:cs="Calibri" w:eastAsia="Calibri" w:hAnsi="Calibri"/>
                <w:b w:val="false"/>
                <w:bCs w:val="false"/>
                <w:sz w:val="15"/>
                <w:szCs w:val="15"/>
              </w:rPr>
              <w:t xml:space="preserve">100K+</w:t>
            </w:r>
          </w:p>
        </w:tc>
        <w:tc>
          <w:tcPr>
            <w:tcW w:type="dxa" w:w="2300"/>
            <w:tcMar>
              <w:top w:type="dxa" w:w="50"/>
              <w:left w:type="dxa" w:w="70"/>
              <w:bottom w:type="dxa" w:w="50"/>
              <w:right w:type="dxa" w:w="70"/>
            </w:tcMar>
          </w:tcPr>
          <w:p>
            <w:r>
              <w:rPr>
                <w:rFonts w:ascii="Calibri" w:cs="Calibri" w:eastAsia="Calibri" w:hAnsi="Calibri"/>
                <w:b w:val="false"/>
                <w:bCs w:val="false"/>
                <w:sz w:val="15"/>
                <w:szCs w:val="15"/>
              </w:rPr>
              <w:t xml:space="preserve">site blocked</w:t>
            </w:r>
          </w:p>
        </w:tc>
        <w:tc>
          <w:tcPr>
            <w:tcW w:type="dxa" w:w="1600"/>
            <w:tcMar>
              <w:top w:type="dxa" w:w="50"/>
              <w:left w:type="dxa" w:w="70"/>
              <w:bottom w:type="dxa" w:w="50"/>
              <w:right w:type="dxa" w:w="70"/>
            </w:tcMar>
          </w:tcPr>
          <w:p>
            <w:r>
              <w:rPr>
                <w:rFonts w:ascii="Calibri" w:cs="Calibri" w:eastAsia="Calibri" w:hAnsi="Calibri"/>
                <w:b w:val="false"/>
                <w:bCs w:val="false"/>
                <w:sz w:val="15"/>
                <w:szCs w:val="15"/>
              </w:rPr>
              <w:t xml:space="preserve">teens and adults</w:t>
            </w:r>
          </w:p>
        </w:tc>
      </w:tr>
      <w:tr>
        <w:tc>
          <w:tcPr>
            <w:tcW w:type="dxa" w:w="2300"/>
            <w:tcMar>
              <w:top w:type="dxa" w:w="50"/>
              <w:left w:type="dxa" w:w="70"/>
              <w:bottom w:type="dxa" w:w="50"/>
              <w:right w:type="dxa" w:w="70"/>
            </w:tcMar>
          </w:tcPr>
          <w:p>
            <w:r>
              <w:rPr>
                <w:rFonts w:ascii="Calibri" w:cs="Calibri" w:eastAsia="Calibri" w:hAnsi="Calibri"/>
                <w:b w:val="false"/>
                <w:bCs w:val="false"/>
                <w:sz w:val="15"/>
                <w:szCs w:val="15"/>
              </w:rPr>
              <w:t xml:space="preserve">Leeloo (Assistive Cards)</w:t>
            </w:r>
          </w:p>
        </w:tc>
        <w:tc>
          <w:tcPr>
            <w:tcW w:type="dxa" w:w="1600"/>
            <w:tcMar>
              <w:top w:type="dxa" w:w="50"/>
              <w:left w:type="dxa" w:w="70"/>
              <w:bottom w:type="dxa" w:w="50"/>
              <w:right w:type="dxa" w:w="70"/>
            </w:tcMar>
          </w:tcPr>
          <w:p>
            <w:r>
              <w:rPr>
                <w:rFonts w:ascii="Calibri" w:cs="Calibri" w:eastAsia="Calibri" w:hAnsi="Calibri"/>
                <w:b w:val="false"/>
                <w:bCs w:val="false"/>
                <w:sz w:val="15"/>
                <w:szCs w:val="15"/>
              </w:rPr>
              <w:t xml:space="preserve">free; $149 lifetime</w:t>
            </w:r>
          </w:p>
        </w:tc>
        <w:tc>
          <w:tcPr>
            <w:tcW w:type="dxa" w:w="1300"/>
            <w:tcMar>
              <w:top w:type="dxa" w:w="50"/>
              <w:left w:type="dxa" w:w="70"/>
              <w:bottom w:type="dxa" w:w="50"/>
              <w:right w:type="dxa" w:w="70"/>
            </w:tcMar>
          </w:tcPr>
          <w:p>
            <w:r>
              <w:rPr>
                <w:rFonts w:ascii="Calibri" w:cs="Calibri" w:eastAsia="Calibri" w:hAnsi="Calibri"/>
                <w:b w:val="false"/>
                <w:bCs w:val="false"/>
                <w:sz w:val="15"/>
                <w:szCs w:val="15"/>
              </w:rPr>
              <w:t xml:space="preserve">79</w:t>
            </w:r>
          </w:p>
        </w:tc>
        <w:tc>
          <w:tcPr>
            <w:tcW w:type="dxa" w:w="1300"/>
            <w:tcMar>
              <w:top w:type="dxa" w:w="50"/>
              <w:left w:type="dxa" w:w="70"/>
              <w:bottom w:type="dxa" w:w="50"/>
              <w:right w:type="dxa" w:w="70"/>
            </w:tcMar>
          </w:tcPr>
          <w:p>
            <w:r>
              <w:rPr>
                <w:rFonts w:ascii="Calibri" w:cs="Calibri" w:eastAsia="Calibri" w:hAnsi="Calibri"/>
                <w:b w:val="false"/>
                <w:bCs w:val="false"/>
                <w:sz w:val="15"/>
                <w:szCs w:val="15"/>
              </w:rPr>
              <w:t xml:space="preserve">100K+</w:t>
            </w:r>
          </w:p>
        </w:tc>
        <w:tc>
          <w:tcPr>
            <w:tcW w:type="dxa" w:w="2300"/>
            <w:tcMar>
              <w:top w:type="dxa" w:w="50"/>
              <w:left w:type="dxa" w:w="70"/>
              <w:bottom w:type="dxa" w:w="50"/>
              <w:right w:type="dxa" w:w="70"/>
            </w:tcMar>
          </w:tcPr>
          <w:p>
            <w:r>
              <w:rPr>
                <w:rFonts w:ascii="Calibri" w:cs="Calibri" w:eastAsia="Calibri" w:hAnsi="Calibri"/>
                <w:b w:val="false"/>
                <w:bCs w:val="false"/>
                <w:sz w:val="15"/>
                <w:szCs w:val="15"/>
              </w:rPr>
              <w:t xml:space="preserve">site blocked</w:t>
            </w:r>
          </w:p>
        </w:tc>
        <w:tc>
          <w:tcPr>
            <w:tcW w:type="dxa" w:w="1600"/>
            <w:tcMar>
              <w:top w:type="dxa" w:w="50"/>
              <w:left w:type="dxa" w:w="70"/>
              <w:bottom w:type="dxa" w:w="50"/>
              <w:right w:type="dxa" w:w="70"/>
            </w:tcMar>
          </w:tcPr>
          <w:p>
            <w:r>
              <w:rPr>
                <w:rFonts w:ascii="Calibri" w:cs="Calibri" w:eastAsia="Calibri" w:hAnsi="Calibri"/>
                <w:b w:val="false"/>
                <w:bCs w:val="false"/>
                <w:sz w:val="15"/>
                <w:szCs w:val="15"/>
              </w:rPr>
              <w:t xml:space="preserve">kids, autism</w:t>
            </w:r>
          </w:p>
        </w:tc>
      </w:tr>
      <w:tr>
        <w:tc>
          <w:tcPr>
            <w:tcW w:type="dxa" w:w="2300"/>
            <w:tcMar>
              <w:top w:type="dxa" w:w="50"/>
              <w:left w:type="dxa" w:w="70"/>
              <w:bottom w:type="dxa" w:w="50"/>
              <w:right w:type="dxa" w:w="70"/>
            </w:tcMar>
          </w:tcPr>
          <w:p>
            <w:r>
              <w:rPr>
                <w:rFonts w:ascii="Calibri" w:cs="Calibri" w:eastAsia="Calibri" w:hAnsi="Calibri"/>
                <w:b w:val="false"/>
                <w:bCs w:val="false"/>
                <w:sz w:val="15"/>
                <w:szCs w:val="15"/>
              </w:rPr>
              <w:t xml:space="preserve">Sayella (July 2026)</w:t>
            </w:r>
          </w:p>
        </w:tc>
        <w:tc>
          <w:tcPr>
            <w:tcW w:type="dxa" w:w="1600"/>
            <w:tcMar>
              <w:top w:type="dxa" w:w="50"/>
              <w:left w:type="dxa" w:w="70"/>
              <w:bottom w:type="dxa" w:w="50"/>
              <w:right w:type="dxa" w:w="70"/>
            </w:tcMar>
          </w:tcPr>
          <w:p>
            <w:r>
              <w:rPr>
                <w:rFonts w:ascii="Calibri" w:cs="Calibri" w:eastAsia="Calibri" w:hAnsi="Calibri"/>
                <w:b w:val="false"/>
                <w:bCs w:val="false"/>
                <w:sz w:val="15"/>
                <w:szCs w:val="15"/>
              </w:rPr>
              <w:t xml:space="preserve">free; $199.99 lifetime</w:t>
            </w:r>
          </w:p>
        </w:tc>
        <w:tc>
          <w:tcPr>
            <w:tcW w:type="dxa" w:w="1300"/>
            <w:tcMar>
              <w:top w:type="dxa" w:w="50"/>
              <w:left w:type="dxa" w:w="70"/>
              <w:bottom w:type="dxa" w:w="50"/>
              <w:right w:type="dxa" w:w="70"/>
            </w:tcMar>
          </w:tcPr>
          <w:p>
            <w:r>
              <w:rPr>
                <w:rFonts w:ascii="Calibri" w:cs="Calibri" w:eastAsia="Calibri" w:hAnsi="Calibri"/>
                <w:b w:val="false"/>
                <w:bCs w:val="false"/>
                <w:sz w:val="15"/>
                <w:szCs w:val="15"/>
              </w:rPr>
              <w:t xml:space="preserve">0</w:t>
            </w:r>
          </w:p>
        </w:tc>
        <w:tc>
          <w:tcPr>
            <w:tcW w:type="dxa" w:w="1300"/>
            <w:tcMar>
              <w:top w:type="dxa" w:w="50"/>
              <w:left w:type="dxa" w:w="70"/>
              <w:bottom w:type="dxa" w:w="50"/>
              <w:right w:type="dxa" w:w="70"/>
            </w:tcMar>
          </w:tcPr>
          <w:p>
            <w:r>
              <w:rPr>
                <w:rFonts w:ascii="Calibri" w:cs="Calibri" w:eastAsia="Calibri" w:hAnsi="Calibri"/>
                <w:b w:val="false"/>
                <w:bCs w:val="false"/>
                <w:sz w:val="15"/>
                <w:szCs w:val="15"/>
              </w:rPr>
              <w:t xml:space="preserve">none</w:t>
            </w:r>
          </w:p>
        </w:tc>
        <w:tc>
          <w:tcPr>
            <w:tcW w:type="dxa" w:w="2300"/>
            <w:tcMar>
              <w:top w:type="dxa" w:w="50"/>
              <w:left w:type="dxa" w:w="70"/>
              <w:bottom w:type="dxa" w:w="50"/>
              <w:right w:type="dxa" w:w="70"/>
            </w:tcMar>
          </w:tcPr>
          <w:p>
            <w:r>
              <w:rPr>
                <w:rFonts w:ascii="Calibri" w:cs="Calibri" w:eastAsia="Calibri" w:hAnsi="Calibri"/>
                <w:b w:val="false"/>
                <w:bCs w:val="false"/>
                <w:sz w:val="15"/>
                <w:szCs w:val="15"/>
              </w:rPr>
              <w:t xml:space="preserve">site blocked</w:t>
            </w:r>
          </w:p>
        </w:tc>
        <w:tc>
          <w:tcPr>
            <w:tcW w:type="dxa" w:w="1600"/>
            <w:tcMar>
              <w:top w:type="dxa" w:w="50"/>
              <w:left w:type="dxa" w:w="70"/>
              <w:bottom w:type="dxa" w:w="50"/>
              <w:right w:type="dxa" w:w="70"/>
            </w:tcMar>
          </w:tcPr>
          <w:p>
            <w:r>
              <w:rPr>
                <w:rFonts w:ascii="Calibri" w:cs="Calibri" w:eastAsia="Calibri" w:hAnsi="Calibri"/>
                <w:b w:val="false"/>
                <w:bCs w:val="false"/>
                <w:sz w:val="15"/>
                <w:szCs w:val="15"/>
              </w:rPr>
              <w:t xml:space="preserve">first words to literate teens and adults</w:t>
            </w:r>
          </w:p>
        </w:tc>
      </w:tr>
      <w:tr>
        <w:tc>
          <w:tcPr>
            <w:tcW w:type="dxa" w:w="2300"/>
            <w:tcMar>
              <w:top w:type="dxa" w:w="50"/>
              <w:left w:type="dxa" w:w="70"/>
              <w:bottom w:type="dxa" w:w="50"/>
              <w:right w:type="dxa" w:w="70"/>
            </w:tcMar>
          </w:tcPr>
          <w:p>
            <w:r>
              <w:rPr>
                <w:rFonts w:ascii="Calibri" w:cs="Calibri" w:eastAsia="Calibri" w:hAnsi="Calibri"/>
                <w:b w:val="false"/>
                <w:bCs w:val="false"/>
                <w:sz w:val="15"/>
                <w:szCs w:val="15"/>
              </w:rPr>
              <w:t xml:space="preserve">Cboard, Talkie, Expressia, SymbolTalk</w:t>
            </w:r>
          </w:p>
        </w:tc>
        <w:tc>
          <w:tcPr>
            <w:tcW w:type="dxa" w:w="1600"/>
            <w:tcMar>
              <w:top w:type="dxa" w:w="50"/>
              <w:left w:type="dxa" w:w="70"/>
              <w:bottom w:type="dxa" w:w="50"/>
              <w:right w:type="dxa" w:w="70"/>
            </w:tcMar>
          </w:tcPr>
          <w:p>
            <w:r>
              <w:rPr>
                <w:rFonts w:ascii="Calibri" w:cs="Calibri" w:eastAsia="Calibri" w:hAnsi="Calibri"/>
                <w:b w:val="false"/>
                <w:bCs w:val="false"/>
                <w:sz w:val="15"/>
                <w:szCs w:val="15"/>
              </w:rPr>
              <w:t xml:space="preserve">free with small purchases</w:t>
            </w:r>
          </w:p>
        </w:tc>
        <w:tc>
          <w:tcPr>
            <w:tcW w:type="dxa" w:w="1300"/>
            <w:tcMar>
              <w:top w:type="dxa" w:w="50"/>
              <w:left w:type="dxa" w:w="70"/>
              <w:bottom w:type="dxa" w:w="50"/>
              <w:right w:type="dxa" w:w="70"/>
            </w:tcMar>
          </w:tcPr>
          <w:p>
            <w:r>
              <w:rPr>
                <w:rFonts w:ascii="Calibri" w:cs="Calibri" w:eastAsia="Calibri" w:hAnsi="Calibri"/>
                <w:b w:val="false"/>
                <w:bCs w:val="false"/>
                <w:sz w:val="15"/>
                <w:szCs w:val="15"/>
              </w:rPr>
              <w:t xml:space="preserve">9 to 13</w:t>
            </w:r>
          </w:p>
        </w:tc>
        <w:tc>
          <w:tcPr>
            <w:tcW w:type="dxa" w:w="1300"/>
            <w:tcMar>
              <w:top w:type="dxa" w:w="50"/>
              <w:left w:type="dxa" w:w="70"/>
              <w:bottom w:type="dxa" w:w="50"/>
              <w:right w:type="dxa" w:w="70"/>
            </w:tcMar>
          </w:tcPr>
          <w:p>
            <w:r>
              <w:rPr>
                <w:rFonts w:ascii="Calibri" w:cs="Calibri" w:eastAsia="Calibri" w:hAnsi="Calibri"/>
                <w:b w:val="false"/>
                <w:bCs w:val="false"/>
                <w:sz w:val="15"/>
                <w:szCs w:val="15"/>
              </w:rPr>
              <w:t xml:space="preserve">100K+ each</w:t>
            </w:r>
          </w:p>
        </w:tc>
        <w:tc>
          <w:tcPr>
            <w:tcW w:type="dxa" w:w="2300"/>
            <w:tcMar>
              <w:top w:type="dxa" w:w="50"/>
              <w:left w:type="dxa" w:w="70"/>
              <w:bottom w:type="dxa" w:w="50"/>
              <w:right w:type="dxa" w:w="70"/>
            </w:tcMar>
          </w:tcPr>
          <w:p>
            <w:r>
              <w:rPr>
                <w:rFonts w:ascii="Calibri" w:cs="Calibri" w:eastAsia="Calibri" w:hAnsi="Calibri"/>
                <w:b w:val="false"/>
                <w:bCs w:val="false"/>
                <w:sz w:val="15"/>
                <w:szCs w:val="15"/>
              </w:rPr>
              <w:t xml:space="preserve">not checked</w:t>
            </w:r>
          </w:p>
        </w:tc>
        <w:tc>
          <w:tcPr>
            <w:tcW w:type="dxa" w:w="1600"/>
            <w:tcMar>
              <w:top w:type="dxa" w:w="50"/>
              <w:left w:type="dxa" w:w="70"/>
              <w:bottom w:type="dxa" w:w="50"/>
              <w:right w:type="dxa" w:w="70"/>
            </w:tcMar>
          </w:tcPr>
          <w:p>
            <w:r>
              <w:rPr>
                <w:rFonts w:ascii="Calibri" w:cs="Calibri" w:eastAsia="Calibri" w:hAnsi="Calibri"/>
                <w:b w:val="false"/>
                <w:bCs w:val="false"/>
                <w:sz w:val="15"/>
                <w:szCs w:val="15"/>
              </w:rPr>
              <w:t xml:space="preserve">not read</w:t>
            </w:r>
          </w:p>
        </w:tc>
      </w:tr>
      <w:tr>
        <w:tc>
          <w:tcPr>
            <w:tcW w:type="dxa" w:w="2300"/>
            <w:tcMar>
              <w:top w:type="dxa" w:w="50"/>
              <w:left w:type="dxa" w:w="70"/>
              <w:bottom w:type="dxa" w:w="50"/>
              <w:right w:type="dxa" w:w="70"/>
            </w:tcMar>
          </w:tcPr>
          <w:p>
            <w:r>
              <w:rPr>
                <w:rFonts w:ascii="Calibri" w:cs="Calibri" w:eastAsia="Calibri" w:hAnsi="Calibri"/>
                <w:b w:val="false"/>
                <w:bCs w:val="false"/>
                <w:sz w:val="15"/>
                <w:szCs w:val="15"/>
              </w:rPr>
              <w:t xml:space="preserve">Proloquo4Text (AssistiveWare)</w:t>
            </w:r>
          </w:p>
        </w:tc>
        <w:tc>
          <w:tcPr>
            <w:tcW w:type="dxa" w:w="1600"/>
            <w:tcMar>
              <w:top w:type="dxa" w:w="50"/>
              <w:left w:type="dxa" w:w="70"/>
              <w:bottom w:type="dxa" w:w="50"/>
              <w:right w:type="dxa" w:w="70"/>
            </w:tcMar>
          </w:tcPr>
          <w:p>
            <w:r>
              <w:rPr>
                <w:rFonts w:ascii="Calibri" w:cs="Calibri" w:eastAsia="Calibri" w:hAnsi="Calibri"/>
                <w:b w:val="false"/>
                <w:bCs w:val="false"/>
                <w:sz w:val="15"/>
                <w:szCs w:val="15"/>
              </w:rPr>
              <w:t xml:space="preserve">$119.99</w:t>
            </w:r>
          </w:p>
        </w:tc>
        <w:tc>
          <w:tcPr>
            <w:tcW w:type="dxa" w:w="1300"/>
            <w:tcMar>
              <w:top w:type="dxa" w:w="50"/>
              <w:left w:type="dxa" w:w="70"/>
              <w:bottom w:type="dxa" w:w="50"/>
              <w:right w:type="dxa" w:w="70"/>
            </w:tcMar>
          </w:tcPr>
          <w:p>
            <w:r>
              <w:rPr>
                <w:rFonts w:ascii="Calibri" w:cs="Calibri" w:eastAsia="Calibri" w:hAnsi="Calibri"/>
                <w:b w:val="false"/>
                <w:bCs w:val="false"/>
                <w:sz w:val="15"/>
                <w:szCs w:val="15"/>
              </w:rPr>
              <w:t xml:space="preserve">921</w:t>
            </w:r>
          </w:p>
        </w:tc>
        <w:tc>
          <w:tcPr>
            <w:tcW w:type="dxa" w:w="1300"/>
            <w:tcMar>
              <w:top w:type="dxa" w:w="50"/>
              <w:left w:type="dxa" w:w="70"/>
              <w:bottom w:type="dxa" w:w="50"/>
              <w:right w:type="dxa" w:w="70"/>
            </w:tcMar>
          </w:tcPr>
          <w:p>
            <w:r>
              <w:rPr>
                <w:rFonts w:ascii="Calibri" w:cs="Calibri" w:eastAsia="Calibri" w:hAnsi="Calibri"/>
                <w:b w:val="false"/>
                <w:bCs w:val="false"/>
                <w:sz w:val="15"/>
                <w:szCs w:val="15"/>
              </w:rPr>
              <w:t xml:space="preserve">none</w:t>
            </w:r>
          </w:p>
        </w:tc>
        <w:tc>
          <w:tcPr>
            <w:tcW w:type="dxa" w:w="2300"/>
            <w:tcMar>
              <w:top w:type="dxa" w:w="50"/>
              <w:left w:type="dxa" w:w="70"/>
              <w:bottom w:type="dxa" w:w="50"/>
              <w:right w:type="dxa" w:w="70"/>
            </w:tcMar>
          </w:tcPr>
          <w:p>
            <w:r>
              <w:rPr>
                <w:rFonts w:ascii="Calibri" w:cs="Calibri" w:eastAsia="Calibri" w:hAnsi="Calibri"/>
                <w:b w:val="false"/>
                <w:bCs w:val="false"/>
                <w:sz w:val="15"/>
                <w:szCs w:val="15"/>
              </w:rPr>
              <w:t xml:space="preserve">as AssistiveWare</w:t>
            </w:r>
          </w:p>
        </w:tc>
        <w:tc>
          <w:tcPr>
            <w:tcW w:type="dxa" w:w="1600"/>
            <w:tcMar>
              <w:top w:type="dxa" w:w="50"/>
              <w:left w:type="dxa" w:w="70"/>
              <w:bottom w:type="dxa" w:w="50"/>
              <w:right w:type="dxa" w:w="70"/>
            </w:tcMar>
          </w:tcPr>
          <w:p>
            <w:r>
              <w:rPr>
                <w:rFonts w:ascii="Calibri" w:cs="Calibri" w:eastAsia="Calibri" w:hAnsi="Calibri"/>
                <w:b w:val="false"/>
                <w:bCs w:val="false"/>
                <w:sz w:val="15"/>
                <w:szCs w:val="15"/>
              </w:rPr>
              <w:t xml:space="preserve">literate adults, teens and children</w:t>
            </w:r>
          </w:p>
        </w:tc>
      </w:tr>
    </w:tbl>
    <w:p>
      <w:pPr>
        <w:spacing w:after="120"/>
      </w:pPr>
      <w:r>
        <w:rPr>
          <w:rFonts w:ascii="Calibri" w:cs="Calibri" w:eastAsia="Calibri" w:hAnsi="Calibri"/>
          <w:sz w:val="22"/>
          <w:szCs w:val="22"/>
        </w:rPr>
        <w:t xml:space="preserve"/>
      </w:r>
    </w:p>
    <w:p>
      <w:pPr>
        <w:spacing w:after="120"/>
      </w:pPr>
      <w:r>
        <w:rPr>
          <w:rFonts w:ascii="Calibri" w:cs="Calibri" w:eastAsia="Calibri" w:hAnsi="Calibri"/>
          <w:sz w:val="22"/>
          <w:szCs w:val="22"/>
        </w:rPr>
        <w:t xml:space="preserve">Apple's age rating for every one of these apps is 4+; Google's is Everyone. Neither store shows a category rank on the listing or through its lookup service.</w:t>
      </w:r>
    </w:p>
    <w:p>
      <w:pPr>
        <w:pStyle w:val="Heading1"/>
        <w:spacing w:after="120" w:before="320"/>
      </w:pPr>
      <w:r>
        <w:rPr>
          <w:rFonts w:ascii="Calibri" w:cs="Calibri" w:eastAsia="Calibri" w:hAnsi="Calibri"/>
        </w:rPr>
        <w:t xml:space="preserve">3. The one audited number in the industry</w:t>
      </w:r>
    </w:p>
    <w:p>
      <w:pPr>
        <w:spacing w:after="120"/>
      </w:pPr>
      <w:r>
        <w:rPr>
          <w:rFonts w:ascii="Calibri" w:cs="Calibri" w:eastAsia="Calibri" w:hAnsi="Calibri"/>
          <w:sz w:val="22"/>
          <w:szCs w:val="22"/>
        </w:rPr>
        <w:t xml:space="preserve">Dynavox Group AB, the parent of Tobii Dynavox, is listed on Nasdaq Stockholm and must publish. From its own Annual and Sustainability Report 2024, read on the company's download host: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600"/>
        <w:gridCol w:w="3800"/>
        <w:gridCol w:w="2600"/>
      </w:tblGrid>
      <w:tr>
        <w:tc>
          <w:tcPr>
            <w:tcW w:type="dxa" w:w="3600"/>
            <w:shd w:fill="E8E3DA" w:color="auto" w:val="clear"/>
            <w:tcMar>
              <w:top w:type="dxa" w:w="50"/>
              <w:left w:type="dxa" w:w="70"/>
              <w:bottom w:type="dxa" w:w="50"/>
              <w:right w:type="dxa" w:w="70"/>
            </w:tcMar>
          </w:tcPr>
          <w:p>
            <w:r>
              <w:rPr>
                <w:rFonts w:ascii="Calibri" w:cs="Calibri" w:eastAsia="Calibri" w:hAnsi="Calibri"/>
                <w:b/>
                <w:bCs/>
                <w:sz w:val="17"/>
                <w:szCs w:val="17"/>
              </w:rPr>
              <w:t xml:space="preserve">Measure</w:t>
            </w:r>
          </w:p>
        </w:tc>
        <w:tc>
          <w:tcPr>
            <w:tcW w:type="dxa" w:w="3800"/>
            <w:shd w:fill="E8E3DA" w:color="auto" w:val="clear"/>
            <w:tcMar>
              <w:top w:type="dxa" w:w="50"/>
              <w:left w:type="dxa" w:w="70"/>
              <w:bottom w:type="dxa" w:w="50"/>
              <w:right w:type="dxa" w:w="70"/>
            </w:tcMar>
          </w:tcPr>
          <w:p>
            <w:r>
              <w:rPr>
                <w:rFonts w:ascii="Calibri" w:cs="Calibri" w:eastAsia="Calibri" w:hAnsi="Calibri"/>
                <w:b/>
                <w:bCs/>
                <w:sz w:val="17"/>
                <w:szCs w:val="17"/>
              </w:rPr>
              <w:t xml:space="preserve">2024</w:t>
            </w:r>
          </w:p>
        </w:tc>
        <w:tc>
          <w:tcPr>
            <w:tcW w:type="dxa" w:w="2600"/>
            <w:shd w:fill="E8E3DA" w:color="auto" w:val="clear"/>
            <w:tcMar>
              <w:top w:type="dxa" w:w="50"/>
              <w:left w:type="dxa" w:w="70"/>
              <w:bottom w:type="dxa" w:w="50"/>
              <w:right w:type="dxa" w:w="70"/>
            </w:tcMar>
          </w:tcPr>
          <w:p>
            <w:r>
              <w:rPr>
                <w:rFonts w:ascii="Calibri" w:cs="Calibri" w:eastAsia="Calibri" w:hAnsi="Calibri"/>
                <w:b/>
                <w:bCs/>
                <w:sz w:val="17"/>
                <w:szCs w:val="17"/>
              </w:rPr>
              <w:t xml:space="preserve">2023</w:t>
            </w:r>
          </w:p>
        </w:tc>
      </w:tr>
      <w:tr>
        <w:tc>
          <w:tcPr>
            <w:tcW w:type="dxa" w:w="3600"/>
            <w:tcMar>
              <w:top w:type="dxa" w:w="50"/>
              <w:left w:type="dxa" w:w="70"/>
              <w:bottom w:type="dxa" w:w="50"/>
              <w:right w:type="dxa" w:w="70"/>
            </w:tcMar>
          </w:tcPr>
          <w:p>
            <w:r>
              <w:rPr>
                <w:rFonts w:ascii="Calibri" w:cs="Calibri" w:eastAsia="Calibri" w:hAnsi="Calibri"/>
                <w:b w:val="false"/>
                <w:bCs w:val="false"/>
                <w:sz w:val="17"/>
                <w:szCs w:val="17"/>
              </w:rPr>
              <w:t xml:space="preserve">Net sales</w:t>
            </w:r>
          </w:p>
        </w:tc>
        <w:tc>
          <w:tcPr>
            <w:tcW w:type="dxa" w:w="3800"/>
            <w:tcMar>
              <w:top w:type="dxa" w:w="50"/>
              <w:left w:type="dxa" w:w="70"/>
              <w:bottom w:type="dxa" w:w="50"/>
              <w:right w:type="dxa" w:w="70"/>
            </w:tcMar>
          </w:tcPr>
          <w:p>
            <w:r>
              <w:rPr>
                <w:rFonts w:ascii="Calibri" w:cs="Calibri" w:eastAsia="Calibri" w:hAnsi="Calibri"/>
                <w:b w:val="false"/>
                <w:bCs w:val="false"/>
                <w:sz w:val="17"/>
                <w:szCs w:val="17"/>
              </w:rPr>
              <w:t xml:space="preserve">SEK 1,972.1 million</w:t>
            </w:r>
          </w:p>
        </w:tc>
        <w:tc>
          <w:tcPr>
            <w:tcW w:type="dxa" w:w="2600"/>
            <w:tcMar>
              <w:top w:type="dxa" w:w="50"/>
              <w:left w:type="dxa" w:w="70"/>
              <w:bottom w:type="dxa" w:w="50"/>
              <w:right w:type="dxa" w:w="70"/>
            </w:tcMar>
          </w:tcPr>
          <w:p>
            <w:r>
              <w:rPr>
                <w:rFonts w:ascii="Calibri" w:cs="Calibri" w:eastAsia="Calibri" w:hAnsi="Calibri"/>
                <w:b w:val="false"/>
                <w:bCs w:val="false"/>
                <w:sz w:val="17"/>
                <w:szCs w:val="17"/>
              </w:rPr>
              <w:t xml:space="preserve">SEK 1,613.3 million</w:t>
            </w:r>
          </w:p>
        </w:tc>
      </w:tr>
      <w:tr>
        <w:tc>
          <w:tcPr>
            <w:tcW w:type="dxa" w:w="3600"/>
            <w:tcMar>
              <w:top w:type="dxa" w:w="50"/>
              <w:left w:type="dxa" w:w="70"/>
              <w:bottom w:type="dxa" w:w="50"/>
              <w:right w:type="dxa" w:w="70"/>
            </w:tcMar>
          </w:tcPr>
          <w:p>
            <w:r>
              <w:rPr>
                <w:rFonts w:ascii="Calibri" w:cs="Calibri" w:eastAsia="Calibri" w:hAnsi="Calibri"/>
                <w:b w:val="false"/>
                <w:bCs w:val="false"/>
                <w:sz w:val="17"/>
                <w:szCs w:val="17"/>
              </w:rPr>
              <w:t xml:space="preserve">Growth, currency adjusted / organic</w:t>
            </w:r>
          </w:p>
        </w:tc>
        <w:tc>
          <w:tcPr>
            <w:tcW w:type="dxa" w:w="3800"/>
            <w:tcMar>
              <w:top w:type="dxa" w:w="50"/>
              <w:left w:type="dxa" w:w="70"/>
              <w:bottom w:type="dxa" w:w="50"/>
              <w:right w:type="dxa" w:w="70"/>
            </w:tcMar>
          </w:tcPr>
          <w:p>
            <w:r>
              <w:rPr>
                <w:rFonts w:ascii="Calibri" w:cs="Calibri" w:eastAsia="Calibri" w:hAnsi="Calibri"/>
                <w:b w:val="false"/>
                <w:bCs w:val="false"/>
                <w:sz w:val="17"/>
                <w:szCs w:val="17"/>
              </w:rPr>
              <w:t xml:space="preserve">23% / 18%</w:t>
            </w:r>
          </w:p>
        </w:tc>
        <w:tc>
          <w:tcPr>
            <w:tcW w:type="dxa" w:w="2600"/>
            <w:tcMar>
              <w:top w:type="dxa" w:w="50"/>
              <w:left w:type="dxa" w:w="70"/>
              <w:bottom w:type="dxa" w:w="50"/>
              <w:right w:type="dxa" w:w="70"/>
            </w:tcMar>
          </w:tcPr>
          <w:p>
            <w:r>
              <w:rPr>
                <w:rFonts w:ascii="Calibri" w:cs="Calibri" w:eastAsia="Calibri" w:hAnsi="Calibri"/>
                <w:b w:val="false"/>
                <w:bCs w:val="false"/>
                <w:sz w:val="17"/>
                <w:szCs w:val="17"/>
              </w:rPr>
              <w:t xml:space="preserve"/>
            </w:r>
          </w:p>
        </w:tc>
      </w:tr>
      <w:tr>
        <w:tc>
          <w:tcPr>
            <w:tcW w:type="dxa" w:w="3600"/>
            <w:tcMar>
              <w:top w:type="dxa" w:w="50"/>
              <w:left w:type="dxa" w:w="70"/>
              <w:bottom w:type="dxa" w:w="50"/>
              <w:right w:type="dxa" w:w="70"/>
            </w:tcMar>
          </w:tcPr>
          <w:p>
            <w:r>
              <w:rPr>
                <w:rFonts w:ascii="Calibri" w:cs="Calibri" w:eastAsia="Calibri" w:hAnsi="Calibri"/>
                <w:b w:val="false"/>
                <w:bCs w:val="false"/>
                <w:sz w:val="17"/>
                <w:szCs w:val="17"/>
              </w:rPr>
              <w:t xml:space="preserve">North America share of sales</w:t>
            </w:r>
          </w:p>
        </w:tc>
        <w:tc>
          <w:tcPr>
            <w:tcW w:type="dxa" w:w="3800"/>
            <w:tcMar>
              <w:top w:type="dxa" w:w="50"/>
              <w:left w:type="dxa" w:w="70"/>
              <w:bottom w:type="dxa" w:w="50"/>
              <w:right w:type="dxa" w:w="70"/>
            </w:tcMar>
          </w:tcPr>
          <w:p>
            <w:r>
              <w:rPr>
                <w:rFonts w:ascii="Calibri" w:cs="Calibri" w:eastAsia="Calibri" w:hAnsi="Calibri"/>
                <w:b w:val="false"/>
                <w:bCs w:val="false"/>
                <w:sz w:val="17"/>
                <w:szCs w:val="17"/>
              </w:rPr>
              <w:t xml:space="preserve">78% (SEK 1,539.1 million)</w:t>
            </w:r>
          </w:p>
        </w:tc>
        <w:tc>
          <w:tcPr>
            <w:tcW w:type="dxa" w:w="2600"/>
            <w:tcMar>
              <w:top w:type="dxa" w:w="50"/>
              <w:left w:type="dxa" w:w="70"/>
              <w:bottom w:type="dxa" w:w="50"/>
              <w:right w:type="dxa" w:w="70"/>
            </w:tcMar>
          </w:tcPr>
          <w:p>
            <w:r>
              <w:rPr>
                <w:rFonts w:ascii="Calibri" w:cs="Calibri" w:eastAsia="Calibri" w:hAnsi="Calibri"/>
                <w:b w:val="false"/>
                <w:bCs w:val="false"/>
                <w:sz w:val="17"/>
                <w:szCs w:val="17"/>
              </w:rPr>
              <w:t xml:space="preserve"/>
            </w:r>
          </w:p>
        </w:tc>
      </w:tr>
      <w:tr>
        <w:tc>
          <w:tcPr>
            <w:tcW w:type="dxa" w:w="3600"/>
            <w:tcMar>
              <w:top w:type="dxa" w:w="50"/>
              <w:left w:type="dxa" w:w="70"/>
              <w:bottom w:type="dxa" w:w="50"/>
              <w:right w:type="dxa" w:w="70"/>
            </w:tcMar>
          </w:tcPr>
          <w:p>
            <w:r>
              <w:rPr>
                <w:rFonts w:ascii="Calibri" w:cs="Calibri" w:eastAsia="Calibri" w:hAnsi="Calibri"/>
                <w:b w:val="false"/>
                <w:bCs w:val="false"/>
                <w:sz w:val="17"/>
                <w:szCs w:val="17"/>
              </w:rPr>
              <w:t xml:space="preserve">Gross margin</w:t>
            </w:r>
          </w:p>
        </w:tc>
        <w:tc>
          <w:tcPr>
            <w:tcW w:type="dxa" w:w="3800"/>
            <w:tcMar>
              <w:top w:type="dxa" w:w="50"/>
              <w:left w:type="dxa" w:w="70"/>
              <w:bottom w:type="dxa" w:w="50"/>
              <w:right w:type="dxa" w:w="70"/>
            </w:tcMar>
          </w:tcPr>
          <w:p>
            <w:r>
              <w:rPr>
                <w:rFonts w:ascii="Calibri" w:cs="Calibri" w:eastAsia="Calibri" w:hAnsi="Calibri"/>
                <w:b w:val="false"/>
                <w:bCs w:val="false"/>
                <w:sz w:val="17"/>
                <w:szCs w:val="17"/>
              </w:rPr>
              <w:t xml:space="preserve">69%</w:t>
            </w:r>
          </w:p>
        </w:tc>
        <w:tc>
          <w:tcPr>
            <w:tcW w:type="dxa" w:w="2600"/>
            <w:tcMar>
              <w:top w:type="dxa" w:w="50"/>
              <w:left w:type="dxa" w:w="70"/>
              <w:bottom w:type="dxa" w:w="50"/>
              <w:right w:type="dxa" w:w="70"/>
            </w:tcMar>
          </w:tcPr>
          <w:p>
            <w:r>
              <w:rPr>
                <w:rFonts w:ascii="Calibri" w:cs="Calibri" w:eastAsia="Calibri" w:hAnsi="Calibri"/>
                <w:b w:val="false"/>
                <w:bCs w:val="false"/>
                <w:sz w:val="17"/>
                <w:szCs w:val="17"/>
              </w:rPr>
              <w:t xml:space="preserve">68%</w:t>
            </w:r>
          </w:p>
        </w:tc>
      </w:tr>
      <w:tr>
        <w:tc>
          <w:tcPr>
            <w:tcW w:type="dxa" w:w="3600"/>
            <w:tcMar>
              <w:top w:type="dxa" w:w="50"/>
              <w:left w:type="dxa" w:w="70"/>
              <w:bottom w:type="dxa" w:w="50"/>
              <w:right w:type="dxa" w:w="70"/>
            </w:tcMar>
          </w:tcPr>
          <w:p>
            <w:r>
              <w:rPr>
                <w:rFonts w:ascii="Calibri" w:cs="Calibri" w:eastAsia="Calibri" w:hAnsi="Calibri"/>
                <w:b w:val="false"/>
                <w:bCs w:val="false"/>
                <w:sz w:val="17"/>
                <w:szCs w:val="17"/>
              </w:rPr>
              <w:t xml:space="preserve">Operating profit (EBIT) and margin</w:t>
            </w:r>
          </w:p>
        </w:tc>
        <w:tc>
          <w:tcPr>
            <w:tcW w:type="dxa" w:w="3800"/>
            <w:tcMar>
              <w:top w:type="dxa" w:w="50"/>
              <w:left w:type="dxa" w:w="70"/>
              <w:bottom w:type="dxa" w:w="50"/>
              <w:right w:type="dxa" w:w="70"/>
            </w:tcMar>
          </w:tcPr>
          <w:p>
            <w:r>
              <w:rPr>
                <w:rFonts w:ascii="Calibri" w:cs="Calibri" w:eastAsia="Calibri" w:hAnsi="Calibri"/>
                <w:b w:val="false"/>
                <w:bCs w:val="false"/>
                <w:sz w:val="17"/>
                <w:szCs w:val="17"/>
              </w:rPr>
              <w:t xml:space="preserve">SEK 228.5 million, 11.6%</w:t>
            </w:r>
          </w:p>
        </w:tc>
        <w:tc>
          <w:tcPr>
            <w:tcW w:type="dxa" w:w="2600"/>
            <w:tcMar>
              <w:top w:type="dxa" w:w="50"/>
              <w:left w:type="dxa" w:w="70"/>
              <w:bottom w:type="dxa" w:w="50"/>
              <w:right w:type="dxa" w:w="70"/>
            </w:tcMar>
          </w:tcPr>
          <w:p>
            <w:r>
              <w:rPr>
                <w:rFonts w:ascii="Calibri" w:cs="Calibri" w:eastAsia="Calibri" w:hAnsi="Calibri"/>
                <w:b w:val="false"/>
                <w:bCs w:val="false"/>
                <w:sz w:val="17"/>
                <w:szCs w:val="17"/>
              </w:rPr>
              <w:t xml:space="preserve"/>
            </w:r>
          </w:p>
        </w:tc>
      </w:tr>
      <w:tr>
        <w:tc>
          <w:tcPr>
            <w:tcW w:type="dxa" w:w="3600"/>
            <w:tcMar>
              <w:top w:type="dxa" w:w="50"/>
              <w:left w:type="dxa" w:w="70"/>
              <w:bottom w:type="dxa" w:w="50"/>
              <w:right w:type="dxa" w:w="70"/>
            </w:tcMar>
          </w:tcPr>
          <w:p>
            <w:r>
              <w:rPr>
                <w:rFonts w:ascii="Calibri" w:cs="Calibri" w:eastAsia="Calibri" w:hAnsi="Calibri"/>
                <w:b w:val="false"/>
                <w:bCs w:val="false"/>
                <w:sz w:val="17"/>
                <w:szCs w:val="17"/>
              </w:rPr>
              <w:t xml:space="preserve">Paid by insurers and public funders</w:t>
            </w:r>
          </w:p>
        </w:tc>
        <w:tc>
          <w:tcPr>
            <w:tcW w:type="dxa" w:w="3800"/>
            <w:tcMar>
              <w:top w:type="dxa" w:w="50"/>
              <w:left w:type="dxa" w:w="70"/>
              <w:bottom w:type="dxa" w:w="50"/>
              <w:right w:type="dxa" w:w="70"/>
            </w:tcMar>
          </w:tcPr>
          <w:p>
            <w:r>
              <w:rPr>
                <w:rFonts w:ascii="Calibri" w:cs="Calibri" w:eastAsia="Calibri" w:hAnsi="Calibri"/>
                <w:b w:val="false"/>
                <w:bCs w:val="false"/>
                <w:sz w:val="17"/>
                <w:szCs w:val="17"/>
              </w:rPr>
              <w:t xml:space="preserve">about 90% of revenue; 600+ funder contracts</w:t>
            </w:r>
          </w:p>
        </w:tc>
        <w:tc>
          <w:tcPr>
            <w:tcW w:type="dxa" w:w="2600"/>
            <w:tcMar>
              <w:top w:type="dxa" w:w="50"/>
              <w:left w:type="dxa" w:w="70"/>
              <w:bottom w:type="dxa" w:w="50"/>
              <w:right w:type="dxa" w:w="70"/>
            </w:tcMar>
          </w:tcPr>
          <w:p>
            <w:r>
              <w:rPr>
                <w:rFonts w:ascii="Calibri" w:cs="Calibri" w:eastAsia="Calibri" w:hAnsi="Calibri"/>
                <w:b w:val="false"/>
                <w:bCs w:val="false"/>
                <w:sz w:val="17"/>
                <w:szCs w:val="17"/>
              </w:rPr>
              <w:t xml:space="preserve"/>
            </w:r>
          </w:p>
        </w:tc>
      </w:tr>
      <w:tr>
        <w:tc>
          <w:tcPr>
            <w:tcW w:type="dxa" w:w="3600"/>
            <w:tcMar>
              <w:top w:type="dxa" w:w="50"/>
              <w:left w:type="dxa" w:w="70"/>
              <w:bottom w:type="dxa" w:w="50"/>
              <w:right w:type="dxa" w:w="70"/>
            </w:tcMar>
          </w:tcPr>
          <w:p>
            <w:r>
              <w:rPr>
                <w:rFonts w:ascii="Calibri" w:cs="Calibri" w:eastAsia="Calibri" w:hAnsi="Calibri"/>
                <w:b w:val="false"/>
                <w:bCs w:val="false"/>
                <w:sz w:val="17"/>
                <w:szCs w:val="17"/>
              </w:rPr>
              <w:t xml:space="preserve">Devices or users</w:t>
            </w:r>
          </w:p>
        </w:tc>
        <w:tc>
          <w:tcPr>
            <w:tcW w:type="dxa" w:w="3800"/>
            <w:tcMar>
              <w:top w:type="dxa" w:w="50"/>
              <w:left w:type="dxa" w:w="70"/>
              <w:bottom w:type="dxa" w:w="50"/>
              <w:right w:type="dxa" w:w="70"/>
            </w:tcMar>
          </w:tcPr>
          <w:p>
            <w:r>
              <w:rPr>
                <w:rFonts w:ascii="Calibri" w:cs="Calibri" w:eastAsia="Calibri" w:hAnsi="Calibri"/>
                <w:b w:val="false"/>
                <w:bCs w:val="false"/>
                <w:sz w:val="17"/>
                <w:szCs w:val="17"/>
              </w:rPr>
              <w:t xml:space="preserve">not published; “25% more solutions supplied”, “hundreds of thousands of people in 65+ countries”</w:t>
            </w:r>
          </w:p>
        </w:tc>
        <w:tc>
          <w:tcPr>
            <w:tcW w:type="dxa" w:w="2600"/>
            <w:tcMar>
              <w:top w:type="dxa" w:w="50"/>
              <w:left w:type="dxa" w:w="70"/>
              <w:bottom w:type="dxa" w:w="50"/>
              <w:right w:type="dxa" w:w="70"/>
            </w:tcMar>
          </w:tcPr>
          <w:p>
            <w:r>
              <w:rPr>
                <w:rFonts w:ascii="Calibri" w:cs="Calibri" w:eastAsia="Calibri" w:hAnsi="Calibri"/>
                <w:b w:val="false"/>
                <w:bCs w:val="false"/>
                <w:sz w:val="17"/>
                <w:szCs w:val="17"/>
              </w:rPr>
              <w:t xml:space="preserve"/>
            </w:r>
          </w:p>
        </w:tc>
      </w:tr>
    </w:tbl>
    <w:p>
      <w:pPr>
        <w:spacing w:after="120"/>
      </w:pPr>
      <w:r>
        <w:rPr>
          <w:rFonts w:ascii="Calibri" w:cs="Calibri" w:eastAsia="Calibri" w:hAnsi="Calibri"/>
          <w:sz w:val="22"/>
          <w:szCs w:val="22"/>
        </w:rPr>
        <w:t xml:space="preserve"/>
      </w:r>
    </w:p>
    <w:p>
      <w:pPr>
        <w:spacing w:after="120"/>
      </w:pPr>
      <w:r>
        <w:rPr>
          <w:rFonts w:ascii="Calibri" w:cs="Calibri" w:eastAsia="Calibri" w:hAnsi="Calibri"/>
          <w:sz w:val="22"/>
          <w:szCs w:val="22"/>
        </w:rPr>
        <w:t xml:space="preserve">Two things to take from it. First, the prescribed-device business grew 18 percent organically in 2024 at a 69 percent gross margin, with nine tenths of the money coming from insurers and public funders, which is the pipeline the funding research described. Second, it says nothing about consumer app sales, and it cannot be scaled to app units. The company's own market estimate, 50 million people in need worldwide and about 2 percent with access, is a company figure from an annual report and should be labeled as such wherever it is reused. The 2025 year-end figures are on a site that is blocked from here (dynavoxgroup.com) and are marked unverified in the working file.</w:t>
      </w:r>
    </w:p>
    <w:p>
      <w:pPr>
        <w:pStyle w:val="Heading1"/>
        <w:spacing w:after="120" w:before="320"/>
      </w:pPr>
      <w:r>
        <w:rPr>
          <w:rFonts w:ascii="Calibri" w:cs="Calibri" w:eastAsia="Calibri" w:hAnsi="Calibri"/>
        </w:rPr>
        <w:t xml:space="preserve">4. What this supports</w:t>
      </w:r>
    </w:p>
    <w:p>
      <w:pPr>
        <w:pStyle w:val="ListParagraph"/>
        <w:numPr>
          <w:ilvl w:val="0"/>
          <w:numId w:val="3"/>
        </w:numPr>
        <w:spacing w:after="100"/>
      </w:pPr>
      <w:r>
        <w:rPr>
          <w:rFonts w:ascii="Calibri" w:cs="Calibri" w:eastAsia="Calibri" w:hAnsi="Calibri"/>
          <w:sz w:val="22"/>
          <w:szCs w:val="22"/>
        </w:rPr>
        <w:t xml:space="preserve">Proloquo2Go is the consumer market on iOS. Its 12,081 US ratings stand at least 25 times above any other paid symbol-based AAC app. Every direct competitor at $150 to $300 has between 2 and 404 ratings after ten to fifteen years on sale. That is the size of the paid consumer channel, and it is small.</w:t>
      </w:r>
    </w:p>
    <w:p>
      <w:pPr>
        <w:pStyle w:val="ListParagraph"/>
        <w:numPr>
          <w:ilvl w:val="0"/>
          <w:numId w:val="3"/>
        </w:numPr>
        <w:spacing w:after="100"/>
      </w:pPr>
      <w:r>
        <w:rPr>
          <w:rFonts w:ascii="Calibri" w:cs="Calibri" w:eastAsia="Calibri" w:hAnsi="Calibri"/>
          <w:sz w:val="22"/>
          <w:szCs w:val="22"/>
        </w:rPr>
        <w:t xml:space="preserve">The paid price band is confirmed: $119.99 to $299.99 up front for full symbol apps, and $124.99 to $299.99 for lifetime tiers inside free apps. At $99.99 EZvoxa would sit below every established symbol-based competitor. The pricing decision holds, and the reason it holds is not the competitors' price. It is that their paid volume is thin.</w:t>
      </w:r>
    </w:p>
    <w:p>
      <w:pPr>
        <w:pStyle w:val="ListParagraph"/>
        <w:numPr>
          <w:ilvl w:val="0"/>
          <w:numId w:val="3"/>
        </w:numPr>
        <w:spacing w:after="100"/>
      </w:pPr>
      <w:r>
        <w:rPr>
          <w:rFonts w:ascii="Calibri" w:cs="Calibri" w:eastAsia="Calibri" w:hAnsi="Calibri"/>
          <w:sz w:val="22"/>
          <w:szCs w:val="22"/>
        </w:rPr>
        <w:t xml:space="preserve">Volume lives in free-to-start apps. On Google Play the largest install range is a $10.99 text-to-speech app at 500,000 or more, and the symbol apps at 100,000 or more are all free with a subscription or a lifetime purchase inside. No paid-up-front symbol app on Play shows more than 5,000 installs. The device makers do not ship on Android at all, or ship companion apps only, and AssistiveWare is iOS only by its own statement.</w:t>
      </w:r>
    </w:p>
    <w:p>
      <w:pPr>
        <w:pStyle w:val="ListParagraph"/>
        <w:numPr>
          <w:ilvl w:val="0"/>
          <w:numId w:val="3"/>
        </w:numPr>
        <w:spacing w:after="100"/>
      </w:pPr>
      <w:r>
        <w:rPr>
          <w:rFonts w:ascii="Calibri" w:cs="Calibri" w:eastAsia="Calibri" w:hAnsi="Calibri"/>
          <w:sz w:val="22"/>
          <w:szCs w:val="22"/>
        </w:rPr>
        <w:t xml:space="preserve">Nobody has counted teens. The only apps that name teens in their own positioning are Spoken, Sayella and Proloquo4Text, all text-based or literate-leaning, plus PRC's site wording. A picture-first app that names teens and adults who do not read has no direct comparable on either store.</w:t>
      </w:r>
    </w:p>
    <w:p>
      <w:pPr>
        <w:pStyle w:val="ListParagraph"/>
        <w:numPr>
          <w:ilvl w:val="0"/>
          <w:numId w:val="3"/>
        </w:numPr>
        <w:spacing w:after="100"/>
      </w:pPr>
      <w:r>
        <w:rPr>
          <w:rFonts w:ascii="Calibri" w:cs="Calibri" w:eastAsia="Calibri" w:hAnsi="Calibri"/>
          <w:sz w:val="22"/>
          <w:szCs w:val="22"/>
        </w:rPr>
        <w:t xml:space="preserve">What this does to the projections: the consumer buyer shares in the model remain placeholders, and this evidence does not supply a replacement. It does supply a ceiling of sorts. If the largest paid competitor on iOS has 12,081 US ratings after seventeen years, a first-year forecast of 4,025 paying families for an unknown listing is, by any ratings-to-sales ratio a person would accept, a hope. The channel to plan around is the district.</w:t>
      </w:r>
    </w:p>
    <w:p>
      <w:pPr>
        <w:pStyle w:val="Heading1"/>
        <w:spacing w:after="120" w:before="320"/>
      </w:pPr>
      <w:r>
        <w:rPr>
          <w:rFonts w:ascii="Calibri" w:cs="Calibri" w:eastAsia="Calibri" w:hAnsi="Calibri"/>
        </w:rPr>
        <w:t xml:space="preserve">5. Blocked, and the way in</w:t>
      </w:r>
    </w:p>
    <w:p>
      <w:pPr>
        <w:spacing w:after="120"/>
      </w:pPr>
      <w:r>
        <w:rPr>
          <w:rFonts w:ascii="Calibri" w:cs="Calibri" w:eastAsia="Calibri" w:hAnsi="Calibri"/>
          <w:sz w:val="22"/>
          <w:szCs w:val="22"/>
        </w:rPr>
        <w:t xml:space="preserve">These makers' sites refused connections from here: Speak for Yourself, CoughDrop, A-Soft (Speech Assistant), Spoken, Cboard, Otsimo, Lingraphica, Assistive Cards (Leeloo), Attainment, Sayella, and dynavoxgroup.com for the 2025 report. To fill any of them, open the site, then its About or Company page, press Ctrl+F and search for users, families, countries, or since, and copy the sentence and the address. Two store-listing matches (Talkie, Cboard on iOS) are unverified as the same product across stores.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2026-09-09T15:00:16.837Z</dcterms:created>
  <dcterms:modified xsi:type="dcterms:W3CDTF">2026-09-09T15:00:16.850Z</dcterms:modified>
</cp:coreProperties>
</file>

<file path=docProps/custom.xml><?xml version="1.0" encoding="utf-8"?>
<Properties xmlns="http://schemas.openxmlformats.org/officeDocument/2006/custom-properties" xmlns:vt="http://schemas.openxmlformats.org/officeDocument/2006/docPropsVTypes"/>
</file>