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and clinicians, its own listing, sold by EZ Voice direct on purchase orders, not through the stores (Frank, 8 September): $249.99 list per seat; the $124.99 price at 20 or more seats is a working number for Frank to keep or drop. No subscription and no Family Tether in Pro.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$475,403,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($17,606)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$61,666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$101,251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$175,284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$135,435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$310,719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($37,067)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$164,684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$475,403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$1,513,333,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$186,834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$251,693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($67,571)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$304,869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$556,562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($83,313)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$418,077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$974,639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($95,157)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$538,694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$1,513,333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$5,217,785,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($112,983)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$500,471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$688,293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($165,523)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$902,483</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$1,590,776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($207,834)</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$1,450,670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$3,041,446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($232,718)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$2,176,339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$5,217,785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$7,499,198,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($99,575)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$483,724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$632,099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($166,598)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$1,003,354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$1,635,453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($239,915)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$2,028,147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$3,663,600</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($317,278)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$3,835,598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$7,499,198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$475,403, $1,513,333 and $5,217,785.</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Settled 8 September: EZvoxa Pro is its own listing and is sold by EZ Voice direct, not through Apple School Manager, so Frank can negotiate by order size; Apple’s rule is recorded for what it is, not as our channel.</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2026-09-09T00:43:50.939Z</dcterms:created>
  <dcterms:modified xsi:type="dcterms:W3CDTF">2026-09-09T00:43:50.939Z</dcterms:modified>
</cp:coreProperties>
</file>

<file path=docProps/custom.xml><?xml version="1.0" encoding="utf-8"?>
<Properties xmlns="http://schemas.openxmlformats.org/officeDocument/2006/custom-properties" xmlns:vt="http://schemas.openxmlformats.org/officeDocument/2006/docPropsVTypes"/>
</file>