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$11,925,957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191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$486,632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$338,946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$286,450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$286,450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708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$1,366,001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($485,485)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$880,516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$1,166,966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1,673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$2,945,083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($970,546)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$2,087,490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$1,974,536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$3,141,502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2,964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$5,097,739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($1,604,349)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$3,632,643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$3,493,390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$6,634,892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4,255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$7,612,253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($2,321,188)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$5,449,047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$5,291,065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$17,507,708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($5,581,751)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$12,470,395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$10,922,796,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($194,027)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($466,915)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$810,593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$1,079,326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($931,160)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$1,804,815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$2,884,141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($1,538,659)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$3,188,610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$6,072,751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($2,230,376)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$4,850,045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($5,361,137)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$790,954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 seats (0.10% of market), 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$12,151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 seats (0.40% of market), 13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($13,718)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$51,652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$63,803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1,308 seats (1.00% of market), 33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($30,793)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$132,694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$196,497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2,354 seats (1.80% of market), 59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$294,226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$250,092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$242,055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$438,552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3,400 seats (2.60% of market), 85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$424,966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($72,564)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$361,221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$352,402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$964,423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($173,468)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$819,759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$212,208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$23,836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$60,864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$123,589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($47,146)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3,858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$7,710,741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$4,908,871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$17,507,708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$11,925,957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15,429</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$39,188,824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$27,524,719</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2026-09-08T22:33:47.817Z</dcterms:created>
  <dcterms:modified xsi:type="dcterms:W3CDTF">2026-09-08T22:33:47.818Z</dcterms:modified>
</cp:coreProperties>
</file>

<file path=docProps/custom.xml><?xml version="1.0" encoding="utf-8"?>
<Properties xmlns="http://schemas.openxmlformats.org/officeDocument/2006/custom-properties" xmlns:vt="http://schemas.openxmlformats.org/officeDocument/2006/docPropsVTypes"/>
</file>