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TRABALHO – N2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DISCIPLINA: Design de Banco de dados</w:t>
      </w:r>
    </w:p>
    <w:p w:rsidR="00000000" w:rsidDel="00000000" w:rsidP="00000000" w:rsidRDefault="00000000" w:rsidRPr="00000000" w14:paraId="00000005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DISCENTE: Felipe Schaitel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RM: 24112424</w:t>
      </w:r>
    </w:p>
    <w:p w:rsidR="00000000" w:rsidDel="00000000" w:rsidP="00000000" w:rsidRDefault="00000000" w:rsidRPr="00000000" w14:paraId="00000007">
      <w:pPr>
        <w:widowControl w:val="0"/>
        <w:spacing w:before="643.660888671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,0 pontos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para o Trabalho: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trabalho é individual e requer a elaboração de respostas para 2 tarefas.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Objetivo: Realizar a normalização de tabelas fornecidas até a Terceira Forma Normal (3FN) e elaborar o Modelo Entidade Relacionamento (MER) correspondente: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Tabelas fornecidas: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a normalização das tabelas abaixo, seguindo os passos necessários para a 1FN, 2FN e 3FN. Em seguida, faça o Modelo Entidade Relacionamento (MER) completo de cada uma das tarefas (as cardinalidades podem ser somente as máximas).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Venda (</w:t>
      </w:r>
      <w:r w:rsidDel="00000000" w:rsidR="00000000" w:rsidRPr="00000000">
        <w:rPr>
          <w:b w:val="1"/>
          <w:rtl w:val="0"/>
        </w:rPr>
        <w:t xml:space="preserve">Cod_Venda</w:t>
      </w:r>
      <w:r w:rsidDel="00000000" w:rsidR="00000000" w:rsidRPr="00000000">
        <w:rPr>
          <w:rtl w:val="0"/>
        </w:rPr>
        <w:t xml:space="preserve">, Cod_Cliente, Nome_Cliente, Data_Venda, Valor_Total_Venda, Cod_Prod, Descr_Prod, Qtde_Prod_Venda, Valor_Unit_Prod) 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Nome_Medico, Cod_Paciente, Nome_Paciente, Cod_Convenio, Desc_Convenio, Dt_Atend, Hora_Atend, Valor_Consulta)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Estrutura do Trabalho: O trabalho será dividido em duas partes principais: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Normalização: Aplicação dos passos para 1FN, 2FN e 3FN. (1,50 pontos para cada uma das duas tarefas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1FN: PRIMEIRA FORMA NORMAL: </w:t>
      </w:r>
      <w:r w:rsidDel="00000000" w:rsidR="00000000" w:rsidRPr="00000000">
        <w:rPr>
          <w:color w:val="ff0000"/>
          <w:rtl w:val="0"/>
        </w:rPr>
        <w:t xml:space="preserve">As</w:t>
      </w:r>
      <w:r w:rsidDel="00000000" w:rsidR="00000000" w:rsidRPr="00000000">
        <w:rPr>
          <w:color w:val="ff0000"/>
          <w:rtl w:val="0"/>
        </w:rPr>
        <w:t xml:space="preserve"> tabelas não possuem tabelas aninhadas. Os valores nas tabelas são atômicos.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2FN:SEGUNDA FORMA NORMAL:</w:t>
      </w:r>
      <w:r w:rsidDel="00000000" w:rsidR="00000000" w:rsidRPr="00000000">
        <w:rPr>
          <w:color w:val="ff0000"/>
          <w:rtl w:val="0"/>
        </w:rPr>
        <w:t xml:space="preserve"> Além de estar na 1FN não contém dependências  parciais. Não há nada composto e nem multivalorado. Cada tabela possui um membro com uma chave primária que determina funcionalmente os outros campos, então há dependência total nas tabelas.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3FN: TERCEIRA FORMA NORMAL</w:t>
      </w:r>
      <w:r w:rsidDel="00000000" w:rsidR="00000000" w:rsidRPr="00000000">
        <w:rPr>
          <w:color w:val="ff0000"/>
          <w:rtl w:val="0"/>
        </w:rPr>
        <w:t xml:space="preserve">: Está na 1FN e 2FN não contém dependências transitivas.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importante aplicar a Normalização pois sua função é evitar problemas como redundância de dados além de melhorar a consistência do Banco de Dados. Percebo que o Modelo Entidade-Relacionamento foi importante como referência para modelar e para a normalização das tabelas. 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1.Vendas: 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Qtde Prod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Valor Unit Prod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xx-xxx-xx/100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yy-xxx-xx/100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Venda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Codigo_Venda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Valor Total Venda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Codigo_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Nome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Sobrenome 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2.Médico: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Codigo_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Nome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Sobrenome paciente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Médico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CRM_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Nome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Sobrenome médico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Convênio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Cod_Convenio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Desc_Convênio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Data 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Hora atend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valor consulta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xx-xxx-xx/100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Modelagem MER: Desenvolvimento do MER completo, com cardinalidades máximas. (1,50 pontos para cada uma das duas tarefas)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modelagem de ambos os Modelos Entidade Relacionamento foi feito na plataforma Lucidchart 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2.1 MER Venda: 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476875" cy="16668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4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66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2.2 MER Médico: 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500688" cy="29527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952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de leituras 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Alexandruk, Marcos. Modelagem de Banco de Dados. 2011. Disponível em: https://ads.ifba.edu.br/dl456. Acesso em: 03/02/2024. 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ELMASRI, Ramez; NAVATHE, Shamkant B. Sistemas de Banco de Dados. 1a edição. [s.l.]: Pearson Universidades, 2019. 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SILBERSCHATZ, Abraham; KORTH, Henry F.; SUDARSHAN, S. Sistema de Banco de Dados. 7a edição. [s.l.]: GEN LTC, 2020.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