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3520.4003906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TRABALHO – N1 </w:t>
      </w:r>
    </w:p>
    <w:p w:rsidR="00000000" w:rsidDel="00000000" w:rsidP="00000000" w:rsidRDefault="00000000" w:rsidRPr="00000000" w14:paraId="00000002">
      <w:pPr>
        <w:widowControl w:val="0"/>
        <w:spacing w:before="643.660888671875" w:line="240" w:lineRule="auto"/>
        <w:ind w:left="7.259979248046875" w:firstLine="0"/>
        <w:rPr/>
      </w:pPr>
      <w:r w:rsidDel="00000000" w:rsidR="00000000" w:rsidRPr="00000000">
        <w:rPr>
          <w:rtl w:val="0"/>
        </w:rPr>
        <w:t xml:space="preserve">GRADUAÇÃO: Tecnologia em Análise e Desenvolvimento de Sistemas </w:t>
      </w:r>
    </w:p>
    <w:p w:rsidR="00000000" w:rsidDel="00000000" w:rsidP="00000000" w:rsidRDefault="00000000" w:rsidRPr="00000000" w14:paraId="00000003">
      <w:pPr>
        <w:widowControl w:val="0"/>
        <w:spacing w:before="193.260498046875" w:line="240" w:lineRule="auto"/>
        <w:ind w:left="7.919921875" w:firstLine="0"/>
        <w:rPr/>
      </w:pPr>
      <w:r w:rsidDel="00000000" w:rsidR="00000000" w:rsidRPr="00000000">
        <w:rPr>
          <w:rtl w:val="0"/>
        </w:rPr>
        <w:t xml:space="preserve">COORDENADOR: Prof. Me. Adriana Ohashi Kei Sato </w:t>
      </w:r>
    </w:p>
    <w:p w:rsidR="00000000" w:rsidDel="00000000" w:rsidP="00000000" w:rsidRDefault="00000000" w:rsidRPr="00000000" w14:paraId="00000004">
      <w:pPr>
        <w:widowControl w:val="0"/>
        <w:spacing w:before="193.260498046875" w:line="240" w:lineRule="auto"/>
        <w:ind w:left="16.060028076171875" w:firstLine="0"/>
        <w:rPr/>
      </w:pPr>
      <w:r w:rsidDel="00000000" w:rsidR="00000000" w:rsidRPr="00000000">
        <w:rPr>
          <w:rtl w:val="0"/>
        </w:rPr>
        <w:t xml:space="preserve">DISCIPLINA: Padrões de Design</w:t>
      </w:r>
    </w:p>
    <w:p w:rsidR="00000000" w:rsidDel="00000000" w:rsidP="00000000" w:rsidRDefault="00000000" w:rsidRPr="00000000" w14:paraId="00000005">
      <w:pPr>
        <w:widowControl w:val="0"/>
        <w:spacing w:before="193.861083984375" w:line="240" w:lineRule="auto"/>
        <w:ind w:left="16.060028076171875" w:firstLine="0"/>
        <w:rPr/>
      </w:pPr>
      <w:r w:rsidDel="00000000" w:rsidR="00000000" w:rsidRPr="00000000">
        <w:rPr>
          <w:rtl w:val="0"/>
        </w:rPr>
        <w:t xml:space="preserve">DOCENTE: Prof. Dr. Daniel Couto Gatti </w:t>
      </w:r>
    </w:p>
    <w:p w:rsidR="00000000" w:rsidDel="00000000" w:rsidP="00000000" w:rsidRDefault="00000000" w:rsidRPr="00000000" w14:paraId="00000006">
      <w:pPr>
        <w:widowControl w:val="0"/>
        <w:spacing w:before="193.260498046875" w:line="240" w:lineRule="auto"/>
        <w:ind w:left="16.060028076171875" w:firstLine="0"/>
        <w:rPr/>
      </w:pPr>
      <w:r w:rsidDel="00000000" w:rsidR="00000000" w:rsidRPr="00000000">
        <w:rPr>
          <w:rtl w:val="0"/>
        </w:rPr>
        <w:t xml:space="preserve">DISCENTE: Felipe Schaitel</w:t>
      </w:r>
    </w:p>
    <w:p w:rsidR="00000000" w:rsidDel="00000000" w:rsidP="00000000" w:rsidRDefault="00000000" w:rsidRPr="00000000" w14:paraId="00000007">
      <w:pPr>
        <w:widowControl w:val="0"/>
        <w:spacing w:before="193.260498046875" w:line="240" w:lineRule="auto"/>
        <w:ind w:left="16.060028076171875" w:firstLine="0"/>
        <w:rPr/>
      </w:pPr>
      <w:r w:rsidDel="00000000" w:rsidR="00000000" w:rsidRPr="00000000">
        <w:rPr>
          <w:rtl w:val="0"/>
        </w:rPr>
        <w:t xml:space="preserve">RM: 24112424</w:t>
      </w:r>
    </w:p>
    <w:p w:rsidR="00000000" w:rsidDel="00000000" w:rsidP="00000000" w:rsidRDefault="00000000" w:rsidRPr="00000000" w14:paraId="00000008">
      <w:pPr>
        <w:widowControl w:val="0"/>
        <w:spacing w:before="193.260498046875" w:line="240" w:lineRule="auto"/>
        <w:ind w:left="16.06002807617187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Unidade 01 </w:t>
      </w:r>
    </w:p>
    <w:p w:rsidR="00000000" w:rsidDel="00000000" w:rsidP="00000000" w:rsidRDefault="00000000" w:rsidRPr="00000000" w14:paraId="0000000B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Introdução aos Padrões de Projeto Sendo você um projetista com experiência em software orientado a objetos, comece com os padrões mais simples e mais comuns: </w:t>
      </w:r>
    </w:p>
    <w:p w:rsidR="00000000" w:rsidDel="00000000" w:rsidP="00000000" w:rsidRDefault="00000000" w:rsidRPr="00000000" w14:paraId="0000000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• Abstract Factory (pág. 95) </w:t>
      </w:r>
    </w:p>
    <w:p w:rsidR="00000000" w:rsidDel="00000000" w:rsidP="00000000" w:rsidRDefault="00000000" w:rsidRPr="00000000" w14:paraId="0000000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• Adapter (140) </w:t>
      </w:r>
    </w:p>
    <w:p w:rsidR="00000000" w:rsidDel="00000000" w:rsidP="00000000" w:rsidRDefault="00000000" w:rsidRPr="00000000" w14:paraId="0000000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• Composite(160) </w:t>
      </w:r>
    </w:p>
    <w:p w:rsidR="00000000" w:rsidDel="00000000" w:rsidP="00000000" w:rsidRDefault="00000000" w:rsidRPr="00000000" w14:paraId="0000000F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• Decorator (170) </w:t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color w:val="0000ff"/>
          <w:u w:val="single"/>
        </w:rPr>
      </w:pPr>
      <w:r w:rsidDel="00000000" w:rsidR="00000000" w:rsidRPr="00000000">
        <w:rPr>
          <w:rtl w:val="0"/>
        </w:rPr>
        <w:t xml:space="preserve">Pesquise no livro Padrões de Projeto (Gof)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Responda: </w:t>
      </w:r>
    </w:p>
    <w:p w:rsidR="00000000" w:rsidDel="00000000" w:rsidP="00000000" w:rsidRDefault="00000000" w:rsidRPr="00000000" w14:paraId="00000013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1)    Para que serve cada padrão do enunciado </w:t>
      </w:r>
    </w:p>
    <w:p w:rsidR="00000000" w:rsidDel="00000000" w:rsidP="00000000" w:rsidRDefault="00000000" w:rsidRPr="00000000" w14:paraId="00000014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2)    Identifique o uso e crie um exemplo para o uso </w:t>
      </w:r>
    </w:p>
    <w:p w:rsidR="00000000" w:rsidDel="00000000" w:rsidP="00000000" w:rsidRDefault="00000000" w:rsidRPr="00000000" w14:paraId="0000001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Entregue: 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1)    Relatório com a descrição dos padrões listados</w:t>
      </w:r>
    </w:p>
    <w:p w:rsidR="00000000" w:rsidDel="00000000" w:rsidP="00000000" w:rsidRDefault="00000000" w:rsidRPr="00000000" w14:paraId="00000017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Relatório: </w:t>
      </w:r>
    </w:p>
    <w:p w:rsidR="00000000" w:rsidDel="00000000" w:rsidP="00000000" w:rsidRDefault="00000000" w:rsidRPr="00000000" w14:paraId="0000001A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 disciplina Padrões de Design do curso de análise e desenvolvimento de sistemas EAD vimos a introdução dos padrões de projetos de software. Os padrões são importantes, pois abstraem o desenvolvimento da instânciação. Os padrões mais comuns são: Abstract Factory, Adapter, Composite e Decorator.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Abstract Factory</w:t>
      </w:r>
      <w:r w:rsidDel="00000000" w:rsidR="00000000" w:rsidRPr="00000000">
        <w:rPr>
          <w:color w:val="ff0000"/>
          <w:rtl w:val="0"/>
        </w:rPr>
        <w:t xml:space="preserve"> é um padrão de projeto de Software que auxilia a criação de grupos de objetos através de uma interface sem a necessidade de alterar a classe concreta. Um uso comum do Abstract Factory é no processo de desenvolvimento de Interface como um site que será aberto tanto por sistema IoS quanto no android. </w:t>
      </w:r>
    </w:p>
    <w:p w:rsidR="00000000" w:rsidDel="00000000" w:rsidP="00000000" w:rsidRDefault="00000000" w:rsidRPr="00000000" w14:paraId="0000001C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padrão Adapter </w:t>
      </w:r>
      <w:r w:rsidDel="00000000" w:rsidR="00000000" w:rsidRPr="00000000">
        <w:rPr>
          <w:color w:val="ff0000"/>
          <w:rtl w:val="0"/>
        </w:rPr>
        <w:t xml:space="preserve">tem a função de gerenciar a interface entre duas aplicações incompatíveis.  Converte e adapta a interface de um objeto de acordo com o que o usuário solicitou. Uma vantagem desse padrão é sua utilidade nos contextos em que precisa adaptar uma classe para outra interface, mas sem modificar. Emuladores de jogos utilizam o padrão Adapter pois adapta a interface e a jogabilidade, por exemplo,  de um jogo do “gameboy advance” para o celular.  </w:t>
      </w:r>
    </w:p>
    <w:p w:rsidR="00000000" w:rsidDel="00000000" w:rsidP="00000000" w:rsidRDefault="00000000" w:rsidRPr="00000000" w14:paraId="0000001D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Composite u</w:t>
      </w:r>
      <w:r w:rsidDel="00000000" w:rsidR="00000000" w:rsidRPr="00000000">
        <w:rPr>
          <w:color w:val="ff0000"/>
          <w:rtl w:val="0"/>
        </w:rPr>
        <w:t xml:space="preserve">nifica objetos individuais e composições de objetos. Menu que possui submenus são um exemplo de aplicação desse padrão.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</w:t>
      </w:r>
      <w:r w:rsidDel="00000000" w:rsidR="00000000" w:rsidRPr="00000000">
        <w:rPr>
          <w:color w:val="ff0000"/>
          <w:rtl w:val="0"/>
        </w:rPr>
        <w:t xml:space="preserve">padrão </w:t>
      </w:r>
      <w:r w:rsidDel="00000000" w:rsidR="00000000" w:rsidRPr="00000000">
        <w:rPr>
          <w:color w:val="ff0000"/>
          <w:rtl w:val="0"/>
        </w:rPr>
        <w:t xml:space="preserve">Decorator </w:t>
      </w:r>
      <w:r w:rsidDel="00000000" w:rsidR="00000000" w:rsidRPr="00000000">
        <w:rPr>
          <w:color w:val="ff0000"/>
          <w:rtl w:val="0"/>
        </w:rPr>
        <w:t xml:space="preserve">possibilita acrescentar novas dinâmicas e funcionalidades em objetos sem alterar a classe. O Decorator é geralmente utilizado nas situações em que precisa atribuir novos comportamentos e responsabilidades em um Objeto, por exemplo, as criptomoedas utilizam este padrão. </w:t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Referências Bibliográficas:</w:t>
      </w:r>
      <w:r w:rsidDel="00000000" w:rsidR="00000000" w:rsidRPr="00000000">
        <w:rPr>
          <w:color w:val="ff000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GAMMA, Erich; HELM, Richard; JOHNSON, Ralph; et al. Padrões de projetos: soluções reutilizáveis de software orientados a objetos. Porto Alegre: Grupo A, 2000. E-book. ISBN 9788577800469. Disponível em: https://integrada.minhabiblioteca.com.br/#/books/9788577800469/. Acesso em: 18 set. 2024.</w:t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WIKIPEDIA. Abstract Factory. Disponível em: https://pt.wikipedia.org/wiki/Abstract_Factory. Acesso em: 21 set. 2024. 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DEVMEDIA. Padrão Abstract Factory. Disponível em: https://www.devmedia.com.br/padrao-abstract-factory/23030. Acesso em: 21 set. 2024.</w:t>
      </w:r>
    </w:p>
    <w:p w:rsidR="00000000" w:rsidDel="00000000" w:rsidP="00000000" w:rsidRDefault="00000000" w:rsidRPr="00000000" w14:paraId="00000032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