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SimHei" w:eastAsia="SimHei" w:hAnsi="SimHei"/>
          <w:b/>
          <w:bCs/>
          <w:color w:val="000000"/>
          <w:sz w:val="44"/>
          <w:szCs w:val="44"/>
        </w:rPr>
        <w:t xml:space="preserve">老年人合理用药干预 · 药师工作台</w:t>
      </w:r>
    </w:p>
    <w:p>
      <w:pPr>
        <w:spacing w:after="600" w:before="0"/>
        <w:jc w:val="center"/>
      </w:pPr>
      <w:r>
        <w:rPr>
          <w:rFonts w:ascii="SimHei" w:eastAsia="SimHei" w:hAnsi="SimHei"/>
          <w:b/>
          <w:bCs/>
          <w:color w:val="1F6FB2"/>
          <w:sz w:val="52"/>
          <w:szCs w:val="52"/>
        </w:rPr>
        <w:t xml:space="preserve">使 用 手 册</w:t>
      </w:r>
    </w:p>
    <w:p>
      <w:pPr>
        <w:spacing w:after="1400" w:before="40" w:line="340"/>
        <w:jc w:val="center"/>
      </w:pPr>
      <w:r>
        <w:rPr>
          <w:rFonts w:ascii="SimSun" w:eastAsia="SimSun" w:hAnsi="SimSun"/>
          <w:color w:val="000000"/>
          <w:sz w:val="26"/>
          <w:szCs w:val="26"/>
        </w:rPr>
        <w:t xml:space="preserve">（配套《研究病例记录表》V2.0 及《附件2 干预措施方案与标准化话术》）</w:t>
      </w:r>
    </w:p>
    <w:p>
      <w:pPr>
        <w:spacing w:after="40" w:before="40" w:line="340"/>
        <w:jc w:val="center"/>
      </w:pPr>
      <w:r>
        <w:rPr>
          <w:rFonts w:ascii="SimSun" w:eastAsia="SimSun" w:hAnsi="SimSun"/>
          <w:color w:val="000000"/>
          <w:sz w:val="26"/>
          <w:szCs w:val="26"/>
        </w:rPr>
        <w:t xml:space="preserve">版本：V1.0</w:t>
      </w:r>
    </w:p>
    <w:p>
      <w:pPr>
        <w:spacing w:after="40" w:before="40" w:line="340"/>
        <w:jc w:val="center"/>
      </w:pPr>
      <w:r>
        <w:rPr>
          <w:rFonts w:ascii="SimSun" w:eastAsia="SimSun" w:hAnsi="SimSun"/>
          <w:color w:val="000000"/>
          <w:sz w:val="26"/>
          <w:szCs w:val="26"/>
        </w:rPr>
        <w:t xml:space="preserve">日期：2026年7月14日</w:t>
      </w:r>
    </w:p>
    <w:p>
      <w:pPr>
        <w:spacing w:after="40" w:before="40" w:line="340"/>
        <w:jc w:val="center"/>
      </w:pPr>
      <w:r>
        <w:rPr>
          <w:rFonts w:ascii="SimSun" w:eastAsia="SimSun" w:hAnsi="SimSun"/>
          <w:color w:val="000000"/>
          <w:sz w:val="26"/>
          <w:szCs w:val="26"/>
        </w:rPr>
        <w:t xml:space="preserve">适用人员：各分中心研究药师</w:t>
      </w:r>
    </w:p>
    <w:p>
      <w:pPr>
        <w:spacing w:after="40" w:before="40" w:line="340"/>
        <w:jc w:val="center"/>
      </w:pPr>
      <w:r>
        <w:rPr>
          <w:rFonts w:ascii="SimSun" w:eastAsia="SimSun" w:hAnsi="SimSun"/>
          <w:b/>
          <w:bCs/>
          <w:color w:val="000000"/>
          <w:sz w:val="26"/>
          <w:szCs w:val="26"/>
        </w:rPr>
        <w:t xml:space="preserve">在线地址：https://fsclyx.github.io/yaoshi-gongzuotai/</w:t>
      </w:r>
    </w:p>
    <w:p>
      <w:r>
        <w:br w:type="page"/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一、系统简介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“药师工作台”是本研究项目为分中心药师开发的工作辅助工具，覆盖“入组评估—分层干预—微信群宣教—随访—数据上报”全流程，核心目标是减轻药师负担、消除人工计分差错：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电子量表自动计分分层：41题药物素养量表与AMRS依从性量表，按患者原话逐题点选，系统自动完成全部反向题赋值、总分/平均分/9维度得分计算，并按“≥4良好 / 3~4中等 / ≤3不足”自动分层，彻底避免人工换算出错；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自动干预处方：分层结果一出，系统即给出该层干预重点、薄弱维度教育要点、CRF干预措施预勾选和对应话术（B1/B2/B3），一键复制照读；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随访不漏项：自动计算第1/3个月随访窗口（±7天）并在首页提醒，随访表单按CRF条目顺序引导填写；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微信群运营省心：首页自动提示本周该发第几期“用药小课堂”，32套标准化话术一键复制；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数据一键导出：CSV汇总表可直接用Excel打开、导入SPSS，无需二次录入。</w:t>
      </w:r>
    </w:p>
    <w:p>
      <w:pPr>
        <w:pStyle w:val="Heading2"/>
        <w:spacing w:after="110" w:before="220" w:line="340"/>
      </w:pPr>
      <w:r>
        <w:rPr>
          <w:rFonts w:ascii="SimHei" w:eastAsia="SimHei" w:hAnsi="SimHei"/>
          <w:b/>
          <w:bCs/>
          <w:color w:val="000000"/>
          <w:sz w:val="26"/>
          <w:szCs w:val="26"/>
        </w:rPr>
        <w:t xml:space="preserve">1.1 两种使用方式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400"/>
      </w:tblGrid>
      <w:tr>
        <w:trPr>
          <w:tblHeader/>
        </w:trPr>
        <w:tc>
          <w:tcPr>
            <w:tcW w:type="dxa" w:w="16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方式</w:t>
            </w:r>
          </w:p>
        </w:tc>
        <w:tc>
          <w:tcPr>
            <w:tcW w:type="dxa" w:w="35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操作</w:t>
            </w:r>
          </w:p>
        </w:tc>
        <w:tc>
          <w:tcPr>
            <w:tcW w:type="dxa" w:w="34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16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在线使用</w:t>
            </w:r>
          </w:p>
        </w:tc>
        <w:tc>
          <w:tcPr>
            <w:tcW w:type="dxa" w:w="35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浏览器打开网址：https://fsclyx.github.io/yaoshi-gongzuotai/</w:t>
            </w:r>
          </w:p>
        </w:tc>
        <w:tc>
          <w:tcPr>
            <w:tcW w:type="dxa" w:w="34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电脑/平板可上网时，推荐使用，永远是最新版本</w:t>
            </w:r>
          </w:p>
        </w:tc>
      </w:tr>
      <w:tr>
        <w:tc>
          <w:tcPr>
            <w:tcW w:type="dxa" w:w="16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离线使用</w:t>
            </w:r>
          </w:p>
        </w:tc>
        <w:tc>
          <w:tcPr>
            <w:tcW w:type="dxa" w:w="35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将 index.html 文件保存到本机，双击用浏览器打开</w:t>
            </w:r>
          </w:p>
        </w:tc>
        <w:tc>
          <w:tcPr>
            <w:tcW w:type="dxa" w:w="34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无网络环境；两种方式功能完全一致</w:t>
            </w:r>
          </w:p>
        </w:tc>
      </w:tr>
    </w:tbl>
    <w:p>
      <w:pPr>
        <w:shd w:fill="FFF7E0" w:val="clear"/>
        <w:spacing w:after="80" w:before="80" w:line="320"/>
        <w:ind w:left="240" w:right="240"/>
      </w:pPr>
      <w:r>
        <w:rPr>
          <w:rFonts w:ascii="SimSun" w:eastAsia="SimSun" w:hAnsi="SimSun"/>
          <w:color w:val="7A5000"/>
          <w:sz w:val="22"/>
          <w:szCs w:val="22"/>
        </w:rPr>
        <w:t xml:space="preserve">重要：无论哪种方式，患者数据都只保存在您这台设备的浏览器里，不会上传到任何服务器。换设备、换浏览器数据不互通；同一设备请固定使用同一个浏览器（推荐 Edge 或 Chrome）。</w:t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二、快速上手（三步）</w:t>
      </w:r>
    </w:p>
    <w:p>
      <w:pPr>
        <w:spacing w:after="40" w:before="4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第一步：打开系统 → 进入【设置】填写中心信息（仅首次需要）；</w:t>
      </w:r>
    </w:p>
    <w:p>
      <w:pPr>
        <w:spacing w:after="40" w:before="4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第二步：患者入组时 → 点【新增入组】，按向导四步走完（基本信息→AMRS→素养量表→干预处方）；</w:t>
      </w:r>
    </w:p>
    <w:p>
      <w:pPr>
        <w:spacing w:after="40" w:before="4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第三步：平时 → 每天打开首页看一眼：有随访待办就处理，到周一把本周推送复制到微信群。</w:t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三、首次设置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点击顶部导航【设置】，填写：中心号（2位，与受试者编号前两位一致，如01）、社区中心名称、药师姓名、联系电话、群推送起始日期（全市统一发第1期推送那一周的周一，以项目组通知为准），点【保存设置】。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图1 设置页面</w:t>
      </w:r>
    </w:p>
    <w:p>
      <w:pPr>
        <w:shd w:fill="FFF7E0" w:val="clear"/>
        <w:spacing w:after="80" w:before="80" w:line="320"/>
        <w:ind w:left="240" w:right="240"/>
      </w:pPr>
      <w:r>
        <w:rPr>
          <w:rFonts w:ascii="SimSun" w:eastAsia="SimSun" w:hAnsi="SimSun"/>
          <w:color w:val="7A5000"/>
          <w:sz w:val="22"/>
          <w:szCs w:val="22"/>
        </w:rPr>
        <w:t xml:space="preserve">“AI智能辅助”区域为预留功能，当前不可用，属正常现象；待项目组批准后统一开通。</w:t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四、工作台首页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图2 工作台首页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首页从上到下三个区域：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统计卡片：入组总数、三个分层的人数、待随访/超窗人数，一眼掌握进度；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随访待办：自动列出进入窗口期或已超窗的患者。橙色=窗口期内应随访，红色=已超窗需尽快补访。点【录入随访】直接进入随访表单；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本周群推送：根据设置的推送起始日期，自动显示本周应发的“用药小课堂”期数和全文，点【一键复制】后粘贴到“老年人合理用药干预患者群”即可。</w:t>
      </w:r>
    </w:p>
    <w:p>
      <w:r>
        <w:br w:type="page"/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五、新增入组（核心流程）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入组前：按话术A1向患者介绍项目并签署知情同意书（话术可在【话术库】复制）。然后点【新增入组】，按四步向导操作。</w:t>
      </w:r>
    </w:p>
    <w:p>
      <w:pPr>
        <w:pStyle w:val="Heading2"/>
        <w:spacing w:after="110" w:before="220" w:line="340"/>
      </w:pPr>
      <w:r>
        <w:rPr>
          <w:rFonts w:ascii="SimHei" w:eastAsia="SimHei" w:hAnsi="SimHei"/>
          <w:b/>
          <w:bCs/>
          <w:color w:val="000000"/>
          <w:sz w:val="26"/>
          <w:szCs w:val="26"/>
        </w:rPr>
        <w:t xml:space="preserve">第①步 基本信息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图3 入组第①步：基本信息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填写受试者编号（中心号+顺序号，如01001）、姓名缩写（2~4位大写拼音）、性别、年龄、现服药物数量、所患慢性病等。系统会自动核查入组标准：年龄须≥60岁、四种目标慢病至少1种、服药≥2种、编号不得重复——不符合时无法进入下一步并提示原因。</w:t>
      </w:r>
    </w:p>
    <w:p>
      <w:pPr>
        <w:pStyle w:val="Heading2"/>
        <w:spacing w:after="110" w:before="220" w:line="340"/>
      </w:pPr>
      <w:r>
        <w:rPr>
          <w:rFonts w:ascii="SimHei" w:eastAsia="SimHei" w:hAnsi="SimHei"/>
          <w:b/>
          <w:bCs/>
          <w:color w:val="000000"/>
          <w:sz w:val="26"/>
          <w:szCs w:val="26"/>
        </w:rPr>
        <w:t xml:space="preserve">第②步 AMRS依从性评估（12题）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图4 入组第②步：AMRS量表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按话术A2引导，逐题念给患者听，按患者的原话点选“从不/有时/经常/总是”。第12题是反向题，系统已自动处理计分，您正常按患者回答选择即可。页面下方实时显示已答题数，有漏答会用红框标出并定位。</w:t>
      </w:r>
    </w:p>
    <w:p>
      <w:pPr>
        <w:pStyle w:val="Heading2"/>
        <w:spacing w:after="110" w:before="220" w:line="340"/>
      </w:pPr>
      <w:r>
        <w:rPr>
          <w:rFonts w:ascii="SimHei" w:eastAsia="SimHei" w:hAnsi="SimHei"/>
          <w:b/>
          <w:bCs/>
          <w:color w:val="000000"/>
          <w:sz w:val="26"/>
          <w:szCs w:val="26"/>
        </w:rPr>
        <w:t xml:space="preserve">第③步 药物素养量表（41题）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图5 入组第③步：药物素养量表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同样逐题念、按原话选。全部反向题（原需人工1↔5、2↔4换算的9道题及行为题）均由系统自动赋值，您不需要做任何换算，也不要替患者“纠正”答案。</w:t>
      </w:r>
    </w:p>
    <w:p>
      <w:pPr>
        <w:pStyle w:val="Heading2"/>
        <w:spacing w:after="110" w:before="220" w:line="340"/>
      </w:pPr>
      <w:r>
        <w:rPr>
          <w:rFonts w:ascii="SimHei" w:eastAsia="SimHei" w:hAnsi="SimHei"/>
          <w:b/>
          <w:bCs/>
          <w:color w:val="000000"/>
          <w:sz w:val="26"/>
          <w:szCs w:val="26"/>
        </w:rPr>
        <w:t xml:space="preserve">第④步 结果与干预处方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图6 入组第④步：自动评估结果与干预处方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量表答完的瞬间，系统自动给出：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评估结果：素养总分/平均分、分层（良好/中等/不足）、是否达标、AMRS总分；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九维度得分：红色条为薄弱维度（&lt;4分），即本次教育的发力点；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干预处方：本层干预重点＋得分最低维度的教育要点＋干预措施预勾选（可按实际调整，与CRF“精准用药指导干预措施”多选项一一对应）＋本层首次干预话术全文（点【复制话术】可发给自己照读）。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按干预处方对患者完成首次干预后，核对勾选项与实际一致，点【保存入组】。最后按话术A3邀请患者扫码加入“老年人合理用药干预患者群”。</w:t>
      </w:r>
    </w:p>
    <w:p>
      <w:pPr>
        <w:shd w:fill="FFF7E0" w:val="clear"/>
        <w:spacing w:after="80" w:before="80" w:line="320"/>
        <w:ind w:left="240" w:right="240"/>
      </w:pPr>
      <w:r>
        <w:rPr>
          <w:rFonts w:ascii="SimSun" w:eastAsia="SimSun" w:hAnsi="SimSun"/>
          <w:color w:val="7A5000"/>
          <w:sz w:val="22"/>
          <w:szCs w:val="22"/>
        </w:rPr>
        <w:t xml:space="preserve">素养不足层（≤3分）患者：务必落实家属入群代收消息，并与家属当面/电话沟通“每日提醒、每周查药盒、异常先联系药师”三项任务；建议入组后2周内主动电话联系1次。</w:t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六、患者管理与详情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图7 患者详情页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【患者管理】列表可按编号/缩写搜索，点任意一行进入详情。详情页汇总该患者的基本信息、基线评估（九维度图）、干预处方（含随访强化要点和三个常用话术复制按钮）、两次随访的状态与结果。删除患者为不可恢复操作，删除前请先在【数据导出】做备份。</w:t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七、随访录入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图8 随访录入页（第1个月）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随访窗口：第1个月随访=入组后30±7天；第3个月随访=入组后90±7天。到窗患者自动出现在首页“随访待办”。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随访页顶部内嵌该次随访的标准脚本（D1/D2）和本层随访强化点，照读即可；条目顺序与CRF随访表完全一致：不良反应→监测达标→新问题/计划外就诊→干预措施；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第1个月随访较简短，电话/微信/现场均可；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第3个月随访为结题随访，建议现场进行：含计划外就诊、现用药核对、AMRS与素养量表复测（系统自动对比基线得分）、满意度三问和试验完成情况；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联系不上患者：按话术D3在不同日期、不同时段至少联系3次并记录，3次未果且家属渠道无法联系方可记失访。</w:t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八、话术库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图9 话术库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收录《附件2》全部32套标准化话术，按“入组/首次干预/微信群/群推送/群答疑/随访”分类，支持关键词搜索，每条均可一键复制。话术中【】为占位内容（社区名称、药师姓名、电话等），使用前替换为本中心信息；其余文字请勿改写。</w:t>
      </w:r>
    </w:p>
    <w:p>
      <w:pPr>
        <w:shd w:fill="FFF7E0" w:val="clear"/>
        <w:spacing w:after="80" w:before="80" w:line="320"/>
        <w:ind w:left="240" w:right="240"/>
      </w:pPr>
      <w:r>
        <w:rPr>
          <w:rFonts w:ascii="SimSun" w:eastAsia="SimSun" w:hAnsi="SimSun"/>
          <w:color w:val="7A5000"/>
          <w:sz w:val="22"/>
          <w:szCs w:val="22"/>
        </w:rPr>
        <w:t xml:space="preserve">话术纪律：不推荐具体品牌或购药链接；不建议患者自行调整处方药剂量或停药（一律引导咨询主诊医师）；不承诺疗效；不作诊断；涉及个人病情引导私聊；不转发未经项目组审核的链接。</w:t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九、数据导出与备份</w:t>
      </w:r>
    </w:p>
    <w:p>
      <w:pPr>
        <w:spacing w:after="40" w:before="100"/>
        <w:jc w:val="center"/>
      </w:pPr>
      <w:r>
        <w:drawing>
          <wp:inline distT="0" distB="0" distL="0" distR="0">
            <wp:extent cx="539115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SimHei" w:eastAsia="SimHei" w:hAnsi="SimHei"/>
          <w:b/>
          <w:bCs/>
          <w:color w:val="555555"/>
          <w:sz w:val="21"/>
          <w:szCs w:val="21"/>
        </w:rPr>
        <w:t xml:space="preserve">图10 数据导出页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2600"/>
      </w:tblGrid>
      <w:tr>
        <w:trPr>
          <w:tblHeader/>
        </w:trPr>
        <w:tc>
          <w:tcPr>
            <w:tcW w:type="dxa" w:w="23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按钮</w:t>
            </w:r>
          </w:p>
        </w:tc>
        <w:tc>
          <w:tcPr>
            <w:tcW w:type="dxa" w:w="36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dxa" w:w="26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23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患者汇总表（CSV）</w:t>
            </w:r>
          </w:p>
        </w:tc>
        <w:tc>
          <w:tcPr>
            <w:tcW w:type="dxa" w:w="36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每名患者一行：基本信息、AMRS、素养得分/分层/9维度、干预措施、两次随访全部字段、满意度</w:t>
            </w:r>
          </w:p>
        </w:tc>
        <w:tc>
          <w:tcPr>
            <w:tcW w:type="dxa" w:w="26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定期上报项目组；可直接用Excel打开、导入SPSS</w:t>
            </w:r>
          </w:p>
        </w:tc>
      </w:tr>
      <w:tr>
        <w:tc>
          <w:tcPr>
            <w:tcW w:type="dxa" w:w="23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量表逐题明细（CSV）</w:t>
            </w:r>
          </w:p>
        </w:tc>
        <w:tc>
          <w:tcPr>
            <w:tcW w:type="dxa" w:w="36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每人基线一行＋复测一行：AMRS12题＋素养41题逐题分值（已完成反向赋值）</w:t>
            </w:r>
          </w:p>
        </w:tc>
        <w:tc>
          <w:tcPr>
            <w:tcW w:type="dxa" w:w="26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项目组做信效度与维度分析</w:t>
            </w:r>
          </w:p>
        </w:tc>
      </w:tr>
      <w:tr>
        <w:tc>
          <w:tcPr>
            <w:tcW w:type="dxa" w:w="23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导出完整备份（JSON）</w:t>
            </w:r>
          </w:p>
        </w:tc>
        <w:tc>
          <w:tcPr>
            <w:tcW w:type="dxa" w:w="36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本机全部数据</w:t>
            </w:r>
          </w:p>
        </w:tc>
        <w:tc>
          <w:tcPr>
            <w:tcW w:type="dxa" w:w="26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每周备份一次存到工作电脑；换设备时用【导入备份】恢复</w:t>
            </w:r>
          </w:p>
        </w:tc>
      </w:tr>
    </w:tbl>
    <w:p>
      <w:pPr>
        <w:shd w:fill="FFF7E0" w:val="clear"/>
        <w:spacing w:after="80" w:before="80" w:line="320"/>
        <w:ind w:left="240" w:right="240"/>
      </w:pPr>
      <w:r>
        <w:rPr>
          <w:rFonts w:ascii="SimSun" w:eastAsia="SimSun" w:hAnsi="SimSun"/>
          <w:color w:val="7A5000"/>
          <w:sz w:val="22"/>
          <w:szCs w:val="22"/>
        </w:rPr>
        <w:t xml:space="preserve">务必养成每周导出一次JSON备份的习惯。不要清除浏览器的“网站数据/缓存”，否则本机数据会丢失（有备份可恢复）。上报文件仅含受试者编号与姓名缩写，不含直接身份信息。</w:t>
      </w:r>
    </w:p>
    <w:p>
      <w:r>
        <w:br w:type="page"/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十、云端加密备份（选配·防丢失·跨设备恢复）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除每周本机JSON备份外，系统支持把数据加密后自动上传到项目组指定的 Gitee 私有仓库（境内），用于异地容灾与换设备恢复。全程端到端加密（AES-256-GCM）：数据先在本机用加密口令加密，云端只存密文，没有口令任何人（包括仓库管理员）都无法读取；令牌与口令只保存在本机浏览器，不写入网页代码，也不包含在导出文件中。</w:t>
      </w:r>
    </w:p>
    <w:p>
      <w:pPr>
        <w:pStyle w:val="Heading2"/>
        <w:spacing w:after="110" w:before="220" w:line="340"/>
      </w:pPr>
      <w:r>
        <w:rPr>
          <w:rFonts w:ascii="SimHei" w:eastAsia="SimHei" w:hAnsi="SimHei"/>
          <w:b/>
          <w:bCs/>
          <w:color w:val="000000"/>
          <w:sz w:val="26"/>
          <w:szCs w:val="26"/>
        </w:rPr>
        <w:t xml:space="preserve">10.1 一次性配置（每台设备做一次）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进入【设置】→找到“云端加密备份（自动上传 Gitee 私有仓库）”区，填写三项：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100"/>
      </w:tblGrid>
      <w:tr>
        <w:trPr>
          <w:tblHeader/>
        </w:trPr>
        <w:tc>
          <w:tcPr>
            <w:tcW w:type="dxa" w:w="20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填写项</w:t>
            </w:r>
          </w:p>
        </w:tc>
        <w:tc>
          <w:tcPr>
            <w:tcW w:type="dxa" w:w="34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填什么</w:t>
            </w:r>
          </w:p>
        </w:tc>
        <w:tc>
          <w:tcPr>
            <w:tcW w:type="dxa" w:w="3100"/>
            <w:shd w:fill="D9D9D9" w:val="clear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数据仓库</w:t>
            </w:r>
          </w:p>
        </w:tc>
        <w:tc>
          <w:tcPr>
            <w:tcW w:type="dxa" w:w="34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项目组下发的仓库，如 fsclyx/yaoshi-data</w:t>
            </w:r>
          </w:p>
        </w:tc>
        <w:tc>
          <w:tcPr>
            <w:tcW w:type="dxa" w:w="31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须为私有库；格式为 用户名/仓库名</w:t>
            </w:r>
          </w:p>
        </w:tc>
      </w:tr>
      <w:tr>
        <w:tc>
          <w:tcPr>
            <w:tcW w:type="dxa" w:w="20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Gitee私人令牌</w:t>
            </w:r>
          </w:p>
        </w:tc>
        <w:tc>
          <w:tcPr>
            <w:tcW w:type="dxa" w:w="34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项目组下发的令牌，或按10.2自建</w:t>
            </w:r>
          </w:p>
        </w:tc>
        <w:tc>
          <w:tcPr>
            <w:tcW w:type="dxa" w:w="31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仅需勾选 projects 权限</w:t>
            </w:r>
          </w:p>
        </w:tc>
      </w:tr>
      <w:tr>
        <w:tc>
          <w:tcPr>
            <w:tcW w:type="dxa" w:w="20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加密口令</w:t>
            </w:r>
          </w:p>
        </w:tc>
        <w:tc>
          <w:tcPr>
            <w:tcW w:type="dxa" w:w="34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项目组统一下发的口令</w:t>
            </w:r>
          </w:p>
        </w:tc>
        <w:tc>
          <w:tcPr>
            <w:tcW w:type="dxa" w:w="3100"/>
          </w:tcPr>
          <w:p>
            <w:pPr>
              <w:spacing w:after="20" w:before="20" w:line="280"/>
            </w:pPr>
            <w:r>
              <w:rPr>
                <w:rFonts w:ascii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全项目所有中心必须一致</w:t>
            </w:r>
          </w:p>
        </w:tc>
      </w:tr>
    </w:tbl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三项填好后：勾选“保存数据后自动加密上传”→ 点【保存配置】→ 点【立即上传】测试。出现“云端加密备份成功”即配置完成；此后每次保存患者数据，约15秒后自动加密上传，无需手动操作。</w:t>
      </w:r>
    </w:p>
    <w:p>
      <w:pPr>
        <w:pStyle w:val="Heading2"/>
        <w:spacing w:after="110" w:before="220" w:line="340"/>
      </w:pPr>
      <w:r>
        <w:rPr>
          <w:rFonts w:ascii="SimHei" w:eastAsia="SimHei" w:hAnsi="SimHei"/>
          <w:b/>
          <w:bCs/>
          <w:color w:val="000000"/>
          <w:sz w:val="26"/>
          <w:szCs w:val="26"/>
        </w:rPr>
        <w:t xml:space="preserve">10.2 自建 Gitee 令牌（若项目组未统一下发）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登录 Gitee（gitee.com）→ 右上角头像 →【设置】→ 左侧【私人令牌】→【生成新令牌】；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描述随意填（如“药师工作台”），权限只勾选 projects，其余全部不勾；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提交（可能需短信验证）→ 令牌只显示这一次，请立刻复制粘贴到工作台的“Gitee私人令牌”框。</w:t>
      </w:r>
    </w:p>
    <w:p>
      <w:pPr>
        <w:pStyle w:val="Heading2"/>
        <w:spacing w:after="110" w:before="220" w:line="340"/>
      </w:pPr>
      <w:r>
        <w:rPr>
          <w:rFonts w:ascii="SimHei" w:eastAsia="SimHei" w:hAnsi="SimHei"/>
          <w:b/>
          <w:bCs/>
          <w:color w:val="000000"/>
          <w:sz w:val="26"/>
          <w:szCs w:val="26"/>
        </w:rPr>
        <w:t xml:space="preserve">10.3 换设备或数据丢失后的恢复</w:t>
      </w:r>
    </w:p>
    <w:p>
      <w:pPr>
        <w:spacing w:after="40" w:before="40" w:line="340"/>
      </w:pPr>
      <w:r>
        <w:rPr>
          <w:rFonts w:ascii="SimSun" w:eastAsia="SimSun" w:hAnsi="SimSun"/>
          <w:color w:val="000000"/>
          <w:sz w:val="24"/>
          <w:szCs w:val="24"/>
        </w:rPr>
        <w:t xml:space="preserve">在新设备打开系统 →【设置】→ 云端加密备份区，填入与原来相同的“数据仓库 / 令牌 / 加密口令”→ 点【从云端恢复】，即可拉回最新的加密备份并自动解密还原全部患者数据。</w:t>
      </w:r>
    </w:p>
    <w:p>
      <w:pPr>
        <w:shd w:fill="FFF7E0" w:val="clear"/>
        <w:spacing w:after="80" w:before="80" w:line="320"/>
        <w:ind w:left="240" w:right="240"/>
      </w:pPr>
      <w:r>
        <w:rPr>
          <w:rFonts w:ascii="SimSun" w:eastAsia="SimSun" w:hAnsi="SimSun"/>
          <w:color w:val="7A5000"/>
          <w:sz w:val="22"/>
          <w:szCs w:val="22"/>
        </w:rPr>
        <w:t xml:space="preserve">中心号先填好：请先在本页上方“分中心信息”里填写本中心“中心号”（如01），备份文件才会按中心分开命名（center-01…），不会与其他中心互相覆盖。中心号为空时默认存为 center-00。</w:t>
      </w:r>
    </w:p>
    <w:p>
      <w:pPr>
        <w:shd w:fill="FFF7E0" w:val="clear"/>
        <w:spacing w:after="80" w:before="80" w:line="320"/>
        <w:ind w:left="240" w:right="240"/>
      </w:pPr>
      <w:r>
        <w:rPr>
          <w:rFonts w:ascii="SimSun" w:eastAsia="SimSun" w:hAnsi="SimSun"/>
          <w:color w:val="7A5000"/>
          <w:sz w:val="22"/>
          <w:szCs w:val="22"/>
        </w:rPr>
        <w:t xml:space="preserve">口令统一且务必留存：全项目使用同一加密口令，项目组集中导出时才能解密所有中心的数据；口令一旦丢失，云端所有加密备份将永久无法恢复。令牌与口令属敏感凭据，请由项目组通过安全渠道下发并归档，切勿发到患者群或写入任何公开文件。</w:t>
      </w:r>
    </w:p>
    <w:p>
      <w:pPr>
        <w:shd w:fill="FFF7E0" w:val="clear"/>
        <w:spacing w:after="80" w:before="80" w:line="320"/>
        <w:ind w:left="240" w:right="240"/>
      </w:pPr>
      <w:r>
        <w:rPr>
          <w:rFonts w:ascii="SimSun" w:eastAsia="SimSun" w:hAnsi="SimSun"/>
          <w:color w:val="7A5000"/>
          <w:sz w:val="22"/>
          <w:szCs w:val="22"/>
        </w:rPr>
        <w:t xml:space="preserve">云端备份为选配增强，不替代每周本机JSON备份；两者都做最稳妥。</w:t>
      </w:r>
    </w:p>
    <w:p>
      <w:r>
        <w:br w:type="page"/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十一、常见问题（FAQ）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问：数据会不会传到网上？别人能看到吗？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答：不会。所有患者数据只存在您这台设备的浏览器里，网页本身不含任何数据。其他人打开同一网址，看到的是空白系统。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问：换了一台电脑/平板，之前的患者怎么没了？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答：数据不跨设备。请在原设备【数据导出】→【导出完整备份】，把JSON文件拷到新设备，【导入备份】即可恢复。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问：量表答到一半患者累了怎么办？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答：入组向导中途不保存，建议一次完成（约20分钟）。确需中断可先记纸质，稍后由药师录入系统。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问：某题点错了怎么改？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答：保存前直接点正确选项即可覆盖；已保存的入组数据不支持改量表答案（与CRF不得涂改一致），如确属录入错误，删除该患者重新录入，并在纸质CRF备注。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问：首页“本周推送”显示的期数不对？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答：检查【设置】里的“群推送起始日期”是否为项目组通知的第1期发送周的周一。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问：随访超窗了还能录吗？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答：能。系统会标红提示超窗，请尽快补访并在CRF中说明未按期随访原因。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问：一台平板多名药师共用可以吗？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答：可以，数据按设备保存，请在患者备注中区分负责药师；导出汇总表时全中心数据在一起，符合上报要求。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问：忘记网址了？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答：https://fsclyx.github.io/yaoshi-gongzuotai/ ，建议添加到浏览器收藏夹或发送到桌面快捷方式。国内打不开时，可到境内地址 https://gitee.com/fsclyx_admin/yaoshi-gongzuotai 下载 index.html 本地打开。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问：开了云端加密备份，患者数据会泄露吗？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答：不会。数据在本机先用加密口令加密（AES-256-GCM）再上传，云端仓库为私有且只存密文，没有口令谁都读不了；令牌和口令只存在本机，不会出现在网页或导出文件里。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问：云端备份提示上传失败怎么办？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答：依次检查：①数据仓库是否填成“用户名/仓库名”且为私有库；②令牌是否含 projects 权限、是否已过期；③本机是否能正常联网访问 gitee.com。改正后再点【立即上传】。</w:t>
      </w:r>
    </w:p>
    <w:p>
      <w:pPr>
        <w:spacing w:after="40" w:before="120" w:line="340"/>
      </w:pPr>
      <w:r>
        <w:rPr>
          <w:rFonts w:ascii="SimSun" w:eastAsia="SimSun" w:hAnsi="SimSun"/>
          <w:b/>
          <w:bCs/>
          <w:color w:val="000000"/>
          <w:sz w:val="24"/>
          <w:szCs w:val="24"/>
        </w:rPr>
        <w:t xml:space="preserve">问：加密口令忘了还能恢复云端数据吗？</w:t>
      </w:r>
    </w:p>
    <w:p>
      <w:pPr>
        <w:spacing w:after="40" w:before="40" w:line="340"/>
        <w:ind w:left="360"/>
      </w:pPr>
      <w:r>
        <w:rPr>
          <w:rFonts w:ascii="SimSun" w:eastAsia="SimSun" w:hAnsi="SimSun"/>
          <w:color w:val="000000"/>
          <w:sz w:val="24"/>
          <w:szCs w:val="24"/>
        </w:rPr>
        <w:t xml:space="preserve">答：不能。口令是唯一解密钥匙，项目组未留存则永久无法解密，请务必安全归档。</w:t>
      </w:r>
    </w:p>
    <w:p>
      <w:pPr>
        <w:pStyle w:val="Heading1"/>
        <w:spacing w:after="140" w:before="300" w:line="340"/>
      </w:pPr>
      <w:r>
        <w:rPr>
          <w:rFonts w:ascii="SimHei" w:eastAsia="SimHei" w:hAnsi="SimHei"/>
          <w:b/>
          <w:bCs/>
          <w:color w:val="000000"/>
          <w:sz w:val="30"/>
          <w:szCs w:val="30"/>
        </w:rPr>
        <w:t xml:space="preserve">十二、注意事项与支持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本系统的计分与分层规则与CRF V2.0完全一致（总分41–205；平均分≥4良好、3~4中等、≤3不足；总分≥157或平均分≥3.82达标），系统结果可直接誊抄至纸质CRF；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系统为辅助工具，正式研究记录以CRF为准；每次干预/随访完成当日同步填写；</w:t>
      </w:r>
    </w:p>
    <w:p>
      <w:pPr>
        <w:pStyle w:val="ListParagraph"/>
        <w:numPr>
          <w:ilvl w:val="0"/>
          <w:numId w:val="2"/>
        </w:numPr>
        <w:spacing w:after="20" w:before="20" w:line="340"/>
      </w:pPr>
      <w:r>
        <w:rPr>
          <w:rFonts w:ascii="SimSun" w:eastAsia="SimSun" w:hAnsi="SimSun"/>
          <w:b w:val="false"/>
          <w:bCs w:val="false"/>
          <w:color w:val="000000"/>
          <w:sz w:val="24"/>
          <w:szCs w:val="24"/>
        </w:rPr>
        <w:t xml:space="preserve">遇系统问题请截图并记录操作步骤，联系项目组技术支持。</w:t>
      </w:r>
    </w:p>
    <w:p>
      <w:pPr>
        <w:spacing w:after="40" w:before="400" w:line="340"/>
        <w:jc w:val="center"/>
      </w:pPr>
      <w:r>
        <w:rPr>
          <w:rFonts w:ascii="SimSun" w:eastAsia="SimSun" w:hAnsi="SimSun"/>
          <w:color w:val="000000"/>
          <w:sz w:val="24"/>
          <w:szCs w:val="24"/>
        </w:rPr>
        <w:t xml:space="preserve">——　完　——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096d37873b0b2f8eba3100f0c759917bd68f53.png"/><Relationship Id="rId8" Type="http://schemas.openxmlformats.org/officeDocument/2006/relationships/image" Target="media/9a10a3fbe1b42ac8865c5a156f467b9c710e7dd3.png"/><Relationship Id="rId9" Type="http://schemas.openxmlformats.org/officeDocument/2006/relationships/image" Target="media/b293e08c55884dc74f60f22b995a636bd0dc54fb.png"/><Relationship Id="rId10" Type="http://schemas.openxmlformats.org/officeDocument/2006/relationships/image" Target="media/6e5ac54063673a406119d6a7a1e04e791a491cd4.png"/><Relationship Id="rId11" Type="http://schemas.openxmlformats.org/officeDocument/2006/relationships/image" Target="media/dbf5925b7f4c0f4c4d5650df832514a2a7792dbd.png"/><Relationship Id="rId12" Type="http://schemas.openxmlformats.org/officeDocument/2006/relationships/image" Target="media/5e895e1e5f922182032fbd741251d5fb5120bb99.png"/><Relationship Id="rId13" Type="http://schemas.openxmlformats.org/officeDocument/2006/relationships/image" Target="media/90f8db183efdc10a5a7bc6f875aacffb30bedd4d.png"/><Relationship Id="rId14" Type="http://schemas.openxmlformats.org/officeDocument/2006/relationships/image" Target="media/59712ac36e0f8a7cddc7db7e1954827d838e685c.png"/><Relationship Id="rId15" Type="http://schemas.openxmlformats.org/officeDocument/2006/relationships/image" Target="media/3d4ae571d242b6e903e60656695cc660113e28ef.png"/><Relationship Id="rId16" Type="http://schemas.openxmlformats.org/officeDocument/2006/relationships/image" Target="media/2e5338b1491bb93d876e7e9f525df7eae14be3a8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2026-07-14T07:19:43.877Z</dcterms:created>
  <dcterms:modified xsi:type="dcterms:W3CDTF">2026-07-14T07:19:43.879Z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