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1.6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with Sprint 1 progress: Phase 1 (golden regression suite) now in progress; first-sprint inventory and golden-suite checklist items complete.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3 (extract scientific core) in progress - Savitzky-Golay, peak detection, and wavelength calibration extracted and proven equivalent to golden data; Gate C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4 (synthetic spectrum generator) in progress - generator implemented and routed through the analysis pipeline; Gate D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Gate E in progress - USB, Raspberry Pi, and synthetic adapters satisfy the common camera contract (contract-conformance tests pass; hardware validation pending).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C77700"/>
        </w:rPr>
        <w:t xml:space="preserve">  [In Progress]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C77700"/>
        </w:rPr>
        <w:t xml:space="preserve">  [In Progress]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C77700"/>
        </w:rPr>
        <w:t xml:space="preserve">  [In Progress]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666666"/>
        </w:rPr>
        <w:t xml:space="preserve">  [Planned]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C77700"/>
        </w:rPr>
        <w:t xml:space="preserve">  [In Progress]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C77700"/>
        </w:rPr>
        <w:t xml:space="preserve">  [In Progress]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C77700"/>
        </w:rPr>
        <w:t xml:space="preserve">  [In Progress]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1B7F3B"/>
        </w:rPr>
        <w:t xml:space="preserve">  [Implemented]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1B7F3B"/>
        </w:rPr>
        <w:t xml:space="preserve">  [Implemented]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C77700"/>
        </w:rPr>
        <w:t xml:space="preserve">  [In Progress]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