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From Privileged RL to VLA Data at Scale: Sim Rollout Distillation for LeKiwi</w:t>
      </w:r>
    </w:p>
    <w:p>
      <w:pPr>
        <w:jc w:val="center"/>
      </w:pPr>
      <w:r>
        <w:t>Workshop Poster Draft (v0.2) — 2026-02-13</w:t>
      </w:r>
    </w:p>
    <w:p>
      <w:pPr>
        <w:jc w:val="center"/>
      </w:pPr>
      <w:r>
        <w:t>Authors: &lt;Your Name(s)&gt;  |  Affiliation: &lt;Lab/University&gt;</w:t>
      </w:r>
    </w:p>
    <w:p/>
    <w:p>
      <w:pPr>
        <w:pStyle w:val="Heading1"/>
      </w:pPr>
      <w:r>
        <w:t>One-sentence takeaway</w:t>
      </w:r>
    </w:p>
    <w:p>
      <w:r>
        <w:t>A privileged-observation RL teacher in simulation generates scalable, high-success rollouts that improve real-world VLA fine-tuning with minimal teleoperation.</w:t>
      </w:r>
    </w:p>
    <w:p>
      <w:pPr>
        <w:pStyle w:val="Heading1"/>
      </w:pPr>
      <w:r>
        <w:t>Abstract (120–150 words)</w:t>
      </w:r>
    </w:p>
    <w:p>
      <w:r>
        <w:t>Vision–Language–Action (VLA) policies require large, high-quality (image, action) datasets, which are typically collected via human teleoperation and do not scale. We propose a practical systems pipeline that uses simulation as a data factory: a privileged-observation RL policy is trained in Isaac Lab for a mobile manipulator (LeKiwi), then rolled out at high success rate under domain randomization to produce large-scale, automatically labeled trajectories. These rollouts are distilled into vision-only VLA students (π0Fast and Isaac-GR00T) via supervised fine-tuning, and transferred to the real robot. We study how rollout quantity (1K vs 10K episodes) and domain randomization strength (weak vs strong) interact for sim-to-real performance, and compare teacher-generated rollouts to baseline data sources such as teleop-only SFT and behavior-cloning rollouts.</w:t>
      </w:r>
    </w:p>
    <w:p>
      <w:pPr>
        <w:pStyle w:val="Heading1"/>
      </w:pPr>
      <w:r>
        <w:t>Motivation</w:t>
      </w:r>
    </w:p>
    <w:p>
      <w:r>
        <w:t>• Teleoperation data collection is expensive and hard to scale.</w:t>
        <w:br/>
        <w:t>• Pure behavior cloning (BC) suffers from compounding error when used as a rollout generator.</w:t>
        <w:br/>
        <w:t>• Simulation can generate large data volumes and controlled diversity (domain randomization), but we need a reliable policy to produce high-success trajectories.</w:t>
      </w:r>
    </w:p>
    <w:p>
      <w:pPr>
        <w:pStyle w:val="Heading1"/>
      </w:pPr>
      <w:r>
        <w:t>Method: Teacher → Rollouts → Student</w:t>
      </w:r>
    </w:p>
    <w:p>
      <w:r>
        <w:t>1) Build Real2Sim environment in Isaac Sim/Isaac Lab (robot geometry, cameras, sensor setup).</w:t>
        <w:br/>
        <w:t>2) Calibrate simulation dynamics against the real robot (wheel/arm parameter measurement, dynamics tuning, replay verification).</w:t>
        <w:br/>
        <w:t>3) Collect a small set of teleop demonstrations in the calibrated sim.</w:t>
        <w:br/>
        <w:t>4) Train a BC policy and use it to warm-start RL.</w:t>
        <w:br/>
        <w:t>5) Train a privileged-observation RL teacher (PPO) with manual shaped reward (phase FSM + shaping + GRASP timeout for retry).</w:t>
        <w:br/>
        <w:t>6) Roll out the teacher at scale under domain randomization; record images, instructions, and actions.</w:t>
        <w:br/>
        <w:t>7) Fine-tune VLA students (π0Fast, GR00T) on the generated dataset.</w:t>
        <w:br/>
        <w:t>8) Evaluate sim and real success rates; analyze failure modes and the effect of quantity vs diversity.</w:t>
      </w:r>
    </w:p>
    <w:p>
      <w:pPr>
        <w:pStyle w:val="Heading1"/>
      </w:pPr>
      <w:r>
        <w:t>Claims (what we do / do not claim)</w:t>
      </w:r>
    </w:p>
    <w:p>
      <w:r>
        <w:t>We claim:</w:t>
      </w:r>
    </w:p>
    <w:p>
      <w:pPr>
        <w:pStyle w:val="ListBullet"/>
      </w:pPr>
      <w:r>
        <w:t>• Privileged RL can act as a high-quality rollout generator for VLA fine-tuning in our setting.</w:t>
      </w:r>
    </w:p>
    <w:p>
      <w:pPr>
        <w:pStyle w:val="ListBullet"/>
      </w:pPr>
      <w:r>
        <w:t>• We provide empirical evidence on how rollout quantity and DR strength interact for sim-to-real transfer.</w:t>
      </w:r>
    </w:p>
    <w:p>
      <w:pPr>
        <w:pStyle w:val="ListBullet"/>
      </w:pPr>
      <w:r>
        <w:t>• We compare π0Fast vs GR00T students under matched data conditions.</w:t>
      </w:r>
    </w:p>
    <w:p>
      <w:r>
        <w:t>We do NOT claim:</w:t>
      </w:r>
    </w:p>
    <w:p>
      <w:pPr>
        <w:pStyle w:val="ListBullet"/>
      </w:pPr>
      <w:r>
        <w:t>• Automatic reward learning (IRL) or reward-engineering-free training.</w:t>
      </w:r>
    </w:p>
    <w:p>
      <w:pPr>
        <w:pStyle w:val="ListBullet"/>
      </w:pPr>
      <w:r>
        <w:t>• Multi-robot generality or broad multi-task generalist VLA.</w:t>
      </w:r>
    </w:p>
    <w:p>
      <w:pPr>
        <w:pStyle w:val="Heading1"/>
      </w:pPr>
      <w:r>
        <w:t>Experimental Setup</w:t>
      </w:r>
    </w:p>
    <w:p>
      <w:r>
        <w:t>Task: Fetch (SEARCH → APPROACH → GRASP → RETURN) with navigation + manipulation.</w:t>
      </w:r>
    </w:p>
    <w:p>
      <w:r>
        <w:t>Sim calibration: Real robot dynamics (wheel radius, base radius, arm joint limits/friction) are measured and used to tune Isaac Sim physics parameters before any policy training. All RL training and rollout collection use calibrated dynamics.</w:t>
      </w:r>
    </w:p>
    <w:p>
      <w:r>
        <w:t>Teacher RL: Isaac Lab DirectRLEnv, privileged state observation (33D/37D), action (9D). Physics-based grasp (contact sensor + gripper close + adaptive distance), GRASP timeout for retry.</w:t>
      </w:r>
    </w:p>
    <w:p>
      <w:r>
        <w:t>Student VLA inputs: camera images (base + wrist) + instruction; outputs: robot actions (joint/base).</w:t>
      </w:r>
    </w:p>
    <w:p>
      <w:r>
        <w:t>Domain Randomization:</w:t>
      </w:r>
    </w:p>
    <w:p>
      <w:pPr>
        <w:pStyle w:val="ListBullet"/>
      </w:pPr>
      <w:r>
        <w:t>• Weak DR: limited variation in lighting/texture/object pose.</w:t>
        <w:br/>
        <w:t>• Strong DR: wider ranges + distractors/obstacles + camera jitter.</w:t>
      </w:r>
    </w:p>
    <w:p>
      <w:pPr>
        <w:pStyle w:val="Heading1"/>
      </w:pPr>
      <w:r>
        <w:t>Planned Conditions (minimal poster matrix)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Data source</w:t>
            </w:r>
          </w:p>
        </w:tc>
        <w:tc>
          <w:tcPr>
            <w:tcW w:type="dxa" w:w="1440"/>
          </w:tcPr>
          <w:p>
            <w:r>
              <w:t>DR</w:t>
            </w:r>
          </w:p>
        </w:tc>
        <w:tc>
          <w:tcPr>
            <w:tcW w:type="dxa" w:w="1440"/>
          </w:tcPr>
          <w:p>
            <w:r>
              <w:t>Episodes</w:t>
            </w:r>
          </w:p>
        </w:tc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Human teleop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SFT baseline (low)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Human teleop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SFT baseline (high)</w:t>
            </w:r>
          </w:p>
        </w:tc>
      </w:tr>
      <w:tr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BC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BC as generator</w:t>
            </w:r>
          </w:p>
        </w:tc>
      </w:tr>
      <w:tr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Teacher vs BC</w:t>
            </w:r>
          </w:p>
        </w:tc>
      </w:tr>
      <w:tr>
        <w:tc>
          <w:tcPr>
            <w:tcW w:type="dxa" w:w="1440"/>
          </w:tcPr>
          <w:p>
            <w:r>
              <w:t>C5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Quantity scaling</w:t>
            </w:r>
          </w:p>
        </w:tc>
      </w:tr>
      <w:tr>
        <w:tc>
          <w:tcPr>
            <w:tcW w:type="dxa" w:w="1440"/>
          </w:tcPr>
          <w:p>
            <w:r>
              <w:t>C6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Diversity effect</w:t>
            </w:r>
          </w:p>
        </w:tc>
      </w:tr>
      <w:tr>
        <w:tc>
          <w:tcPr>
            <w:tcW w:type="dxa" w:w="1440"/>
          </w:tcPr>
          <w:p>
            <w:r>
              <w:t>C7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Quantity×diversity</w:t>
            </w:r>
          </w:p>
        </w:tc>
      </w:tr>
      <w:tr>
        <w:tc>
          <w:tcPr>
            <w:tcW w:type="dxa" w:w="1440"/>
          </w:tcPr>
          <w:p>
            <w:r>
              <w:t>C8</w:t>
            </w:r>
          </w:p>
        </w:tc>
        <w:tc>
          <w:tcPr>
            <w:tcW w:type="dxa" w:w="1440"/>
          </w:tcPr>
          <w:p>
            <w:r>
              <w:t>RL teacher rollouts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GR00T</w:t>
            </w:r>
          </w:p>
        </w:tc>
        <w:tc>
          <w:tcPr>
            <w:tcW w:type="dxa" w:w="1440"/>
          </w:tcPr>
          <w:p>
            <w:r>
              <w:t>Student comparison</w:t>
            </w:r>
          </w:p>
        </w:tc>
      </w:tr>
    </w:tbl>
    <w:p>
      <w:pPr>
        <w:pStyle w:val="Heading1"/>
      </w:pPr>
      <w:r>
        <w:t>Metrics and Reporting</w:t>
      </w:r>
    </w:p>
    <w:p>
      <w:r>
        <w:t>Primary: Real success rate (n ≥ 30 trials; report 95% binomial confidence intervals).</w:t>
      </w:r>
    </w:p>
    <w:p>
      <w:r>
        <w:t>Secondary: Sim success rate, rollout generation cost, failure taxonomy, and qualitative sim-vs-real visuals.</w:t>
      </w:r>
    </w:p>
    <w:p>
      <w:pPr>
        <w:pStyle w:val="Heading1"/>
      </w:pPr>
      <w:r>
        <w:t>Human-effort ledger (report transparently)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Sim build &amp; calibration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URDF/USD, camera, physics tuning</w:t>
            </w:r>
          </w:p>
        </w:tc>
      </w:tr>
      <w:tr>
        <w:tc>
          <w:tcPr>
            <w:tcW w:type="dxa" w:w="2160"/>
          </w:tcPr>
          <w:p>
            <w:r>
              <w:t>Reward shaping &amp; tuning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FSM + shaping parameters</w:t>
            </w:r>
          </w:p>
        </w:tc>
      </w:tr>
      <w:tr>
        <w:tc>
          <w:tcPr>
            <w:tcW w:type="dxa" w:w="2160"/>
          </w:tcPr>
          <w:p>
            <w:r>
              <w:t>Teleop demos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50/200 episodes</w:t>
            </w:r>
          </w:p>
        </w:tc>
      </w:tr>
      <w:tr>
        <w:tc>
          <w:tcPr>
            <w:tcW w:type="dxa" w:w="2160"/>
          </w:tcPr>
          <w:p>
            <w:r>
              <w:t>Teacher RL training</w:t>
            </w:r>
          </w:p>
        </w:tc>
        <w:tc>
          <w:tcPr>
            <w:tcW w:type="dxa" w:w="2160"/>
          </w:tcPr>
          <w:p>
            <w:r>
              <w:t>GPU-hours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num_envs=2048 headless</w:t>
            </w:r>
          </w:p>
        </w:tc>
      </w:tr>
      <w:tr>
        <w:tc>
          <w:tcPr>
            <w:tcW w:type="dxa" w:w="2160"/>
          </w:tcPr>
          <w:p>
            <w:r>
              <w:t>Rollout generation</w:t>
            </w:r>
          </w:p>
        </w:tc>
        <w:tc>
          <w:tcPr>
            <w:tcW w:type="dxa" w:w="2160"/>
          </w:tcPr>
          <w:p>
            <w:r>
              <w:t>GPU-hours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1K/10K episodes</w:t>
            </w:r>
          </w:p>
        </w:tc>
      </w:tr>
      <w:tr>
        <w:tc>
          <w:tcPr>
            <w:tcW w:type="dxa" w:w="2160"/>
          </w:tcPr>
          <w:p>
            <w:r>
              <w:t>Student fine-tuning</w:t>
            </w:r>
          </w:p>
        </w:tc>
        <w:tc>
          <w:tcPr>
            <w:tcW w:type="dxa" w:w="2160"/>
          </w:tcPr>
          <w:p>
            <w:r>
              <w:t>GPU-hours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π0Fast / GR00T</w:t>
            </w:r>
          </w:p>
        </w:tc>
      </w:tr>
    </w:tbl>
    <w:p>
      <w:pPr>
        <w:pStyle w:val="Heading1"/>
      </w:pPr>
      <w:r>
        <w:t>Limitations and Future Work</w:t>
      </w:r>
    </w:p>
    <w:p>
      <w:r>
        <w:t>• Manual reward shaping is used; automating reward learning (IRL/LLM reward) is future work.</w:t>
      </w:r>
    </w:p>
    <w:p>
      <w:r>
        <w:t>• Single robot and a single complex task; extending to more tasks/robots is future work.</w:t>
      </w:r>
    </w:p>
    <w:p>
      <w:r>
        <w:t>• Transfer depends on sim fidelity and DR choices; we analyze DR ablations but do not solve sim-to-real in general.</w:t>
      </w:r>
    </w:p>
    <w:p>
      <w:pPr>
        <w:pStyle w:val="Heading1"/>
      </w:pPr>
      <w:r>
        <w:t>Poster Layout (suggested)</w:t>
      </w:r>
    </w:p>
    <w:p>
      <w:r>
        <w:t>Top: Title + takeaway</w:t>
        <w:br/>
        <w:t>Left: Motivation + Related work</w:t>
        <w:br/>
        <w:t>Center: Pipeline diagram + Teacher RL setup</w:t>
        <w:br/>
        <w:t>Right: Main table (C1–C8) + Quantity×DR plot</w:t>
        <w:br/>
        <w:t>Bottom: Human-effort ledger + Failure analysis + Limitations</w:t>
      </w:r>
    </w:p>
    <w:p>
      <w:pPr>
        <w:pStyle w:val="Heading1"/>
      </w:pPr>
      <w:r>
        <w:t>References (placeholders)</w:t>
      </w:r>
    </w:p>
    <w:p>
      <w:pPr>
        <w:pStyle w:val="ListBullet"/>
      </w:pPr>
      <w:r>
        <w:t>• RLDG (RL-generated data for fine-tuning generalist policies)</w:t>
        <w:br/>
        <w:t>• MimicGen (demo augmentation in sim)</w:t>
        <w:br/>
        <w:t>• π0Fast / Isaac-GR00T 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