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Titre"/>
              <w:jc w:val="center"/>
              <w:rPr>
                <w:rStyle w:val="Titredulivre"/>
                <w:color w:val="005191" w:themeColor="accent1"/>
                <w:sz w:val="72"/>
              </w:rPr>
            </w:pPr>
            <w:r w:rsidRPr="00282D90">
              <w:rPr>
                <w:rStyle w:val="Titredulivre"/>
                <w:color w:val="005191" w:themeColor="accent1"/>
                <w:sz w:val="72"/>
              </w:rPr>
              <w:t>Trivial-Purfuit</w:t>
            </w:r>
          </w:p>
          <w:p w:rsidR="00BB4162" w:rsidRDefault="00BB4162" w:rsidP="00300DDE">
            <w:pPr>
              <w:pStyle w:val="Sous-titre"/>
              <w:rPr>
                <w:rStyle w:val="Titredulivre"/>
                <w:color w:val="4BACC6" w:themeColor="accent5"/>
                <w:sz w:val="28"/>
              </w:rPr>
            </w:pPr>
            <w:r w:rsidRPr="00300DDE">
              <w:rPr>
                <w:rStyle w:val="Titredulivre"/>
                <w:color w:val="4BACC6" w:themeColor="accent5"/>
                <w:sz w:val="28"/>
              </w:rPr>
              <w:t>Version not provided</w:t>
            </w:r>
          </w:p>
          <w:p w:rsidR="00300DDE" w:rsidRPr="00300DDE" w:rsidRDefault="00300DDE" w:rsidP="00300DDE"/>
          <w:p w:rsidR="001F5FAC" w:rsidRPr="00300DDE" w:rsidRDefault="001F5FAC" w:rsidP="000942FB">
            <w:pPr>
              <w:pStyle w:val="Titreprincipal"/>
              <w:rPr>
                <w:rStyle w:val="Titredulivre"/>
                <w:color w:val="auto"/>
              </w:rPr>
            </w:pPr>
            <w:r w:rsidRPr="00300DDE">
              <w:rPr>
                <w:rStyle w:val="TitreCar"/>
              </w:rPr>
              <w:t>Code</w:t>
            </w:r>
            <w:r w:rsidRPr="00300DDE">
              <w:rPr>
                <w:rStyle w:val="Titredulivre"/>
                <w:color w:val="auto"/>
              </w:rPr>
              <w:t xml:space="preserve"> </w:t>
            </w:r>
            <w:r w:rsidR="00300DDE">
              <w:rPr>
                <w:rStyle w:val="Titre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Sam Pagano</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2020-08-08</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1"/>
        </w:p>
        <w:p w:rsidR="00282D90" w:rsidRDefault="00076E8B">
          <w:pPr>
            <w:pStyle w:val="TM1"/>
            <w:rPr>
              <w:noProof/>
              <w:sz w:val="22"/>
              <w:szCs w:val="22"/>
              <w:lang w:eastAsia="fr-FR"/>
            </w:rPr>
          </w:pPr>
          <w:r>
            <w:fldChar w:fldCharType="begin"/>
          </w:r>
          <w:r>
            <w:instrText>TOC \z \o "1-3" \u \h</w:instrText>
          </w:r>
          <w:r>
            <w:fldChar w:fldCharType="separate"/>
          </w:r>
          <w:hyperlink w:anchor="_Toc7772423" w:history="1">
            <w:r w:rsidR="00282D90" w:rsidRPr="00801BDE">
              <w:rPr>
                <w:rStyle w:val="Lienhypertexte"/>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rsidR="00282D90" w:rsidRDefault="00FD2F53">
          <w:pPr>
            <w:pStyle w:val="TM1"/>
            <w:rPr>
              <w:noProof/>
              <w:sz w:val="22"/>
              <w:szCs w:val="22"/>
              <w:lang w:eastAsia="fr-FR"/>
            </w:rPr>
          </w:pPr>
          <w:hyperlink w:anchor="_Toc7772424" w:history="1">
            <w:r w:rsidR="00282D90" w:rsidRPr="00801BDE">
              <w:rPr>
                <w:rStyle w:val="Lienhypertexte"/>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5" w:history="1">
            <w:r w:rsidR="00282D90" w:rsidRPr="00801BDE">
              <w:rPr>
                <w:rStyle w:val="Lienhypertexte"/>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6" w:history="1">
            <w:r w:rsidR="00282D90" w:rsidRPr="00801BDE">
              <w:rPr>
                <w:rStyle w:val="Lienhypertexte"/>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7" w:history="1">
            <w:r w:rsidR="00282D90" w:rsidRPr="00801BDE">
              <w:rPr>
                <w:rStyle w:val="Lienhypertexte"/>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8" w:history="1">
            <w:r w:rsidR="00282D90" w:rsidRPr="00801BDE">
              <w:rPr>
                <w:rStyle w:val="Lienhypertexte"/>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29" w:history="1">
            <w:r w:rsidR="00282D90" w:rsidRPr="00801BDE">
              <w:rPr>
                <w:rStyle w:val="Lienhypertexte"/>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0" w:history="1">
            <w:r w:rsidR="00282D90" w:rsidRPr="00801BDE">
              <w:rPr>
                <w:rStyle w:val="Lienhypertexte"/>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1" w:history="1">
            <w:r w:rsidR="00282D90" w:rsidRPr="00801BDE">
              <w:rPr>
                <w:rStyle w:val="Lienhypertexte"/>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2" w:name="_Toc481744297"/>
      <w:bookmarkStart w:id="3" w:name="_Toc7772424"/>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Trivial-Purfuit.</w:t>
      </w:r>
    </w:p>
    <w:p w:rsidR="00BB4162" w:rsidRPr="001F5FAC" w:rsidRDefault="00BB4162" w:rsidP="00426961">
      <w:pPr>
        <w:rPr>
          <w:lang w:val="en-US"/>
        </w:rPr>
      </w:pPr>
      <w:r>
        <w:rPr>
          <w:lang w:val="en-US"/>
        </w:rPr>
        <w:t/>
      </w:r>
    </w:p>
    <w:p w:rsidR="00CF2650" w:rsidRDefault="001F5FAC" w:rsidP="001F5FAC">
      <w:pPr>
        <w:pStyle w:val="Titre1"/>
      </w:pPr>
      <w:bookmarkStart w:id="4" w:name="_Toc7772425"/>
      <w:r>
        <w:t>Configuration</w:t>
      </w:r>
      <w:bookmarkEnd w:id="4"/>
    </w:p>
    <w:p w:rsidR="00CF2650" w:rsidRDefault="001F5FAC" w:rsidP="00CF2650">
      <w:pPr>
        <w:numPr>
          <w:ilvl w:val="0"/>
          <w:numId w:val="3"/>
        </w:numPr>
      </w:pPr>
      <w:r>
        <w:t>Quality Profiles</w:t>
      </w:r>
    </w:p>
    <w:p w:rsidR="00CF2650" w:rsidRDefault="001F5FAC" w:rsidP="00B6799A">
      <w:pPr>
        <w:pStyle w:val="Paragraphedeliste"/>
        <w:numPr>
          <w:ilvl w:val="1"/>
          <w:numId w:val="3"/>
        </w:numPr>
      </w:pPr>
      <w:r>
        <w:t>Names</w:t>
      </w:r>
      <w:r w:rsidR="00CF2650">
        <w:t xml:space="preserve">: Sonar way [CSS]; Sonar way [JavaScript]; Sonar way [Python]; Sonar way [TypeScript]; Sonar way [HTML]; </w:t>
      </w:r>
    </w:p>
    <w:p w:rsidR="00CF2650" w:rsidRDefault="001F5FAC" w:rsidP="00CF2650">
      <w:pPr>
        <w:numPr>
          <w:ilvl w:val="1"/>
          <w:numId w:val="3"/>
        </w:numPr>
      </w:pPr>
      <w:r>
        <w:t>Files</w:t>
      </w:r>
      <w:r w:rsidR="00CF2650">
        <w:t xml:space="preserve">: AXPOxSLkoGHM501Hzcj6.json; AXPOxSTHoGHM501Hzcop.json; AXPOxSa3oGHM501Hzcwe.json; AXPOxS-ooGHM501HzdSl.json; AXPOxSr9oGHM501HzdHh.json;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5F2CF0" w:rsidRPr="001D2E00" w:rsidRDefault="005F2CF0" w:rsidP="005F2CF0">
      <w:pPr>
        <w:pStyle w:val="Titre1"/>
      </w:pPr>
      <w:bookmarkStart w:id="5" w:name="_Toc481744298"/>
      <w:bookmarkStart w:id="6" w:name="_Toc7772426"/>
      <w:bookmarkEnd w:id="5"/>
      <w:r>
        <w:t>Synthesis</w:t>
      </w:r>
      <w:bookmarkEnd w:id="6"/>
    </w:p>
    <w:tbl>
      <w:tblPr>
        <w:tblStyle w:val="Trameclaire-Accent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rsidR="005F2CF0" w:rsidRDefault="005F2CF0" w:rsidP="00F371C4">
            <w:pPr>
              <w:pStyle w:val="Contenudetableau"/>
              <w:jc w:val="center"/>
              <w:rPr>
                <w:b w:val="0"/>
                <w:bCs w:val="0"/>
              </w:rPr>
            </w:pPr>
            <w:r>
              <w:t>Quality Gate</w:t>
            </w:r>
          </w:p>
        </w:tc>
        <w:tc>
          <w:tcPr>
            <w:tcW w:w="77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7" w:name="qualityGate"/>
            <w:r>
              <w:t>Reliability</w:t>
            </w:r>
          </w:p>
        </w:tc>
        <w:tc>
          <w:tcPr>
            <w:tcW w:w="665"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rsidR="005F2CF0" w:rsidRPr="005540B0" w:rsidRDefault="005F2CF0" w:rsidP="005540B0">
            <w:pPr>
              <w:pStyle w:val="Contenudetableau"/>
              <w:jc w:val="center"/>
              <w:rPr>
                <w:b w:val="0"/>
                <w:bCs w:val="0"/>
                <w:sz w:val="24"/>
                <w:szCs w:val="24"/>
              </w:rPr>
            </w:pPr>
            <w:r>
              <w:rPr>
                <w:sz w:val="24"/>
                <w:szCs w:val="24"/>
              </w:rPr>
              <w:t>OK</w:t>
            </w:r>
          </w:p>
        </w:tc>
        <w:tc>
          <w:tcPr>
            <w:tcW w:w="77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71BF2">
              <w:rPr>
                <w:b/>
                <w:sz w:val="24"/>
                <w:szCs w:val="24"/>
              </w:rPr>
              <w:t>B</w:t>
            </w:r>
          </w:p>
        </w:tc>
        <w:tc>
          <w:tcPr>
            <w:tcW w:w="665"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w:t>
            </w:r>
          </w:p>
        </w:tc>
        <w:tc>
          <w:tcPr>
            <w:tcW w:w="1069"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p>
        </w:tc>
        <w:tc>
          <w:tcPr>
            <w:tcW w:w="74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0.0 %</w:t>
            </w:r>
          </w:p>
        </w:tc>
        <w:tc>
          <w:tcPr>
            <w:tcW w:w="860"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0.0 %</w:t>
            </w:r>
          </w:p>
        </w:tc>
      </w:tr>
    </w:tbl>
    <w:p w:rsidR="005F2CF0" w:rsidRPr="001D2E00" w:rsidRDefault="005F2CF0" w:rsidP="005F2CF0">
      <w:pPr>
        <w:pStyle w:val="Titre1"/>
      </w:pPr>
      <w:bookmarkStart w:id="8" w:name="_Toc7772427"/>
      <w:bookmarkEnd w:id="7"/>
      <w:r>
        <w:t>Metrics</w:t>
      </w:r>
      <w:bookmarkEnd w:id="8"/>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121.0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545.0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c>
          <w:tcPr>
            <w:tcW w:w="113" w:type="pct"/>
            <w:vAlign w:val="center"/>
          </w:tcPr>
          <w:p w:rsidR="00D70D3A" w:rsidRDefault="00D70D3A" w:rsidP="00D70D3A">
            <w:pPr>
              <w:pStyle w:val="Contenudetableau"/>
              <w:jc w:val="center"/>
              <w:cnfStyle w:val="000000000000" w:firstRow="0" w:lastRow="0" w:firstColumn="0" w:lastColumn="0" w:oddVBand="0" w:evenVBand="0" w:oddHBand="0" w:evenHBand="0" w:firstRowFirstColumn="0" w:firstRowLastColumn="0" w:lastRowFirstColumn="0" w:lastRowLastColumn="0"/>
            </w:pPr>
            <w:r w:rsidRPr="00D70D3A">
              <w:t>XX-</w:t>
            </w:r>
            <w:r>
              <w:t>MAXC</w:t>
            </w:r>
            <w:bookmarkStart w:id="9" w:name="_GoBack"/>
            <w:bookmarkEnd w:id="9"/>
            <w:r w:rsidRPr="00D70D3A">
              <w:t>OVERAGE-XX</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r>
        <w:rPr>
          <w:b/>
          <w:bCs/>
          <w:caps/>
          <w:color w:val="FFFFFF" w:themeColor="background1"/>
          <w:spacing w:val="15"/>
          <w:sz w:val="22"/>
          <w:szCs w:val="22"/>
          <w:lang w:val="en-US"/>
        </w:rPr>
        <w:br w:type="page"/>
      </w:r>
    </w:p>
    <w:p w:rsidR="00BB4162" w:rsidRPr="009169F1" w:rsidRDefault="00BB4162" w:rsidP="009169F1">
      <w:pPr>
        <w:pStyle w:val="Titre1"/>
        <w:rPr>
          <w:lang w:val="en-US"/>
        </w:rPr>
      </w:pPr>
      <w:bookmarkStart w:id="10" w:name="_Toc7772428"/>
      <w:r>
        <w:rPr>
          <w:lang w:val="en-US"/>
        </w:rPr>
        <w:lastRenderedPageBreak/>
        <w:t>Volume</w:t>
      </w:r>
      <w:bookmarkEnd w:id="10"/>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245</w:t>
            </w:r>
          </w:p>
        </w:tc>
      </w:tr>
      <w:tr>
        <w:tc>
          <w:p>
            <w:r>
              <w:t>Python</w:t>
            </w:r>
          </w:p>
        </w:tc>
        <w:tc>
          <w:p>
            <w:r>
              <w:t>746</w:t>
            </w:r>
          </w:p>
        </w:tc>
      </w:tr>
      <w:tr>
        <w:tc>
          <w:p>
            <w:r>
              <w:t>HTML</w:t>
            </w:r>
          </w:p>
        </w:tc>
        <w:tc>
          <w:p>
            <w:r>
              <w:t>121</w:t>
            </w:r>
          </w:p>
        </w:tc>
      </w:tr>
      <w:tr>
        <w:tc>
          <w:p>
            <w:r>
              <w:t>Total</w:t>
            </w:r>
          </w:p>
        </w:tc>
        <w:tc>
          <w:p>
            <w:r>
              <w:t>1112</w:t>
            </w:r>
          </w:p>
        </w:tc>
      </w:tr>
    </w:tbl>
    <w:p w:rsidR="00E04451" w:rsidRPr="001F5FAC" w:rsidRDefault="001F5FAC" w:rsidP="001F5FAC">
      <w:pPr>
        <w:pStyle w:val="Titre1"/>
        <w:rPr>
          <w:lang w:val="en-US"/>
        </w:rPr>
      </w:pPr>
      <w:bookmarkStart w:id="11" w:name="_Toc7772429"/>
      <w:r w:rsidRPr="001F5FAC">
        <w:rPr>
          <w:lang w:val="en-US"/>
        </w:rPr>
        <w:t>Issues count by severity and type</w:t>
      </w:r>
      <w:bookmarkEnd w:id="11"/>
    </w:p>
    <w:tbl>
      <w:tblPr>
        <w:tblStyle w:val="Trameclaire-Accent5"/>
        <w:tblW w:w="5000" w:type="pct"/>
        <w:tblLook w:val="0420" w:firstRow="1" w:lastRow="0" w:firstColumn="0" w:lastColumn="0" w:noHBand="0" w:noVBand="1"/>
        <w:tblCaption w:val="TT-CATEGORIES-TT"/>
      </w:tblPr>
      <w:tblGrid>
        <w:gridCol w:w="9854"/>
      </w:tblGrid>
      <w:tr>
        <w:tc>
          <w:p>
            <w:r>
              <w:t>Type</w:t>
            </w:r>
          </w:p>
        </w:tc>
        <w:tc>
          <w:p>
            <w:r>
              <w:t>Severity</w:t>
            </w:r>
          </w:p>
        </w:tc>
        <w:tc>
          <w:p>
            <w:r>
              <w:t>Number</w:t>
            </w:r>
          </w:p>
        </w:tc>
      </w:tr>
      <w:tr>
        <w:tc>
          <w:p>
            <w:r>
              <w:t>VULNERABILITY</w:t>
            </w:r>
          </w:p>
        </w:tc>
        <w:tc>
          <w:p>
            <w:r>
              <w:t>BLOCKER</w:t>
            </w:r>
          </w:p>
        </w:tc>
        <w:tc>
          <w:p>
            <w:r>
              <w:t>1</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0</w:t>
            </w:r>
          </w:p>
        </w:tc>
      </w:tr>
      <w:tr>
        <w:tc>
          <w:p>
            <w:r>
              <w:t>VULNERABILITY</w:t>
            </w:r>
          </w:p>
        </w:tc>
        <w:tc>
          <w:p>
            <w:r>
              <w:t>INFO</w:t>
            </w:r>
          </w:p>
        </w:tc>
        <w:tc>
          <w:p>
            <w:r>
              <w:t>0</w:t>
            </w:r>
          </w:p>
        </w:tc>
      </w:tr>
      <w:tr>
        <w:tc>
          <w:p>
            <w:r>
              <w:t>BUG</w:t>
            </w:r>
          </w:p>
        </w:tc>
        <w:tc>
          <w:p>
            <w:r>
              <w:t>BLOCKER</w:t>
            </w:r>
          </w:p>
        </w:tc>
        <w:tc>
          <w:p>
            <w:r>
              <w:t>0</w:t>
            </w:r>
          </w:p>
        </w:tc>
      </w:tr>
      <w:tr>
        <w:tc>
          <w:p>
            <w:r>
              <w:t>BUG</w:t>
            </w:r>
          </w:p>
        </w:tc>
        <w:tc>
          <w:p>
            <w:r>
              <w:t>CRITICAL</w:t>
            </w:r>
          </w:p>
        </w:tc>
        <w:tc>
          <w:p>
            <w:r>
              <w:t>0</w:t>
            </w:r>
          </w:p>
        </w:tc>
      </w:tr>
      <w:tr>
        <w:tc>
          <w:p>
            <w:r>
              <w:t>BUG</w:t>
            </w:r>
          </w:p>
        </w:tc>
        <w:tc>
          <w:p>
            <w:r>
              <w:t>MAJOR</w:t>
            </w:r>
          </w:p>
        </w:tc>
        <w:tc>
          <w:p>
            <w:r>
              <w:t>0</w:t>
            </w:r>
          </w:p>
        </w:tc>
      </w:tr>
      <w:tr>
        <w:tc>
          <w:p>
            <w:r>
              <w:t>BUG</w:t>
            </w:r>
          </w:p>
        </w:tc>
        <w:tc>
          <w:p>
            <w:r>
              <w:t>MINOR</w:t>
            </w:r>
          </w:p>
        </w:tc>
        <w:tc>
          <w:p>
            <w:r>
              <w:t>3</w:t>
            </w:r>
          </w:p>
        </w:tc>
      </w:tr>
      <w:tr>
        <w:tc>
          <w:p>
            <w:r>
              <w:t>BUG</w:t>
            </w:r>
          </w:p>
        </w:tc>
        <w:tc>
          <w:p>
            <w:r>
              <w:t>INFO</w:t>
            </w:r>
          </w:p>
        </w:tc>
        <w:tc>
          <w:p>
            <w:r>
              <w:t>0</w:t>
            </w:r>
          </w:p>
        </w:tc>
      </w:tr>
      <w:tr>
        <w:tc>
          <w:p>
            <w:r>
              <w:t>CODE_SMELL</w:t>
            </w:r>
          </w:p>
        </w:tc>
        <w:tc>
          <w:p>
            <w:r>
              <w:t>BLOCKER</w:t>
            </w:r>
          </w:p>
        </w:tc>
        <w:tc>
          <w:p>
            <w:r>
              <w:t>0</w:t>
            </w:r>
          </w:p>
        </w:tc>
      </w:tr>
      <w:tr>
        <w:tc>
          <w:p>
            <w:r>
              <w:t>CODE_SMELL</w:t>
            </w:r>
          </w:p>
        </w:tc>
        <w:tc>
          <w:p>
            <w:r>
              <w:t>CRITICAL</w:t>
            </w:r>
          </w:p>
        </w:tc>
        <w:tc>
          <w:p>
            <w:r>
              <w:t>9</w:t>
            </w:r>
          </w:p>
        </w:tc>
      </w:tr>
      <w:tr>
        <w:tc>
          <w:p>
            <w:r>
              <w:t>CODE_SMELL</w:t>
            </w:r>
          </w:p>
        </w:tc>
        <w:tc>
          <w:p>
            <w:r>
              <w:t>MAJOR</w:t>
            </w:r>
          </w:p>
        </w:tc>
        <w:tc>
          <w:p>
            <w:r>
              <w:t>14</w:t>
            </w:r>
          </w:p>
        </w:tc>
      </w:tr>
      <w:tr>
        <w:tc>
          <w:p>
            <w:r>
              <w:t>CODE_SMELL</w:t>
            </w:r>
          </w:p>
        </w:tc>
        <w:tc>
          <w:p>
            <w:r>
              <w:t>MINOR</w:t>
            </w:r>
          </w:p>
        </w:tc>
        <w:tc>
          <w:p>
            <w:r>
              <w:t>19</w:t>
            </w:r>
          </w:p>
        </w:tc>
      </w:tr>
      <w:tr>
        <w:tc>
          <w:p>
            <w:r>
              <w:t>CODE_SMELL</w:t>
            </w:r>
          </w:p>
        </w:tc>
        <w:tc>
          <w:p>
            <w:r>
              <w:t>INFO</w:t>
            </w:r>
          </w:p>
        </w:tc>
        <w:tc>
          <w:p>
            <w:r>
              <w:t>0</w:t>
            </w:r>
          </w:p>
        </w:tc>
      </w:tr>
      <w:tr>
        <w:tc>
          <w:p>
            <w:r>
              <w:t>SECURITY_HOTSPOT</w:t>
            </w:r>
          </w:p>
        </w:tc>
        <w:tc>
          <w:p>
            <w:r>
              <w:t>BLOCKER</w:t>
            </w:r>
          </w:p>
        </w:tc>
        <w:tc>
          <w:p>
            <w:r>
              <w:t>0</w:t>
            </w:r>
          </w:p>
        </w:tc>
      </w:tr>
      <w:tr>
        <w:tc>
          <w:p>
            <w:r>
              <w:t>SECURITY_HOTSPOT</w:t>
            </w:r>
          </w:p>
        </w:tc>
        <w:tc>
          <w:p>
            <w:r>
              <w:t>CRITICAL</w:t>
            </w:r>
          </w:p>
        </w:tc>
        <w:tc>
          <w:p>
            <w:r>
              <w:t>0</w:t>
            </w:r>
          </w:p>
        </w:tc>
      </w:tr>
      <w:tr>
        <w:tc>
          <w:p>
            <w:r>
              <w:t>SECURITY_HOTSPOT</w:t>
            </w:r>
          </w:p>
        </w:tc>
        <w:tc>
          <w:p>
            <w:r>
              <w:t>MAJOR</w:t>
            </w:r>
          </w:p>
        </w:tc>
        <w:tc>
          <w:p>
            <w:r>
              <w:t>0</w:t>
            </w:r>
          </w:p>
        </w:tc>
      </w:tr>
      <w:tr>
        <w:tc>
          <w:p>
            <w:r>
              <w:t>SECURITY_HOTSPOT</w:t>
            </w:r>
          </w:p>
        </w:tc>
        <w:tc>
          <w:p>
            <w:r>
              <w:t>MINOR</w:t>
            </w:r>
          </w:p>
        </w:tc>
        <w:tc>
          <w:p>
            <w:r>
              <w:t>0</w:t>
            </w:r>
          </w:p>
        </w:tc>
      </w:tr>
      <w:tr>
        <w:tc>
          <w:p>
            <w:r>
              <w:t>SECURITY_HOTSPOT</w:t>
            </w:r>
          </w:p>
        </w:tc>
        <w:tc>
          <w:p>
            <w:r>
              <w:t>INFO</w:t>
            </w:r>
          </w:p>
        </w:tc>
        <w:tc>
          <w:p>
            <w:r>
              <w:t>0</w:t>
            </w:r>
          </w:p>
        </w:tc>
      </w:tr>
    </w:tbl>
    <w:p w:rsidR="00265064" w:rsidRPr="00BB4162" w:rsidRDefault="001F5FAC" w:rsidP="001F5FAC">
      <w:pPr>
        <w:pStyle w:val="Titre1"/>
        <w:rPr>
          <w:lang w:val="en-US"/>
        </w:rPr>
      </w:pPr>
      <w:bookmarkStart w:id="13" w:name="_Toc7772430"/>
      <w:bookmarkEnd w:id="12"/>
      <w:r w:rsidRPr="00BB4162">
        <w:rPr>
          <w:lang w:val="en-US"/>
        </w:rPr>
        <w:t>Charts</w:t>
      </w:r>
      <w:bookmarkEnd w:id="13"/>
    </w:p>
    <w:p w:rsidR="00265064" w:rsidRPr="00BB4162" w:rsidRDefault="00076E8B" w:rsidP="009169F1">
      <w:pPr>
        <w:jc w:val="center"/>
        <w:rPr>
          <w:lang w:val="en-US"/>
        </w:rPr>
      </w:pPr>
      <w:bookmarkStart w:id="14" w:name="issuesPerSeverity"/>
      <w:r>
        <w:rPr>
          <w:noProof/>
          <w:lang w:eastAsia="fr-FR"/>
        </w:rPr>
        <w:drawing>
          <wp:inline distT="0" distB="0" distL="0" distR="0" wp14:anchorId="507AF124" wp14:editId="1781D848">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bookmarkStart w:id="15" w:name="issuesPerType"/>
      <w:bookmarkEnd w:id="14"/>
      <w:r>
        <w:rPr>
          <w:noProof/>
          <w:lang w:eastAsia="fr-FR"/>
        </w:rPr>
        <w:drawing>
          <wp:inline distT="0" distB="0" distL="0" distR="0" wp14:anchorId="6B5312B4" wp14:editId="6D01675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bookmarkEnd w:id="15"/>
    </w:p>
    <w:p w:rsidR="00076E8B" w:rsidRPr="00BB4162" w:rsidRDefault="001F5FAC" w:rsidP="001F5FAC">
      <w:pPr>
        <w:pStyle w:val="Titre1"/>
        <w:rPr>
          <w:lang w:val="en-US"/>
        </w:rPr>
      </w:pPr>
      <w:bookmarkStart w:id="16" w:name="_Toc7772431"/>
      <w:r w:rsidRPr="00BB4162">
        <w:rPr>
          <w:lang w:val="en-US"/>
        </w:rPr>
        <w:t>Issues</w:t>
      </w:r>
      <w:bookmarkEnd w:id="16"/>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3</w:t>
            </w:r>
          </w:p>
        </w:tc>
      </w:tr>
      <w:tr>
        <w:tc>
          <w:p>
            <w:r>
              <w:t>Functions and methods should not be empty</w:t>
            </w:r>
          </w:p>
        </w:tc>
        <w:tc>
          <w:p>
            <w:r>
              <w:t>There are several reasons for a function or a method not to have a body:
   It is an unintentional omission, and should be fixed to prevent an unexpected behavior in production. 
   It is not yet, or never will be, supported. In this case an exception should be thrown. 
   The method is an intentionally-blank override. In this case a nested comment should explain the reason for the blank override. 
Noncompliant Code Example
def myfunc1(foo="Noncompliant"):
    pass
class MyClass:
    def mymethod1(self, foo="Noncompliant"):
        pass
Compliant Solution
def myfunc1():
    pass  # comment explaining why this function is empty
def myfunc2():
    raise NotImplementedError()
def myfunc3():
    """
    Docstring explaining why this function is empty.
    """
class MyClass:
    def mymethod1(self):
        pass  # comment explaining why this function is empty
    def mymethod2(self):
        raise NotImplementedError()
    def mymethod3(self):
        """
        Docstring explaining why this method is empty. Note that this is not recommended for classes
        which are meant to be subclassed.
        """
Exceptions
No issue will be raised when the empty method is abstract and meant to be overriden in a subclass, i.e. it is decorated with
abc.abstractmethod, abc.abstractstaticmethod, abc.abstractclassmethod or abc.abstractproperty.
Note however that these methods should normally have a docstring explaining how subclasses should implement these methods.
import abc
class MyAbstractClass(abc.ABC):
    @abc.abstractproperty
    def myproperty(self):
        pass
    @abc.abstractclassmethod
    def myclassmethod(cls):
        pass
    @abc.abstractmethod
    def mymethod(self):
        pass
    @abc.abstractstaticmethod
    def mystaticmethod():
        pass
</w:t>
            </w:r>
          </w:p>
        </w:tc>
        <w:tc>
          <w:p>
            <w:r>
              <w:t>CODE_SMELL</w:t>
            </w:r>
          </w:p>
        </w:tc>
        <w:tc>
          <w:p>
            <w:r>
              <w:t>CRITICAL</w:t>
            </w:r>
          </w:p>
        </w:tc>
        <w:tc>
          <w:p>
            <w:r>
              <w:t>4</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3</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2</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6</w:t>
            </w:r>
          </w:p>
        </w:tc>
      </w:tr>
      <w:tr>
        <w:tc>
          <w:p>
            <w:r>
              <w:t>Collapsible "if" statements should be merged</w:t>
            </w:r>
          </w:p>
        </w:tc>
        <w:tc>
          <w:p>
            <w:r>
              <w:t>Merging collapsible if statements increases the code's readability.
Noncompliant Code Example
if condition1:
    if condition2:
        # ...
Compliant Solution
if condition1 and condition2:
    # ...
</w:t>
            </w:r>
          </w:p>
        </w:tc>
        <w:tc>
          <w:p>
            <w:r>
              <w:t>CODE_SMELL</w:t>
            </w:r>
          </w:p>
        </w:tc>
        <w:tc>
          <w:p>
            <w:r>
              <w:t>MAJOR</w:t>
            </w:r>
          </w:p>
        </w:tc>
        <w:tc>
          <w:p>
            <w:r>
              <w:t>1</w:t>
            </w:r>
          </w:p>
        </w:tc>
      </w:tr>
      <w:tr>
        <w:tc>
          <w:p>
            <w:r>
              <w:t>"Exception" and "BaseException" should not be raised</w:t>
            </w:r>
          </w:p>
        </w:tc>
        <w:tc>
          <w:p>
            <w:r>
              <w:t>Raising instances of Exception and BaseException will have a negative impact on any code trying
to catch these exceptions.
First, the only way to handle differently multiple Exceptions is to check their message, which is error-prone and difficult to maintain.
What's more, it becomes difficult to catch only your exception. The best practice is to catch only exceptions which require a specific handling.
When you raise Exception or BaseException in a function the caller will have to add an except Exception or
except BaseException and re-raise all exceptions which were unintentionally caught. This can create tricky bugs when the caller forgets
to re-raise exceptions such as SystemExit and the software cannot be stopped.
It is recommended to either:
   raise a more specific Built-in exception when one matches. For example
  TypeError should be raised when the type of a parameter is not the one expected. 
   create a custom exception class deriving from Exception or one of its subclasses. A common practice for libraries is to have one
  custom root exception class from which every other custom exception class inherits. It enables other projects using this library to catch all errors
  coming from the library with a single "except" statement 
This rule raises an issue when Exception or BaseException are raised.
Noncompliant Code Example
def process1():
    raise BaseException("Wrong user input for field X")  # Noncompliant
def process2():
    raise BaseException("Wrong configuration")  # Noncompliant
def process3(param):
    if not isinstance(param, int):
        raise Exception("param should be an integer")  # Noncompliant
def caller():
    try:
         process1()
         process2()
         process3()
    except BaseException as e:
        if e.args[0] == "Wrong user input for field X":
            # process error
            pass
        elif e.args[0] == "Wrong configuration":
            # process error
            pass
        else:
            # re-raise other exceptions
            raise
Compliant Solution
class MyProjectError(Exception):
    """Exception class from which every exception in this library will derive.
         It enables other projects using this library to catch all errors coming
         from the library with a single "except" statement
    """
    pass
class BadUserInputError(MyProjectError):
    """A specific error"""
    pass
class ConfigurationError(MyProjectError):
    """A specific error"""
    pass
def process1():
    raise BadUserInputError("Wrong user input for field X")
def process2():
    raise ConfigurationError("Wrong configuration")
def process3(param):
    if not isinstance(param, int):
        raise TypeError("param should be an integer")
def caller():
    try:
         process1()
         process2()
         process3()
    except BadUserInputError as e:
        # process error
        pass
    except ConfigurationError as e:
        # process error
        pass
See
   PEP 352  Required Superclass for Exceptions
   Python Documentation - Built-in exceptions 
   MITRE, CWE-397 - Declaration of Throws for Generic Exception 
   CERT, ERR07-J. - Do not throw RuntimeException, Exception, or Throwable
See
   MITRE, CWE-397 - Declaration of Throws for Generic Exception 
   CERT, ERR07-J. - Do not throw RuntimeException, Exception, or Throwable
</w:t>
            </w:r>
          </w:p>
        </w:tc>
        <w:tc>
          <w:p>
            <w:r>
              <w:t>CODE_SMELL</w:t>
            </w:r>
          </w:p>
        </w:tc>
        <w:tc>
          <w:p>
            <w:r>
              <w:t>MAJOR</w:t>
            </w:r>
          </w:p>
        </w:tc>
        <w:tc>
          <w:p>
            <w:r>
              <w:t>5</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A field should not duplicate the name of its containing class</w:t>
            </w:r>
          </w:p>
        </w:tc>
        <w:tc>
          <w:p>
            <w:r>
              <w:t>It's confusing to have a class member with the same name (case differences aside) as its enclosing class. This is particularly so when you consider
the common practice of naming a class instance for the class itself.
Best practice dictates that any field or member with the same name as the enclosing class be renamed to be more descriptive of the particular
aspect of the class it represents or holds.
Noncompliant Code Example
class Foo:
  foo = ''
  def getFoo(self):
    ...
foo = Foo()
foo.getFoo() # what does this return?
Compliant Solution
class Foo:
  name = ''
  def getName(self):
    ...
foo = Foo()
foo.getName()
</w:t>
            </w:r>
          </w:p>
        </w:tc>
        <w:tc>
          <w:p>
            <w:r>
              <w:t>CODE_SMELL</w:t>
            </w:r>
          </w:p>
        </w:tc>
        <w:tc>
          <w:p>
            <w:r>
              <w:t>MAJOR</w:t>
            </w:r>
          </w:p>
        </w:tc>
        <w:tc>
          <w:p>
            <w:r>
              <w:t>1</w:t>
            </w:r>
          </w:p>
        </w:tc>
      </w:tr>
      <w:tr>
        <w:tc>
          <w:p>
            <w:r>
              <w:t>Class names should comply with a naming convention</w:t>
            </w:r>
          </w:p>
        </w:tc>
        <w:tc>
          <w:p>
            <w:r>
              <w:t>Shared coding conventions allow teams to collaborate effectively. This rule allows to check that all class names match a provided regular
expression.
Noncompliant Code Example
With default provided regular expression ^[A-Z][a-zA-Z0-9]*$:
class myClass:
   ...
Compliant Solution
class MyClass:
   ...
</w:t>
            </w:r>
          </w:p>
        </w:tc>
        <w:tc>
          <w:p>
            <w:r>
              <w:t>CODE_SMELL</w:t>
            </w:r>
          </w:p>
        </w:tc>
        <w:tc>
          <w:p>
            <w:r>
              <w:t>MINOR</w:t>
            </w:r>
          </w:p>
        </w:tc>
        <w:tc>
          <w:p>
            <w:r>
              <w:t>2</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8</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4</w:t>
            </w:r>
          </w:p>
        </w:tc>
      </w:tr>
      <w:tr>
        <w:tc>
          <w:p>
            <w:r>
              <w:t>Jump statements should not be redundant</w:t>
            </w:r>
          </w:p>
        </w:tc>
        <w:tc>
          <w:p>
            <w:r>
              <w:t>Jump statements, such as return, break and continue let you change the default flow of program execution,
but jump statements that direct the control flow to the original direction are just a waste of keystrokes.
Noncompliant Code Example
def redundant_jump(x):
    if x == 1:
        print(True)
        return  # NonCompliant
Compliant Solution
def redundant_jump(x):
    if x == 1:
        print(True)
Exceptions
   No issue is raised if the jump statement is the only statement of a statement suite: 
def my_function(x):
    if x &amp;gt; 5:
        do_something()
    elif x == 0:
        return # ok even it could be changed to "pass"
    else:
        do_something_else()
   No issue is raised for return None because this was certainly done on purpose to be explicit that a function is really returning
  None. 
</w:t>
            </w:r>
          </w:p>
        </w:tc>
        <w:tc>
          <w:p>
            <w:r>
              <w:t>CODE_SMELL</w:t>
            </w:r>
          </w:p>
        </w:tc>
        <w:tc>
          <w:p>
            <w:r>
              <w:t>MINOR</w:t>
            </w:r>
          </w:p>
        </w:tc>
        <w:tc>
          <w:p>
            <w:r>
              <w:t>5</w:t>
            </w:r>
          </w:p>
        </w:tc>
      </w:tr>
      <w:tr>
        <w:tc>
          <w:p>
            <w:r>
              <w:t>Links with "target=_blank" should prevent phishing attacks</w:t>
            </w:r>
          </w:p>
        </w:tc>
        <w:tc>
          <w:p>
            <w:r>
              <w:t><![CDATA[When a link opens a URL in a new tab with target="_blank", it is very simple for the opened page to change the location
of the original page because the JavaScript variable window.opener is not null and thus "window.opener.location
can be set by the opened page. This exposes the user to very simple phishing attacks.
Imagine a link posted on a comment of a popular web site (say: http://petssocialnetwork.io/) that opens
a new tab that changes the URL of the original page to http://petssocialnetwork-pishing.io/. On
"http://petssocialnetwork-pishing.io/" you land at a fake login page similar to the one at "http://petssocialnetwork.io/" but controlled by the hacker
and asking the user to log in again, pretending that the session just timed-out.
To prevent pages from abusing window.opener, use rel=noopener on &lt;a href=&gt; to force its value to be
null on the opened pages. With this in place, window.opener is null in Chrome 49+, Opera 36+, Firefox 52+,
Desktop Safari 10.1+, and iOS Safari 10.3+. For older browsers, use "noreferrer". Cumulatively, rel="noopener noreferrer" is the safest
way to mitigate this vulnerability.
Noncompliant Code Example
&lt;a href="http://dangerouswebsite.com" target="_blank"&gt; &lt;!-- Noncompliant; "window.opener" will be not null on the new tab/window and can be changed by http://dangerouswebsite.com --&gt;
&lt;a href="http://dangerouswebsite.com" target="_blank" rel="noopener"&gt; &lt;!-- Noncompliant; will not prevent the attack on old browsers --&gt;
&lt;a href="{{variable}}" target="_blank" rel="noopener"&gt; &lt;!-- Noncompliant  --&gt;
Compliant Solution
&lt;a href="http://dangerouswebsite.com" target="_blank" rel="noopener noreferrer"&gt; &lt;!-- Compliant --&gt;
Exceptions
No Issue will be raised when href contains a hardcoded relative url as there it has less chances of being vulnerable. An url is
considered hardcoded and relative if it doesn't start with http:// or https://, and if it does not contain any of the
characters {}$()[]
&lt;a href="internal.html" target="_blank" &gt; &lt;!-- Compliant --&gt;
See
 * https://mathiasbynens.github.io/rel-noopener/]]></w:t>
            </w:r>
          </w:p>
        </w:tc>
        <w:tc>
          <w:p>
            <w:r>
              <w:t>VULNERABILITY</w:t>
            </w:r>
          </w:p>
        </w:tc>
        <w:tc>
          <w:p>
            <w:r>
              <w:t>BLOCKER</w:t>
            </w:r>
          </w:p>
        </w:tc>
        <w:tc>
          <w:p>
            <w:r>
              <w:t>1</w:t>
            </w:r>
          </w:p>
        </w:tc>
      </w:tr>
    </w:tbl>
    <w:p w:rsidR="00265064" w:rsidRPr="00BB4162" w:rsidRDefault="00265064">
      <w:pPr>
        <w:rPr>
          <w:lang w:val="en-US"/>
        </w:rPr>
      </w:pPr>
      <w:bookmarkStart w:id="18" w:name="_Toc481744304"/>
      <w:bookmarkEnd w:id="17"/>
      <w:bookmarkEnd w:id="18"/>
    </w:p>
    <w:sectPr w:rsidR="00265064" w:rsidRPr="00BB4162" w:rsidSect="001F5FAC">
      <w:headerReference w:type="default" r:id="rId10"/>
      <w:footerReference w:type="default" r:id="rId11"/>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53" w:rsidRDefault="00FD2F53">
      <w:r>
        <w:separator/>
      </w:r>
    </w:p>
  </w:endnote>
  <w:endnote w:type="continuationSeparator" w:id="0">
    <w:p w:rsidR="00FD2F53" w:rsidRDefault="00FD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53" w:rsidRDefault="00FD2F53">
      <w:r>
        <w:separator/>
      </w:r>
    </w:p>
  </w:footnote>
  <w:footnote w:type="continuationSeparator" w:id="0">
    <w:p w:rsidR="00FD2F53" w:rsidRDefault="00FD2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Trivial-Purfuit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32D15"/>
    <w:rsid w:val="00255912"/>
    <w:rsid w:val="00265064"/>
    <w:rsid w:val="00282D90"/>
    <w:rsid w:val="002D635C"/>
    <w:rsid w:val="002E68B0"/>
    <w:rsid w:val="00300DDE"/>
    <w:rsid w:val="003C2D33"/>
    <w:rsid w:val="003E011D"/>
    <w:rsid w:val="003E236F"/>
    <w:rsid w:val="00426961"/>
    <w:rsid w:val="0045714F"/>
    <w:rsid w:val="004603F5"/>
    <w:rsid w:val="004B395E"/>
    <w:rsid w:val="00552DD2"/>
    <w:rsid w:val="005540B0"/>
    <w:rsid w:val="005F2CF0"/>
    <w:rsid w:val="00672211"/>
    <w:rsid w:val="006E25C4"/>
    <w:rsid w:val="0070548E"/>
    <w:rsid w:val="007C22C7"/>
    <w:rsid w:val="007E556E"/>
    <w:rsid w:val="0081385A"/>
    <w:rsid w:val="00835BCD"/>
    <w:rsid w:val="009169F1"/>
    <w:rsid w:val="009208B4"/>
    <w:rsid w:val="0096507A"/>
    <w:rsid w:val="00991D4A"/>
    <w:rsid w:val="009928EF"/>
    <w:rsid w:val="009D43B8"/>
    <w:rsid w:val="00A2610D"/>
    <w:rsid w:val="00A33284"/>
    <w:rsid w:val="00B33DA4"/>
    <w:rsid w:val="00B6799A"/>
    <w:rsid w:val="00B75870"/>
    <w:rsid w:val="00BB4162"/>
    <w:rsid w:val="00BB6672"/>
    <w:rsid w:val="00BF4928"/>
    <w:rsid w:val="00C21350"/>
    <w:rsid w:val="00C43531"/>
    <w:rsid w:val="00C717E1"/>
    <w:rsid w:val="00C71BF2"/>
    <w:rsid w:val="00C90AD7"/>
    <w:rsid w:val="00CB04EC"/>
    <w:rsid w:val="00CF2650"/>
    <w:rsid w:val="00D70D3A"/>
    <w:rsid w:val="00E04451"/>
    <w:rsid w:val="00E069A8"/>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669"/>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MINOR</c:v>
                </c:pt>
                <c:pt idx="1">
                  <c:v>MAJOR</c:v>
                </c:pt>
                <c:pt idx="2">
                  <c:v>CRITICAL</c:v>
                </c:pt>
                <c:pt idx="3">
                  <c:v>BLOCKER</c:v>
                </c:pt>
                <c:pt idx="4">
                  <c:v>INFO</c:v>
                </c:pt>
              </c:strCache>
            </c:strRef>
          </c:cat>
          <c:val>
            <c:numRef>
              <c:f>0</c:f>
              <c:numCache>
                <c:formatCode>General</c:formatCode>
                <c:ptCount val="5"/>
                <c:pt idx="0">
                  <c:v>22</c:v>
                </c:pt>
                <c:pt idx="1">
                  <c:v>14</c:v>
                </c:pt>
                <c:pt idx="2">
                  <c:v>9</c:v>
                </c:pt>
                <c:pt idx="3">
                  <c:v>1</c:v>
                </c:pt>
                <c:pt idx="4">
                  <c:v>0</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CODE_SMELL</c:v>
                </c:pt>
                <c:pt idx="1">
                  <c:v>BUG</c:v>
                </c:pt>
                <c:pt idx="2">
                  <c:v>VULNERABILITY</c:v>
                </c:pt>
              </c:strCache>
            </c:strRef>
          </c:cat>
          <c:val>
            <c:numRef>
              <c:f>0</c:f>
              <c:numCache>
                <c:formatCode>General</c:formatCode>
                <c:ptCount val="3"/>
                <c:pt idx="0">
                  <c:v>42</c:v>
                </c:pt>
                <c:pt idx="1">
                  <c:v>3</c:v>
                </c:pt>
                <c:pt idx="2">
                  <c:v>1</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695-EAEA-4BC2-B3B8-632F36B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labo</cp:lastModifiedBy>
  <cp:lastPrinted>2013-06-07T14:19:00Z</cp:lastPrinted>
  <dcterms:modified xsi:type="dcterms:W3CDTF">2019-05-09T12:36:00Z</dcterms:modified>
  <cp:revision>50</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