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Cartographie des services et serveurs</w:t>
      </w:r>
    </w:p>
    <w:p>
      <w:pPr>
        <w:jc w:val="center"/>
      </w:pPr>
      <w:r>
        <w:t>Migration serveurs - version de travail v1.2</w:t>
      </w:r>
    </w:p>
    <w:p>
      <w:r>
        <w:t>Date : 6 juillet 2026 - mise à jour opérationnelle : 7 juillet 2026 (v1.2 : parc n8n, webs/Tika, llm, torah.api)</w:t>
      </w:r>
    </w:p>
    <w:p>
      <w:r>
        <w:t>Objectif : consolider les informations connues sur les machines, les services Docker/Swarm, les volumes, les contraintes de placement et les points à vérifier avant migration ou stabilisation.</w:t>
      </w:r>
    </w:p>
    <w:p>
      <w:pPr>
        <w:pStyle w:val="IntenseQuote"/>
      </w:pPr>
      <w:r>
        <w:rPr>
          <w:i/>
          <w:sz w:val="18"/>
        </w:rPr>
        <w:t>Important : ce document est une première cartographie basée sur les éléments connus dans nos échanges. Les lignes marquées “à confirmer” doivent être validées par commandes serveur avant décision de migration.</w:t>
      </w:r>
    </w:p>
    <w:p>
      <w:r>
        <w:t>Mise à jour validée : les services Qdrant de test et le worker Celery ont été relancés sur le nœud Swarm host1. Le nom DNS d’accès SSH est host1.local, mais la contrainte Swarm correcte reste node.hostname==host1.</w:t>
      </w:r>
    </w:p>
    <w:p>
      <w:pPr>
        <w:pStyle w:val="Heading1"/>
      </w:pPr>
      <w:r>
        <w:t>1. Vue synthétique</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1531"/>
            <w:vAlign w:val="top"/>
            <w:shd w:fill="D9EAF7"/>
          </w:tcPr>
          <w:p>
            <w:pPr>
              <w:spacing w:after="40" w:before="0"/>
            </w:pPr>
            <w:r>
              <w:rPr>
                <w:b/>
                <w:sz w:val="16"/>
              </w:rPr>
            </w:r>
            <w:r>
              <w:rPr>
                <w:b/>
                <w:sz w:val="16"/>
              </w:rPr>
              <w:t>Serveur</w:t>
            </w:r>
          </w:p>
        </w:tc>
        <w:tc>
          <w:tcPr>
            <w:tcW w:type="dxa" w:w="1701"/>
            <w:vAlign w:val="top"/>
            <w:shd w:fill="D9EAF7"/>
          </w:tcPr>
          <w:p>
            <w:pPr>
              <w:spacing w:after="40" w:before="0"/>
            </w:pPr>
            <w:r>
              <w:rPr>
                <w:b/>
                <w:sz w:val="16"/>
              </w:rPr>
            </w:r>
            <w:r>
              <w:rPr>
                <w:b/>
                <w:sz w:val="16"/>
              </w:rPr>
              <w:t>Statut connu</w:t>
            </w:r>
          </w:p>
        </w:tc>
        <w:tc>
          <w:tcPr>
            <w:tcW w:type="dxa" w:w="2041"/>
            <w:vAlign w:val="top"/>
            <w:shd w:fill="D9EAF7"/>
          </w:tcPr>
          <w:p>
            <w:pPr>
              <w:spacing w:after="40" w:before="0"/>
            </w:pPr>
            <w:r>
              <w:rPr>
                <w:b/>
                <w:sz w:val="16"/>
              </w:rPr>
            </w:r>
            <w:r>
              <w:rPr>
                <w:b/>
                <w:sz w:val="16"/>
              </w:rPr>
              <w:t>Rôle principal connu</w:t>
            </w:r>
          </w:p>
        </w:tc>
        <w:tc>
          <w:tcPr>
            <w:tcW w:type="dxa" w:w="4082"/>
            <w:vAlign w:val="top"/>
            <w:shd w:fill="D9EAF7"/>
          </w:tcPr>
          <w:p>
            <w:pPr>
              <w:spacing w:after="40" w:before="0"/>
            </w:pPr>
            <w:r>
              <w:rPr>
                <w:b/>
                <w:sz w:val="16"/>
              </w:rPr>
            </w:r>
            <w:r>
              <w:rPr>
                <w:b/>
                <w:sz w:val="16"/>
              </w:rPr>
              <w:t>Commentaires migration</w:t>
            </w:r>
          </w:p>
        </w:tc>
      </w:tr>
      <w:tr>
        <w:tc>
          <w:tcPr>
            <w:tcW w:type="dxa" w:w="1531"/>
            <w:vAlign w:val="top"/>
          </w:tcPr>
          <w:p>
            <w:pPr>
              <w:spacing w:after="40" w:before="0"/>
            </w:pPr>
            <w:r>
              <w:rPr>
                <w:sz w:val="16"/>
              </w:rPr>
              <w:t>databases</w:t>
            </w:r>
          </w:p>
        </w:tc>
        <w:tc>
          <w:tcPr>
            <w:tcW w:type="dxa" w:w="1701"/>
            <w:vAlign w:val="top"/>
          </w:tcPr>
          <w:p>
            <w:pPr>
              <w:spacing w:after="40" w:before="0"/>
            </w:pPr>
            <w:r>
              <w:rPr>
                <w:sz w:val="16"/>
              </w:rPr>
              <w:t>Manager Swarm reachable</w:t>
            </w:r>
          </w:p>
        </w:tc>
        <w:tc>
          <w:tcPr>
            <w:tcW w:type="dxa" w:w="2041"/>
            <w:vAlign w:val="top"/>
          </w:tcPr>
          <w:p>
            <w:pPr>
              <w:spacing w:after="40" w:before="0"/>
            </w:pPr>
            <w:r>
              <w:rPr>
                <w:sz w:val="16"/>
              </w:rPr>
              <w:t>PostgreSQL cible / registry local / pilotage Swarm</w:t>
            </w:r>
          </w:p>
        </w:tc>
        <w:tc>
          <w:tcPr>
            <w:tcW w:type="dxa" w:w="4082"/>
            <w:vAlign w:val="top"/>
          </w:tcPr>
          <w:p>
            <w:pPr>
              <w:spacing w:after="40" w:before="0"/>
            </w:pPr>
            <w:r>
              <w:rPr>
                <w:sz w:val="16"/>
              </w:rPr>
              <w:t>Ne pas utiliser NFS storage4 pour déplacer Celery. Les images Celery ont été tirées sur host1 puis supprimables localement sur databases si aucun conteneur local ne les utilise.</w:t>
            </w:r>
          </w:p>
        </w:tc>
      </w:tr>
      <w:tr>
        <w:tc>
          <w:tcPr>
            <w:tcW w:type="dxa" w:w="1531"/>
            <w:vAlign w:val="top"/>
          </w:tcPr>
          <w:p>
            <w:pPr>
              <w:spacing w:after="40" w:before="0"/>
            </w:pPr>
            <w:r>
              <w:rPr>
                <w:sz w:val="16"/>
              </w:rPr>
              <w:t>host1</w:t>
            </w:r>
          </w:p>
        </w:tc>
        <w:tc>
          <w:tcPr>
            <w:tcW w:type="dxa" w:w="1701"/>
            <w:vAlign w:val="top"/>
          </w:tcPr>
          <w:p>
            <w:pPr>
              <w:spacing w:after="40" w:before="0"/>
            </w:pPr>
            <w:r>
              <w:rPr>
                <w:sz w:val="16"/>
              </w:rPr>
              <w:t>Worker Swarm Ready</w:t>
            </w:r>
          </w:p>
        </w:tc>
        <w:tc>
          <w:tcPr>
            <w:tcW w:type="dxa" w:w="2041"/>
            <w:vAlign w:val="top"/>
          </w:tcPr>
          <w:p>
            <w:pPr>
              <w:spacing w:after="40" w:before="0"/>
            </w:pPr>
            <w:r>
              <w:rPr>
                <w:sz w:val="16"/>
              </w:rPr>
              <w:t>Qdrant, MongoDB, Celery worker ; Flower possible</w:t>
            </w:r>
          </w:p>
        </w:tc>
        <w:tc>
          <w:tcPr>
            <w:tcW w:type="dxa" w:w="4082"/>
            <w:vAlign w:val="top"/>
          </w:tcPr>
          <w:p>
            <w:pPr>
              <w:spacing w:after="40" w:before="0"/>
            </w:pPr>
            <w:r>
              <w:rPr>
                <w:sz w:val="16"/>
              </w:rPr>
              <w:t>Nom DNS : host1.local. Nom Swarm à utiliser dans les contraintes : host1. Qdrant test 20000/20001 et celery_worker validés Running sur host1.</w:t>
            </w:r>
          </w:p>
        </w:tc>
      </w:tr>
      <w:tr>
        <w:tc>
          <w:tcPr>
            <w:tcW w:type="dxa" w:w="1531"/>
            <w:vAlign w:val="top"/>
          </w:tcPr>
          <w:p>
            <w:pPr>
              <w:spacing w:after="40" w:before="0"/>
            </w:pPr>
            <w:r>
              <w:rPr>
                <w:sz w:val="16"/>
              </w:rPr>
            </w:r>
            <w:r>
              <w:rPr>
                <w:b w:val="0"/>
                <w:sz w:val="16"/>
              </w:rPr>
              <w:t>host2</w:t>
            </w:r>
          </w:p>
        </w:tc>
        <w:tc>
          <w:tcPr>
            <w:tcW w:type="dxa" w:w="1701"/>
            <w:vAlign w:val="top"/>
          </w:tcPr>
          <w:p>
            <w:pPr>
              <w:spacing w:after="40" w:before="0"/>
            </w:pPr>
            <w:r>
              <w:rPr>
                <w:sz w:val="16"/>
              </w:rPr>
            </w:r>
            <w:r>
              <w:rPr>
                <w:b w:val="0"/>
                <w:sz w:val="16"/>
              </w:rPr>
              <w:t>Manager Swarm leader historique</w:t>
            </w:r>
          </w:p>
        </w:tc>
        <w:tc>
          <w:tcPr>
            <w:tcW w:type="dxa" w:w="2041"/>
            <w:vAlign w:val="top"/>
          </w:tcPr>
          <w:p>
            <w:pPr>
              <w:spacing w:after="40" w:before="0"/>
            </w:pPr>
            <w:r>
              <w:rPr>
                <w:sz w:val="16"/>
              </w:rPr>
            </w:r>
            <w:r>
              <w:rPr>
                <w:b w:val="0"/>
                <w:sz w:val="16"/>
              </w:rPr>
              <w:t>Redis historique / rôle manager</w:t>
            </w:r>
          </w:p>
        </w:tc>
        <w:tc>
          <w:tcPr>
            <w:tcW w:type="dxa" w:w="4082"/>
            <w:vAlign w:val="top"/>
          </w:tcPr>
          <w:p>
            <w:pPr>
              <w:spacing w:after="40" w:before="0"/>
            </w:pPr>
            <w:r>
              <w:rPr>
                <w:sz w:val="16"/>
              </w:rPr>
            </w:r>
            <w:r>
              <w:rPr>
                <w:b w:val="0"/>
                <w:sz w:val="16"/>
              </w:rPr>
              <w:t>Redis a été vu sur host2 historiquement, mais inspection récente indique contrainte Redis sur host3. À clarifier.</w:t>
            </w:r>
          </w:p>
        </w:tc>
      </w:tr>
      <w:tr>
        <w:tc>
          <w:tcPr>
            <w:tcW w:type="dxa" w:w="1531"/>
            <w:vAlign w:val="top"/>
          </w:tcPr>
          <w:p>
            <w:pPr>
              <w:spacing w:after="40" w:before="0"/>
            </w:pPr>
            <w:r>
              <w:rPr>
                <w:sz w:val="16"/>
              </w:rPr>
            </w:r>
            <w:r>
              <w:rPr>
                <w:b w:val="0"/>
                <w:sz w:val="16"/>
              </w:rPr>
              <w:t>host3</w:t>
            </w:r>
          </w:p>
        </w:tc>
        <w:tc>
          <w:tcPr>
            <w:tcW w:type="dxa" w:w="1701"/>
            <w:vAlign w:val="top"/>
          </w:tcPr>
          <w:p>
            <w:pPr>
              <w:spacing w:after="40" w:before="0"/>
            </w:pPr>
            <w:r>
              <w:rPr>
                <w:sz w:val="16"/>
              </w:rPr>
            </w:r>
            <w:r>
              <w:rPr>
                <w:b w:val="0"/>
                <w:sz w:val="16"/>
              </w:rPr>
              <w:t>Manager Swarm reachable</w:t>
            </w:r>
          </w:p>
        </w:tc>
        <w:tc>
          <w:tcPr>
            <w:tcW w:type="dxa" w:w="2041"/>
            <w:vAlign w:val="top"/>
          </w:tcPr>
          <w:p>
            <w:pPr>
              <w:spacing w:after="40" w:before="0"/>
            </w:pPr>
            <w:r>
              <w:rPr>
                <w:sz w:val="16"/>
              </w:rPr>
            </w:r>
            <w:r>
              <w:rPr>
                <w:b w:val="0"/>
                <w:sz w:val="16"/>
              </w:rPr>
              <w:t>Redis contraint ; ancien hébergement PostgreSQL possible</w:t>
            </w:r>
          </w:p>
        </w:tc>
        <w:tc>
          <w:tcPr>
            <w:tcW w:type="dxa" w:w="4082"/>
            <w:vAlign w:val="top"/>
          </w:tcPr>
          <w:p>
            <w:pPr>
              <w:spacing w:after="40" w:before="0"/>
            </w:pPr>
            <w:r>
              <w:rPr>
                <w:sz w:val="16"/>
              </w:rPr>
            </w:r>
            <w:r>
              <w:rPr>
                <w:b w:val="0"/>
                <w:sz w:val="16"/>
              </w:rPr>
              <w:t>Redis azychat_redis inspecté avec contrainte node.hostname==host3 et bind /data/redis/azychat:/data.</w:t>
            </w:r>
          </w:p>
        </w:tc>
      </w:tr>
      <w:tr>
        <w:tc>
          <w:tcPr>
            <w:tcW w:type="dxa" w:w="1531"/>
            <w:vAlign w:val="top"/>
          </w:tcPr>
          <w:p>
            <w:pPr>
              <w:spacing w:after="40" w:before="0"/>
            </w:pPr>
            <w:r>
              <w:rPr>
                <w:sz w:val="16"/>
              </w:rPr>
            </w:r>
            <w:r>
              <w:rPr>
                <w:b w:val="0"/>
                <w:sz w:val="16"/>
              </w:rPr>
              <w:t>host4</w:t>
            </w:r>
          </w:p>
        </w:tc>
        <w:tc>
          <w:tcPr>
            <w:tcW w:type="dxa" w:w="1701"/>
            <w:vAlign w:val="top"/>
          </w:tcPr>
          <w:p>
            <w:pPr>
              <w:spacing w:after="40" w:before="0"/>
            </w:pPr>
            <w:r>
              <w:rPr>
                <w:sz w:val="16"/>
              </w:rPr>
            </w:r>
            <w:r>
              <w:rPr>
                <w:b w:val="0"/>
                <w:sz w:val="16"/>
              </w:rPr>
              <w:t>Manager historique devenu down/unreachable</w:t>
            </w:r>
          </w:p>
        </w:tc>
        <w:tc>
          <w:tcPr>
            <w:tcW w:type="dxa" w:w="2041"/>
            <w:vAlign w:val="top"/>
          </w:tcPr>
          <w:p>
            <w:pPr>
              <w:spacing w:after="40" w:before="0"/>
            </w:pPr>
            <w:r>
              <w:rPr>
                <w:sz w:val="16"/>
              </w:rPr>
            </w:r>
            <w:r>
              <w:rPr>
                <w:b w:val="0"/>
                <w:sz w:val="16"/>
              </w:rPr>
              <w:t>Ancien NFS PostgreSQL / services celery échoués ou instables</w:t>
            </w:r>
          </w:p>
        </w:tc>
        <w:tc>
          <w:tcPr>
            <w:tcW w:type="dxa" w:w="4082"/>
            <w:vAlign w:val="top"/>
          </w:tcPr>
          <w:p>
            <w:pPr>
              <w:spacing w:after="40" w:before="0"/>
            </w:pPr>
            <w:r>
              <w:rPr>
                <w:sz w:val="16"/>
              </w:rPr>
            </w:r>
            <w:r>
              <w:rPr>
                <w:b w:val="0"/>
                <w:sz w:val="16"/>
              </w:rPr>
              <w:t>Point de risque majeur : volume NFS PostgreSQL historiquement servi par 192.168.1.163 = host4.local.</w:t>
            </w:r>
          </w:p>
        </w:tc>
      </w:tr>
      <w:tr>
        <w:tc>
          <w:tcPr>
            <w:tcW w:type="dxa" w:w="1531"/>
            <w:vAlign w:val="top"/>
          </w:tcPr>
          <w:p>
            <w:pPr>
              <w:spacing w:after="40" w:before="0"/>
            </w:pPr>
            <w:r>
              <w:rPr>
                <w:sz w:val="16"/>
              </w:rPr>
            </w:r>
            <w:r>
              <w:rPr>
                <w:b w:val="0"/>
                <w:sz w:val="16"/>
              </w:rPr>
              <w:t>pi4 / pi5 / pi6</w:t>
            </w:r>
          </w:p>
        </w:tc>
        <w:tc>
          <w:tcPr>
            <w:tcW w:type="dxa" w:w="1701"/>
            <w:vAlign w:val="top"/>
          </w:tcPr>
          <w:p>
            <w:pPr>
              <w:spacing w:after="40" w:before="0"/>
            </w:pPr>
            <w:r>
              <w:rPr>
                <w:sz w:val="16"/>
              </w:rPr>
            </w:r>
            <w:r>
              <w:rPr>
                <w:b w:val="0"/>
                <w:sz w:val="16"/>
              </w:rPr>
              <w:t>Machines hors Swarm ou périphériques projet</w:t>
            </w:r>
          </w:p>
        </w:tc>
        <w:tc>
          <w:tcPr>
            <w:tcW w:type="dxa" w:w="2041"/>
            <w:vAlign w:val="top"/>
          </w:tcPr>
          <w:p>
            <w:pPr>
              <w:spacing w:after="40" w:before="0"/>
            </w:pPr>
            <w:r>
              <w:rPr>
                <w:sz w:val="16"/>
              </w:rPr>
            </w:r>
            <w:r>
              <w:rPr>
                <w:b w:val="0"/>
                <w:sz w:val="16"/>
              </w:rPr>
              <w:t>Apps locales, stockage, tests, agents, freezes</w:t>
            </w:r>
          </w:p>
        </w:tc>
        <w:tc>
          <w:tcPr>
            <w:tcW w:type="dxa" w:w="4082"/>
            <w:vAlign w:val="top"/>
          </w:tcPr>
          <w:p>
            <w:pPr>
              <w:spacing w:after="40" w:before="0"/>
            </w:pPr>
            <w:r>
              <w:rPr>
                <w:sz w:val="16"/>
              </w:rPr>
            </w:r>
            <w:r>
              <w:rPr>
                <w:b w:val="0"/>
                <w:sz w:val="16"/>
              </w:rPr>
              <w:t>Migration à documenter séparément : contenu exact, disques, services systemd/docker, données à déplacer.</w:t>
            </w:r>
          </w:p>
        </w:tc>
      </w:tr>
    </w:tbl>
    <w:p/>
    <w:p>
      <w:pPr>
        <w:pStyle w:val="Heading1"/>
      </w:pPr>
      <w:r>
        <w:t>2. Cluster Docker Swarm connu</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1417"/>
            <w:vAlign w:val="top"/>
            <w:shd w:fill="D9EAF7"/>
          </w:tcPr>
          <w:p>
            <w:pPr>
              <w:spacing w:after="40" w:before="0"/>
            </w:pPr>
            <w:r>
              <w:rPr>
                <w:b/>
                <w:sz w:val="16"/>
              </w:rPr>
            </w:r>
            <w:r>
              <w:rPr>
                <w:b/>
                <w:sz w:val="16"/>
              </w:rPr>
              <w:t>Node</w:t>
            </w:r>
          </w:p>
        </w:tc>
        <w:tc>
          <w:tcPr>
            <w:tcW w:type="dxa" w:w="1417"/>
            <w:vAlign w:val="top"/>
            <w:shd w:fill="D9EAF7"/>
          </w:tcPr>
          <w:p>
            <w:pPr>
              <w:spacing w:after="40" w:before="0"/>
            </w:pPr>
            <w:r>
              <w:rPr>
                <w:b/>
                <w:sz w:val="16"/>
              </w:rPr>
            </w:r>
            <w:r>
              <w:rPr>
                <w:b/>
                <w:sz w:val="16"/>
              </w:rPr>
              <w:t>Rôle Swarm</w:t>
            </w:r>
          </w:p>
        </w:tc>
        <w:tc>
          <w:tcPr>
            <w:tcW w:type="dxa" w:w="1587"/>
            <w:vAlign w:val="top"/>
            <w:shd w:fill="D9EAF7"/>
          </w:tcPr>
          <w:p>
            <w:pPr>
              <w:spacing w:after="40" w:before="0"/>
            </w:pPr>
            <w:r>
              <w:rPr>
                <w:b/>
                <w:sz w:val="16"/>
              </w:rPr>
            </w:r>
            <w:r>
              <w:rPr>
                <w:b/>
                <w:sz w:val="16"/>
              </w:rPr>
              <w:t>État connu</w:t>
            </w:r>
          </w:p>
        </w:tc>
        <w:tc>
          <w:tcPr>
            <w:tcW w:type="dxa" w:w="1587"/>
            <w:vAlign w:val="top"/>
            <w:shd w:fill="D9EAF7"/>
          </w:tcPr>
          <w:p>
            <w:pPr>
              <w:spacing w:after="40" w:before="0"/>
            </w:pPr>
            <w:r>
              <w:rPr>
                <w:b/>
                <w:sz w:val="16"/>
              </w:rPr>
            </w:r>
            <w:r>
              <w:rPr>
                <w:b/>
                <w:sz w:val="16"/>
              </w:rPr>
              <w:t>Version connue</w:t>
            </w:r>
          </w:p>
        </w:tc>
        <w:tc>
          <w:tcPr>
            <w:tcW w:type="dxa" w:w="3969"/>
            <w:vAlign w:val="top"/>
            <w:shd w:fill="D9EAF7"/>
          </w:tcPr>
          <w:p>
            <w:pPr>
              <w:spacing w:after="40" w:before="0"/>
            </w:pPr>
            <w:r>
              <w:rPr>
                <w:b/>
                <w:sz w:val="16"/>
              </w:rPr>
            </w:r>
            <w:r>
              <w:rPr>
                <w:b/>
                <w:sz w:val="16"/>
              </w:rPr>
              <w:t>Remarques</w:t>
            </w:r>
          </w:p>
        </w:tc>
      </w:tr>
      <w:tr>
        <w:tc>
          <w:tcPr>
            <w:tcW w:type="dxa" w:w="1417"/>
            <w:vAlign w:val="top"/>
          </w:tcPr>
          <w:p>
            <w:pPr>
              <w:spacing w:after="40" w:before="0"/>
            </w:pPr>
            <w:r>
              <w:rPr>
                <w:sz w:val="16"/>
              </w:rPr>
              <w:t>databases</w:t>
            </w:r>
          </w:p>
        </w:tc>
        <w:tc>
          <w:tcPr>
            <w:tcW w:type="dxa" w:w="1417"/>
            <w:vAlign w:val="top"/>
          </w:tcPr>
          <w:p>
            <w:pPr>
              <w:spacing w:after="40" w:before="0"/>
            </w:pPr>
            <w:r>
              <w:rPr>
                <w:sz w:val="16"/>
              </w:rPr>
              <w:t>Manager</w:t>
            </w:r>
          </w:p>
        </w:tc>
        <w:tc>
          <w:tcPr>
            <w:tcW w:type="dxa" w:w="1587"/>
            <w:vAlign w:val="top"/>
          </w:tcPr>
          <w:p>
            <w:pPr>
              <w:spacing w:after="40" w:before="0"/>
            </w:pPr>
            <w:r>
              <w:rPr>
                <w:sz w:val="16"/>
              </w:rPr>
              <w:t>Ready / Reachable</w:t>
            </w:r>
          </w:p>
        </w:tc>
        <w:tc>
          <w:tcPr>
            <w:tcW w:type="dxa" w:w="1587"/>
            <w:vAlign w:val="top"/>
          </w:tcPr>
          <w:p>
            <w:pPr>
              <w:spacing w:after="40" w:before="0"/>
            </w:pPr>
            <w:r>
              <w:rPr>
                <w:sz w:val="16"/>
              </w:rPr>
              <w:t>Docker 29.6.1</w:t>
            </w:r>
          </w:p>
        </w:tc>
        <w:tc>
          <w:tcPr>
            <w:tcW w:type="dxa" w:w="3969"/>
            <w:vAlign w:val="top"/>
          </w:tcPr>
          <w:p>
            <w:pPr>
              <w:spacing w:after="40" w:before="0"/>
            </w:pPr>
            <w:r>
              <w:rPr>
                <w:sz w:val="16"/>
              </w:rPr>
              <w:t>Manager Swarm utilisable pour piloter les updates et scales.</w:t>
            </w:r>
          </w:p>
        </w:tc>
      </w:tr>
      <w:tr>
        <w:tc>
          <w:tcPr>
            <w:tcW w:type="dxa" w:w="1417"/>
            <w:vAlign w:val="top"/>
          </w:tcPr>
          <w:p>
            <w:pPr>
              <w:spacing w:after="40" w:before="0"/>
            </w:pPr>
            <w:r>
              <w:rPr>
                <w:sz w:val="16"/>
              </w:rPr>
              <w:t>host1</w:t>
            </w:r>
          </w:p>
        </w:tc>
        <w:tc>
          <w:tcPr>
            <w:tcW w:type="dxa" w:w="1417"/>
            <w:vAlign w:val="top"/>
          </w:tcPr>
          <w:p>
            <w:pPr>
              <w:spacing w:after="40" w:before="0"/>
            </w:pPr>
            <w:r>
              <w:rPr>
                <w:sz w:val="16"/>
              </w:rPr>
              <w:t>Worker</w:t>
            </w:r>
          </w:p>
        </w:tc>
        <w:tc>
          <w:tcPr>
            <w:tcW w:type="dxa" w:w="1587"/>
            <w:vAlign w:val="top"/>
          </w:tcPr>
          <w:p>
            <w:pPr>
              <w:spacing w:after="40" w:before="0"/>
            </w:pPr>
            <w:r>
              <w:rPr>
                <w:sz w:val="16"/>
              </w:rPr>
              <w:t>Ready / Active</w:t>
            </w:r>
          </w:p>
        </w:tc>
        <w:tc>
          <w:tcPr>
            <w:tcW w:type="dxa" w:w="1587"/>
            <w:vAlign w:val="top"/>
          </w:tcPr>
          <w:p>
            <w:pPr>
              <w:spacing w:after="40" w:before="0"/>
            </w:pPr>
            <w:r>
              <w:rPr>
                <w:sz w:val="16"/>
              </w:rPr>
              <w:t>Docker 29.2.1</w:t>
            </w:r>
          </w:p>
        </w:tc>
        <w:tc>
          <w:tcPr>
            <w:tcW w:type="dxa" w:w="3969"/>
            <w:vAlign w:val="top"/>
          </w:tcPr>
          <w:p>
            <w:pPr>
              <w:spacing w:after="40" w:before="0"/>
            </w:pPr>
            <w:r>
              <w:rPr>
                <w:sz w:val="16"/>
              </w:rPr>
              <w:t>Nom Swarm exact : host1. DNS/SSH : host1.local. Peut exécuter des services même si Manager status est vide.</w:t>
            </w:r>
          </w:p>
        </w:tc>
      </w:tr>
      <w:tr>
        <w:tc>
          <w:tcPr>
            <w:tcW w:type="dxa" w:w="1417"/>
            <w:vAlign w:val="top"/>
          </w:tcPr>
          <w:p>
            <w:pPr>
              <w:spacing w:after="40" w:before="0"/>
            </w:pPr>
            <w:r>
              <w:rPr>
                <w:sz w:val="16"/>
              </w:rPr>
              <w:t>host2</w:t>
            </w:r>
          </w:p>
        </w:tc>
        <w:tc>
          <w:tcPr>
            <w:tcW w:type="dxa" w:w="1417"/>
            <w:vAlign w:val="top"/>
          </w:tcPr>
          <w:p>
            <w:pPr>
              <w:spacing w:after="40" w:before="0"/>
            </w:pPr>
            <w:r>
              <w:rPr>
                <w:sz w:val="16"/>
              </w:rPr>
              <w:t>Manager</w:t>
            </w:r>
          </w:p>
        </w:tc>
        <w:tc>
          <w:tcPr>
            <w:tcW w:type="dxa" w:w="1587"/>
            <w:vAlign w:val="top"/>
          </w:tcPr>
          <w:p>
            <w:pPr>
              <w:spacing w:after="40" w:before="0"/>
            </w:pPr>
            <w:r>
              <w:rPr>
                <w:sz w:val="16"/>
              </w:rPr>
              <w:t>Ready / Reachable</w:t>
            </w:r>
          </w:p>
        </w:tc>
        <w:tc>
          <w:tcPr>
            <w:tcW w:type="dxa" w:w="1587"/>
            <w:vAlign w:val="top"/>
          </w:tcPr>
          <w:p>
            <w:pPr>
              <w:spacing w:after="40" w:before="0"/>
            </w:pPr>
            <w:r>
              <w:rPr>
                <w:sz w:val="16"/>
              </w:rPr>
              <w:t>Docker 29.4.1</w:t>
            </w:r>
          </w:p>
        </w:tc>
        <w:tc>
          <w:tcPr>
            <w:tcW w:type="dxa" w:w="3969"/>
            <w:vAlign w:val="top"/>
          </w:tcPr>
          <w:p>
            <w:pPr>
              <w:spacing w:after="40" w:before="0"/>
            </w:pPr>
            <w:r>
              <w:rPr>
                <w:sz w:val="16"/>
              </w:rPr>
              <w:t>Manager reachable ; éviter placement Qdrant test car bind /data/qdrant absent lors des tentatives.</w:t>
            </w:r>
          </w:p>
        </w:tc>
      </w:tr>
      <w:tr>
        <w:tc>
          <w:tcPr>
            <w:tcW w:type="dxa" w:w="1417"/>
            <w:vAlign w:val="top"/>
          </w:tcPr>
          <w:p>
            <w:pPr>
              <w:spacing w:after="40" w:before="0"/>
            </w:pPr>
            <w:r>
              <w:rPr>
                <w:sz w:val="16"/>
              </w:rPr>
              <w:t>host3</w:t>
            </w:r>
          </w:p>
        </w:tc>
        <w:tc>
          <w:tcPr>
            <w:tcW w:type="dxa" w:w="1417"/>
            <w:vAlign w:val="top"/>
          </w:tcPr>
          <w:p>
            <w:pPr>
              <w:spacing w:after="40" w:before="0"/>
            </w:pPr>
            <w:r>
              <w:rPr>
                <w:sz w:val="16"/>
              </w:rPr>
              <w:t>Manager</w:t>
            </w:r>
          </w:p>
        </w:tc>
        <w:tc>
          <w:tcPr>
            <w:tcW w:type="dxa" w:w="1587"/>
            <w:vAlign w:val="top"/>
          </w:tcPr>
          <w:p>
            <w:pPr>
              <w:spacing w:after="40" w:before="0"/>
            </w:pPr>
            <w:r>
              <w:rPr>
                <w:sz w:val="16"/>
              </w:rPr>
              <w:t>Ready / Leader</w:t>
            </w:r>
          </w:p>
        </w:tc>
        <w:tc>
          <w:tcPr>
            <w:tcW w:type="dxa" w:w="1587"/>
            <w:vAlign w:val="top"/>
          </w:tcPr>
          <w:p>
            <w:pPr>
              <w:spacing w:after="40" w:before="0"/>
            </w:pPr>
            <w:r>
              <w:rPr>
                <w:sz w:val="16"/>
              </w:rPr>
              <w:t>Docker 29.6.1</w:t>
            </w:r>
          </w:p>
        </w:tc>
        <w:tc>
          <w:tcPr>
            <w:tcW w:type="dxa" w:w="3969"/>
            <w:vAlign w:val="top"/>
          </w:tcPr>
          <w:p>
            <w:pPr>
              <w:spacing w:after="40" w:before="0"/>
            </w:pPr>
            <w:r>
              <w:rPr>
                <w:sz w:val="16"/>
              </w:rPr>
              <w:t>Leader actuel ; Redis à confirmer ; anciennes tentatives Qdrant test arrêtées.</w:t>
            </w:r>
          </w:p>
        </w:tc>
      </w:tr>
      <w:tr>
        <w:tc>
          <w:tcPr>
            <w:tcW w:type="dxa" w:w="1417"/>
            <w:vAlign w:val="top"/>
          </w:tcPr>
          <w:p>
            <w:pPr>
              <w:spacing w:after="40" w:before="0"/>
            </w:pPr>
            <w:r>
              <w:rPr>
                <w:sz w:val="16"/>
              </w:rPr>
            </w:r>
            <w:r>
              <w:rPr>
                <w:b w:val="0"/>
                <w:sz w:val="16"/>
              </w:rPr>
              <w:t>host4</w:t>
            </w:r>
          </w:p>
        </w:tc>
        <w:tc>
          <w:tcPr>
            <w:tcW w:type="dxa" w:w="1417"/>
            <w:vAlign w:val="top"/>
          </w:tcPr>
          <w:p>
            <w:pPr>
              <w:spacing w:after="40" w:before="0"/>
            </w:pPr>
            <w:r>
              <w:rPr>
                <w:sz w:val="16"/>
              </w:rPr>
            </w:r>
            <w:r>
              <w:rPr>
                <w:b w:val="0"/>
                <w:sz w:val="16"/>
              </w:rPr>
              <w:t>Manager</w:t>
            </w:r>
          </w:p>
        </w:tc>
        <w:tc>
          <w:tcPr>
            <w:tcW w:type="dxa" w:w="1587"/>
            <w:vAlign w:val="top"/>
          </w:tcPr>
          <w:p>
            <w:pPr>
              <w:spacing w:after="40" w:before="0"/>
            </w:pPr>
            <w:r>
              <w:rPr>
                <w:sz w:val="16"/>
              </w:rPr>
            </w:r>
            <w:r>
              <w:rPr>
                <w:b w:val="0"/>
                <w:sz w:val="16"/>
              </w:rPr>
              <w:t>Down / Unreachable historique</w:t>
            </w:r>
          </w:p>
        </w:tc>
        <w:tc>
          <w:tcPr>
            <w:tcW w:type="dxa" w:w="1587"/>
            <w:vAlign w:val="top"/>
          </w:tcPr>
          <w:p>
            <w:pPr>
              <w:spacing w:after="40" w:before="0"/>
            </w:pPr>
            <w:r>
              <w:rPr>
                <w:sz w:val="16"/>
              </w:rPr>
            </w:r>
            <w:r>
              <w:rPr>
                <w:b w:val="0"/>
                <w:sz w:val="16"/>
              </w:rPr>
              <w:t>Docker 29.0.1</w:t>
            </w:r>
          </w:p>
        </w:tc>
        <w:tc>
          <w:tcPr>
            <w:tcW w:type="dxa" w:w="3969"/>
            <w:vAlign w:val="top"/>
          </w:tcPr>
          <w:p>
            <w:pPr>
              <w:spacing w:after="40" w:before="0"/>
            </w:pPr>
            <w:r>
              <w:rPr>
                <w:sz w:val="16"/>
              </w:rPr>
            </w:r>
            <w:r>
              <w:rPr>
                <w:b w:val="0"/>
                <w:sz w:val="16"/>
              </w:rPr>
              <w:t>À sortir du chemin critique si toujours instable.</w:t>
            </w:r>
          </w:p>
        </w:tc>
      </w:tr>
    </w:tbl>
    <w:p/>
    <w:p>
      <w:pPr>
        <w:pStyle w:val="Heading1"/>
      </w:pPr>
      <w:r>
        <w:t>3. Services Docker / Swarm par service</w:t>
      </w:r>
    </w:p>
    <w:tbl>
      <w:tblPr>
        <w:tblStyle w:val="TableGrid"/>
        <w:tblW w:type="auto" w:w="0"/>
        <w:jc w:val="center"/>
        <w:tblLook w:firstColumn="1" w:firstRow="1" w:lastColumn="0" w:lastRow="0" w:noHBand="0" w:noVBand="1" w:val="04A0"/>
      </w:tblPr>
      <w:tblGrid>
        <w:gridCol w:w="1775"/>
        <w:gridCol w:w="1775"/>
        <w:gridCol w:w="1775"/>
        <w:gridCol w:w="1775"/>
        <w:gridCol w:w="1775"/>
        <w:gridCol w:w="1775"/>
      </w:tblGrid>
      <w:tr>
        <w:tc>
          <w:tcPr>
            <w:tcW w:type="dxa" w:w="1701"/>
            <w:vAlign w:val="top"/>
            <w:shd w:fill="D9EAF7"/>
          </w:tcPr>
          <w:p>
            <w:pPr>
              <w:spacing w:after="40" w:before="0"/>
            </w:pPr>
            <w:r>
              <w:rPr>
                <w:b/>
                <w:sz w:val="16"/>
              </w:rPr>
            </w:r>
            <w:r>
              <w:rPr>
                <w:b/>
                <w:sz w:val="16"/>
              </w:rPr>
              <w:t>Service</w:t>
            </w:r>
          </w:p>
        </w:tc>
        <w:tc>
          <w:tcPr>
            <w:tcW w:type="dxa" w:w="2041"/>
            <w:vAlign w:val="top"/>
            <w:shd w:fill="D9EAF7"/>
          </w:tcPr>
          <w:p>
            <w:pPr>
              <w:spacing w:after="40" w:before="0"/>
            </w:pPr>
            <w:r>
              <w:rPr>
                <w:b/>
                <w:sz w:val="16"/>
              </w:rPr>
            </w:r>
            <w:r>
              <w:rPr>
                <w:b/>
                <w:sz w:val="16"/>
              </w:rPr>
              <w:t>Image connue</w:t>
            </w:r>
          </w:p>
        </w:tc>
        <w:tc>
          <w:tcPr>
            <w:tcW w:type="dxa" w:w="1701"/>
            <w:vAlign w:val="top"/>
            <w:shd w:fill="D9EAF7"/>
          </w:tcPr>
          <w:p>
            <w:pPr>
              <w:spacing w:after="40" w:before="0"/>
            </w:pPr>
            <w:r>
              <w:rPr>
                <w:b/>
                <w:sz w:val="16"/>
              </w:rPr>
            </w:r>
            <w:r>
              <w:rPr>
                <w:b/>
                <w:sz w:val="16"/>
              </w:rPr>
              <w:t>Serveur connu/probable</w:t>
            </w:r>
          </w:p>
        </w:tc>
        <w:tc>
          <w:tcPr>
            <w:tcW w:type="dxa" w:w="1247"/>
            <w:vAlign w:val="top"/>
            <w:shd w:fill="D9EAF7"/>
          </w:tcPr>
          <w:p>
            <w:pPr>
              <w:spacing w:after="40" w:before="0"/>
            </w:pPr>
            <w:r>
              <w:rPr>
                <w:b/>
                <w:sz w:val="16"/>
              </w:rPr>
            </w:r>
            <w:r>
              <w:rPr>
                <w:b/>
                <w:sz w:val="16"/>
              </w:rPr>
              <w:t>État connu</w:t>
            </w:r>
          </w:p>
        </w:tc>
        <w:tc>
          <w:tcPr>
            <w:tcW w:type="dxa" w:w="2268"/>
            <w:vAlign w:val="top"/>
            <w:shd w:fill="D9EAF7"/>
          </w:tcPr>
          <w:p>
            <w:pPr>
              <w:spacing w:after="40" w:before="0"/>
            </w:pPr>
            <w:r>
              <w:rPr>
                <w:b/>
                <w:sz w:val="16"/>
              </w:rPr>
            </w:r>
            <w:r>
              <w:rPr>
                <w:b/>
                <w:sz w:val="16"/>
              </w:rPr>
              <w:t>Données / volumes</w:t>
            </w:r>
          </w:p>
        </w:tc>
        <w:tc>
          <w:tcPr>
            <w:tcW w:type="dxa" w:w="2835"/>
            <w:vAlign w:val="top"/>
            <w:shd w:fill="D9EAF7"/>
          </w:tcPr>
          <w:p>
            <w:pPr>
              <w:spacing w:after="40" w:before="0"/>
            </w:pPr>
            <w:r>
              <w:rPr>
                <w:b/>
                <w:sz w:val="16"/>
              </w:rPr>
            </w:r>
            <w:r>
              <w:rPr>
                <w:b/>
                <w:sz w:val="16"/>
              </w:rPr>
              <w:t>Commentaires</w:t>
            </w:r>
          </w:p>
        </w:tc>
      </w:tr>
      <w:tr>
        <w:tc>
          <w:tcPr>
            <w:tcW w:type="dxa" w:w="1701"/>
            <w:vAlign w:val="top"/>
          </w:tcPr>
          <w:p>
            <w:pPr>
              <w:spacing w:after="40" w:before="0"/>
            </w:pPr>
            <w:r>
              <w:rPr>
                <w:sz w:val="16"/>
              </w:rPr>
            </w:r>
            <w:r>
              <w:rPr>
                <w:b w:val="0"/>
                <w:sz w:val="16"/>
              </w:rPr>
              <w:t>azychat_qdrant</w:t>
            </w:r>
          </w:p>
        </w:tc>
        <w:tc>
          <w:tcPr>
            <w:tcW w:type="dxa" w:w="2041"/>
            <w:vAlign w:val="top"/>
          </w:tcPr>
          <w:p>
            <w:pPr>
              <w:spacing w:after="40" w:before="0"/>
            </w:pPr>
            <w:r>
              <w:rPr>
                <w:sz w:val="16"/>
              </w:rPr>
            </w:r>
            <w:r>
              <w:rPr>
                <w:b w:val="0"/>
                <w:sz w:val="16"/>
              </w:rPr>
              <w:t>qdrant/qdrant:latest</w:t>
            </w:r>
          </w:p>
        </w:tc>
        <w:tc>
          <w:tcPr>
            <w:tcW w:type="dxa" w:w="1701"/>
            <w:vAlign w:val="top"/>
          </w:tcPr>
          <w:p>
            <w:pPr>
              <w:spacing w:after="40" w:before="0"/>
            </w:pPr>
            <w:r>
              <w:rPr>
                <w:sz w:val="16"/>
              </w:rPr>
            </w:r>
            <w:r>
              <w:rPr>
                <w:b w:val="0"/>
                <w:sz w:val="16"/>
              </w:rPr>
              <w:t>host1</w:t>
            </w:r>
          </w:p>
        </w:tc>
        <w:tc>
          <w:tcPr>
            <w:tcW w:type="dxa" w:w="1247"/>
            <w:vAlign w:val="top"/>
          </w:tcPr>
          <w:p>
            <w:pPr>
              <w:spacing w:after="40" w:before="0"/>
            </w:pPr>
            <w:r>
              <w:rPr>
                <w:sz w:val="16"/>
              </w:rPr>
            </w:r>
            <w:r>
              <w:rPr>
                <w:b w:val="0"/>
                <w:sz w:val="16"/>
              </w:rPr>
              <w:t>Running</w:t>
            </w:r>
          </w:p>
        </w:tc>
        <w:tc>
          <w:tcPr>
            <w:tcW w:type="dxa" w:w="2268"/>
            <w:vAlign w:val="top"/>
          </w:tcPr>
          <w:p>
            <w:pPr>
              <w:spacing w:after="40" w:before="0"/>
            </w:pPr>
            <w:r>
              <w:rPr>
                <w:sz w:val="16"/>
              </w:rPr>
            </w:r>
            <w:r>
              <w:rPr>
                <w:b w:val="0"/>
                <w:sz w:val="16"/>
              </w:rPr>
              <w:t>Volume/service à confirmer ; ancien volume azychat_qdrant_data ou qdrant_data2 connu.</w:t>
            </w:r>
          </w:p>
        </w:tc>
        <w:tc>
          <w:tcPr>
            <w:tcW w:type="dxa" w:w="2835"/>
            <w:vAlign w:val="top"/>
          </w:tcPr>
          <w:p>
            <w:pPr>
              <w:spacing w:after="40" w:before="0"/>
            </w:pPr>
            <w:r>
              <w:rPr>
                <w:sz w:val="16"/>
              </w:rPr>
            </w:r>
            <w:r>
              <w:rPr>
                <w:b w:val="0"/>
                <w:sz w:val="16"/>
              </w:rPr>
              <w:t>Sortie récente : service ps montre azychat_qdrant.1 Running sur host1.</w:t>
            </w:r>
          </w:p>
        </w:tc>
      </w:tr>
      <w:tr>
        <w:tc>
          <w:tcPr>
            <w:tcW w:type="dxa" w:w="1701"/>
            <w:vAlign w:val="top"/>
          </w:tcPr>
          <w:p>
            <w:pPr>
              <w:spacing w:after="40" w:before="0"/>
            </w:pPr>
            <w:r>
              <w:rPr>
                <w:sz w:val="16"/>
              </w:rPr>
            </w:r>
            <w:r>
              <w:rPr>
                <w:b w:val="0"/>
                <w:sz w:val="16"/>
              </w:rPr>
              <w:t>azychat_redis</w:t>
            </w:r>
          </w:p>
        </w:tc>
        <w:tc>
          <w:tcPr>
            <w:tcW w:type="dxa" w:w="2041"/>
            <w:vAlign w:val="top"/>
          </w:tcPr>
          <w:p>
            <w:pPr>
              <w:spacing w:after="40" w:before="0"/>
            </w:pPr>
            <w:r>
              <w:rPr>
                <w:sz w:val="16"/>
              </w:rPr>
            </w:r>
            <w:r>
              <w:rPr>
                <w:b w:val="0"/>
                <w:sz w:val="16"/>
              </w:rPr>
              <w:t>redis:alpine ou registry locale databases.local:5000/redis:alpine</w:t>
            </w:r>
          </w:p>
        </w:tc>
        <w:tc>
          <w:tcPr>
            <w:tcW w:type="dxa" w:w="1701"/>
            <w:vAlign w:val="top"/>
          </w:tcPr>
          <w:p>
            <w:pPr>
              <w:spacing w:after="40" w:before="0"/>
            </w:pPr>
            <w:r>
              <w:rPr>
                <w:sz w:val="16"/>
              </w:rPr>
            </w:r>
            <w:r>
              <w:rPr>
                <w:b w:val="0"/>
                <w:sz w:val="16"/>
              </w:rPr>
              <w:t>host3 selon contrainte actuelle</w:t>
            </w:r>
          </w:p>
        </w:tc>
        <w:tc>
          <w:tcPr>
            <w:tcW w:type="dxa" w:w="1247"/>
            <w:vAlign w:val="top"/>
          </w:tcPr>
          <w:p>
            <w:pPr>
              <w:spacing w:after="40" w:before="0"/>
            </w:pPr>
            <w:r>
              <w:rPr>
                <w:sz w:val="16"/>
              </w:rPr>
            </w:r>
            <w:r>
              <w:rPr>
                <w:b w:val="0"/>
                <w:sz w:val="16"/>
              </w:rPr>
              <w:t>À vérifier</w:t>
            </w:r>
          </w:p>
        </w:tc>
        <w:tc>
          <w:tcPr>
            <w:tcW w:type="dxa" w:w="2268"/>
            <w:vAlign w:val="top"/>
          </w:tcPr>
          <w:p>
            <w:pPr>
              <w:spacing w:after="40" w:before="0"/>
            </w:pPr>
            <w:r>
              <w:rPr>
                <w:sz w:val="16"/>
              </w:rPr>
            </w:r>
            <w:r>
              <w:rPr>
                <w:b w:val="0"/>
                <w:sz w:val="16"/>
              </w:rPr>
              <w:t>Bind mount /data/redis/azychat -&gt; /data</w:t>
            </w:r>
          </w:p>
        </w:tc>
        <w:tc>
          <w:tcPr>
            <w:tcW w:type="dxa" w:w="2835"/>
            <w:vAlign w:val="top"/>
          </w:tcPr>
          <w:p>
            <w:pPr>
              <w:spacing w:after="40" w:before="0"/>
            </w:pPr>
            <w:r>
              <w:rPr>
                <w:sz w:val="16"/>
              </w:rPr>
            </w:r>
            <w:r>
              <w:rPr>
                <w:b w:val="0"/>
                <w:sz w:val="16"/>
              </w:rPr>
              <w:t>Inspection récente : constraints=[node.hostname==host3]. Historique : Redis vu sur host2.</w:t>
            </w:r>
          </w:p>
        </w:tc>
      </w:tr>
      <w:tr>
        <w:tc>
          <w:tcPr>
            <w:tcW w:type="dxa" w:w="1701"/>
            <w:vAlign w:val="top"/>
          </w:tcPr>
          <w:p>
            <w:pPr>
              <w:spacing w:after="40" w:before="0"/>
            </w:pPr>
            <w:r>
              <w:rPr>
                <w:sz w:val="16"/>
              </w:rPr>
            </w:r>
            <w:r>
              <w:rPr>
                <w:b w:val="0"/>
                <w:sz w:val="16"/>
              </w:rPr>
              <w:t>azychat_postgres</w:t>
            </w:r>
          </w:p>
        </w:tc>
        <w:tc>
          <w:tcPr>
            <w:tcW w:type="dxa" w:w="2041"/>
            <w:vAlign w:val="top"/>
          </w:tcPr>
          <w:p>
            <w:pPr>
              <w:spacing w:after="40" w:before="0"/>
            </w:pPr>
            <w:r>
              <w:rPr>
                <w:sz w:val="16"/>
              </w:rPr>
            </w:r>
            <w:r>
              <w:rPr>
                <w:b w:val="0"/>
                <w:sz w:val="16"/>
              </w:rPr>
              <w:t>databases.local:5000/postgres:pg17 / pgvector-pg17</w:t>
            </w:r>
          </w:p>
        </w:tc>
        <w:tc>
          <w:tcPr>
            <w:tcW w:type="dxa" w:w="1701"/>
            <w:vAlign w:val="top"/>
          </w:tcPr>
          <w:p>
            <w:pPr>
              <w:spacing w:after="40" w:before="0"/>
            </w:pPr>
            <w:r>
              <w:rPr>
                <w:sz w:val="16"/>
              </w:rPr>
            </w:r>
            <w:r>
              <w:rPr>
                <w:b w:val="0"/>
                <w:sz w:val="16"/>
              </w:rPr>
              <w:t>databases cible ; host3 historique</w:t>
            </w:r>
          </w:p>
        </w:tc>
        <w:tc>
          <w:tcPr>
            <w:tcW w:type="dxa" w:w="1247"/>
            <w:vAlign w:val="top"/>
          </w:tcPr>
          <w:p>
            <w:pPr>
              <w:spacing w:after="40" w:before="0"/>
            </w:pPr>
            <w:r>
              <w:rPr>
                <w:sz w:val="16"/>
              </w:rPr>
            </w:r>
            <w:r>
              <w:rPr>
                <w:b w:val="0"/>
                <w:sz w:val="16"/>
              </w:rPr>
              <w:t>Replicas 0 dans un inspect historique</w:t>
            </w:r>
          </w:p>
        </w:tc>
        <w:tc>
          <w:tcPr>
            <w:tcW w:type="dxa" w:w="2268"/>
            <w:vAlign w:val="top"/>
          </w:tcPr>
          <w:p>
            <w:pPr>
              <w:spacing w:after="40" w:before="0"/>
            </w:pPr>
            <w:r>
              <w:rPr>
                <w:sz w:val="16"/>
              </w:rPr>
            </w:r>
            <w:r>
              <w:rPr>
                <w:b w:val="0"/>
                <w:sz w:val="16"/>
              </w:rPr>
              <w:t>Volume azychat_pg_data -&gt; /var/lib/postgresql/data ; NFS device :/mnt/nfsdata/postgres addr=192.168.1.163</w:t>
            </w:r>
          </w:p>
        </w:tc>
        <w:tc>
          <w:tcPr>
            <w:tcW w:type="dxa" w:w="2835"/>
            <w:vAlign w:val="top"/>
          </w:tcPr>
          <w:p>
            <w:pPr>
              <w:spacing w:after="40" w:before="0"/>
            </w:pPr>
            <w:r>
              <w:rPr>
                <w:sz w:val="16"/>
              </w:rPr>
            </w:r>
            <w:r>
              <w:rPr>
                <w:b w:val="0"/>
                <w:sz w:val="16"/>
              </w:rPr>
              <w:t>Service critique : vérifier si actif, où sont les données réelles, et dépendance NFS host4.</w:t>
            </w:r>
          </w:p>
        </w:tc>
      </w:tr>
      <w:tr>
        <w:tc>
          <w:tcPr>
            <w:tcW w:type="dxa" w:w="1701"/>
            <w:vAlign w:val="top"/>
          </w:tcPr>
          <w:p>
            <w:pPr>
              <w:spacing w:after="40" w:before="0"/>
            </w:pPr>
            <w:r>
              <w:rPr>
                <w:sz w:val="16"/>
              </w:rPr>
            </w:r>
            <w:r>
              <w:rPr>
                <w:b w:val="0"/>
                <w:sz w:val="16"/>
              </w:rPr>
              <w:t>mongodb_mongodb</w:t>
            </w:r>
          </w:p>
        </w:tc>
        <w:tc>
          <w:tcPr>
            <w:tcW w:type="dxa" w:w="2041"/>
            <w:vAlign w:val="top"/>
          </w:tcPr>
          <w:p>
            <w:pPr>
              <w:spacing w:after="40" w:before="0"/>
            </w:pPr>
            <w:r>
              <w:rPr>
                <w:sz w:val="16"/>
              </w:rPr>
            </w:r>
            <w:r>
              <w:rPr>
                <w:b w:val="0"/>
                <w:sz w:val="16"/>
              </w:rPr>
              <w:t>mongo:4.4.18</w:t>
            </w:r>
          </w:p>
        </w:tc>
        <w:tc>
          <w:tcPr>
            <w:tcW w:type="dxa" w:w="1701"/>
            <w:vAlign w:val="top"/>
          </w:tcPr>
          <w:p>
            <w:pPr>
              <w:spacing w:after="40" w:before="0"/>
            </w:pPr>
            <w:r>
              <w:rPr>
                <w:sz w:val="16"/>
              </w:rPr>
            </w:r>
            <w:r>
              <w:rPr>
                <w:b w:val="0"/>
                <w:sz w:val="16"/>
              </w:rPr>
              <w:t>host1</w:t>
            </w:r>
          </w:p>
        </w:tc>
        <w:tc>
          <w:tcPr>
            <w:tcW w:type="dxa" w:w="1247"/>
            <w:vAlign w:val="top"/>
          </w:tcPr>
          <w:p>
            <w:pPr>
              <w:spacing w:after="40" w:before="0"/>
            </w:pPr>
            <w:r>
              <w:rPr>
                <w:sz w:val="16"/>
              </w:rPr>
            </w:r>
            <w:r>
              <w:rPr>
                <w:b w:val="0"/>
                <w:sz w:val="16"/>
              </w:rPr>
              <w:t>Running historique</w:t>
            </w:r>
          </w:p>
        </w:tc>
        <w:tc>
          <w:tcPr>
            <w:tcW w:type="dxa" w:w="2268"/>
            <w:vAlign w:val="top"/>
          </w:tcPr>
          <w:p>
            <w:pPr>
              <w:spacing w:after="40" w:before="0"/>
            </w:pPr>
            <w:r>
              <w:rPr>
                <w:sz w:val="16"/>
              </w:rPr>
            </w:r>
            <w:r>
              <w:rPr>
                <w:b w:val="0"/>
                <w:sz w:val="16"/>
              </w:rPr>
              <w:t>Volumes mongodb_mongodb_data et mongodb_mongodb_config dans /data/docker/volumes</w:t>
            </w:r>
          </w:p>
        </w:tc>
        <w:tc>
          <w:tcPr>
            <w:tcW w:type="dxa" w:w="2835"/>
            <w:vAlign w:val="top"/>
          </w:tcPr>
          <w:p>
            <w:pPr>
              <w:spacing w:after="40" w:before="0"/>
            </w:pPr>
            <w:r>
              <w:rPr>
                <w:sz w:val="16"/>
              </w:rPr>
            </w:r>
            <w:r>
              <w:rPr>
                <w:b w:val="0"/>
                <w:sz w:val="16"/>
              </w:rPr>
              <w:t>Erreur historique sur host4 si bind init-scripts absent.</w:t>
            </w:r>
          </w:p>
        </w:tc>
      </w:tr>
      <w:tr>
        <w:tc>
          <w:tcPr>
            <w:tcW w:type="dxa" w:w="1701"/>
            <w:vAlign w:val="top"/>
          </w:tcPr>
          <w:p>
            <w:pPr>
              <w:spacing w:after="40" w:before="0"/>
            </w:pPr>
            <w:r>
              <w:rPr>
                <w:sz w:val="16"/>
              </w:rPr>
              <w:t>celery_stack_celery_worker</w:t>
            </w:r>
          </w:p>
        </w:tc>
        <w:tc>
          <w:tcPr>
            <w:tcW w:type="dxa" w:w="2041"/>
            <w:vAlign w:val="top"/>
          </w:tcPr>
          <w:p>
            <w:pPr>
              <w:spacing w:after="40" w:before="0"/>
            </w:pPr>
            <w:r>
              <w:rPr>
                <w:sz w:val="16"/>
              </w:rPr>
              <w:t>databases.local:5000/celery_worker:latest</w:t>
            </w:r>
          </w:p>
        </w:tc>
        <w:tc>
          <w:tcPr>
            <w:tcW w:type="dxa" w:w="1701"/>
            <w:vAlign w:val="top"/>
          </w:tcPr>
          <w:p>
            <w:pPr>
              <w:spacing w:after="40" w:before="0"/>
            </w:pPr>
            <w:r>
              <w:rPr>
                <w:sz w:val="16"/>
              </w:rPr>
              <w:t>host1</w:t>
            </w:r>
          </w:p>
        </w:tc>
        <w:tc>
          <w:tcPr>
            <w:tcW w:type="dxa" w:w="1247"/>
            <w:vAlign w:val="top"/>
          </w:tcPr>
          <w:p>
            <w:pPr>
              <w:spacing w:after="40" w:before="0"/>
            </w:pPr>
            <w:r>
              <w:rPr>
                <w:sz w:val="16"/>
              </w:rPr>
              <w:t>Running validé</w:t>
            </w:r>
          </w:p>
        </w:tc>
        <w:tc>
          <w:tcPr>
            <w:tcW w:type="dxa" w:w="2268"/>
            <w:vAlign w:val="top"/>
          </w:tcPr>
          <w:p>
            <w:pPr>
              <w:spacing w:after="40" w:before="0"/>
            </w:pPr>
            <w:r>
              <w:rPr>
                <w:sz w:val="16"/>
              </w:rPr>
              <w:t>Aucun mount local (inspect mounts=null). Images tirées sur host1.local.</w:t>
            </w:r>
          </w:p>
        </w:tc>
        <w:tc>
          <w:tcPr>
            <w:tcW w:type="dxa" w:w="2835"/>
            <w:vAlign w:val="top"/>
          </w:tcPr>
          <w:p>
            <w:pPr>
              <w:spacing w:after="40" w:before="0"/>
            </w:pPr>
            <w:r>
              <w:rPr>
                <w:sz w:val="16"/>
              </w:rPr>
              <w:t>Contrainte alignée sur host1. Ancienne contrainte worker : node.hostname!=host2 ; ajout de node.hostname==host1.</w:t>
            </w:r>
          </w:p>
        </w:tc>
      </w:tr>
      <w:tr>
        <w:tc>
          <w:tcPr>
            <w:tcW w:type="dxa" w:w="1701"/>
            <w:vAlign w:val="top"/>
          </w:tcPr>
          <w:p>
            <w:pPr>
              <w:spacing w:after="40" w:before="0"/>
            </w:pPr>
            <w:r>
              <w:rPr>
                <w:sz w:val="16"/>
              </w:rPr>
              <w:t>celery_stack_celery_flower</w:t>
            </w:r>
          </w:p>
        </w:tc>
        <w:tc>
          <w:tcPr>
            <w:tcW w:type="dxa" w:w="2041"/>
            <w:vAlign w:val="top"/>
          </w:tcPr>
          <w:p>
            <w:pPr>
              <w:spacing w:after="40" w:before="0"/>
            </w:pPr>
            <w:r>
              <w:rPr>
                <w:sz w:val="16"/>
              </w:rPr>
              <w:t>databases.local:5000/celery_flower:latest</w:t>
            </w:r>
          </w:p>
        </w:tc>
        <w:tc>
          <w:tcPr>
            <w:tcW w:type="dxa" w:w="1701"/>
            <w:vAlign w:val="top"/>
          </w:tcPr>
          <w:p>
            <w:pPr>
              <w:spacing w:after="40" w:before="0"/>
            </w:pPr>
            <w:r>
              <w:rPr>
                <w:sz w:val="16"/>
              </w:rPr>
              <w:t>host1</w:t>
            </w:r>
          </w:p>
        </w:tc>
        <w:tc>
          <w:tcPr>
            <w:tcW w:type="dxa" w:w="1247"/>
            <w:vAlign w:val="top"/>
          </w:tcPr>
          <w:p>
            <w:pPr>
              <w:spacing w:after="40" w:before="0"/>
            </w:pPr>
            <w:r>
              <w:rPr>
                <w:sz w:val="16"/>
              </w:rPr>
              <w:t>0/0 à relancer si besoin</w:t>
            </w:r>
          </w:p>
        </w:tc>
        <w:tc>
          <w:tcPr>
            <w:tcW w:type="dxa" w:w="2268"/>
            <w:vAlign w:val="top"/>
          </w:tcPr>
          <w:p>
            <w:pPr>
              <w:spacing w:after="40" w:before="0"/>
            </w:pPr>
            <w:r>
              <w:rPr>
                <w:sz w:val="16"/>
              </w:rPr>
              <w:t>Aucun mount local (inspect mounts=null). Port publié : *:5556-&gt;5555/tcp.</w:t>
            </w:r>
          </w:p>
        </w:tc>
        <w:tc>
          <w:tcPr>
            <w:tcW w:type="dxa" w:w="2835"/>
            <w:vAlign w:val="top"/>
          </w:tcPr>
          <w:p>
            <w:pPr>
              <w:spacing w:after="40" w:before="0"/>
            </w:pPr>
            <w:r>
              <w:rPr>
                <w:sz w:val="16"/>
              </w:rPr>
              <w:t>Accès après scale à 1 : http://host1.local:5556 ou via ingress http://databases.local:5556.</w:t>
            </w:r>
          </w:p>
        </w:tc>
      </w:tr>
      <w:tr>
        <w:tc>
          <w:tcPr>
            <w:tcW w:type="dxa" w:w="1701"/>
            <w:vAlign w:val="top"/>
          </w:tcPr>
          <w:p>
            <w:pPr>
              <w:spacing w:after="40" w:before="0"/>
            </w:pPr>
            <w:r>
              <w:rPr>
                <w:sz w:val="16"/>
              </w:rPr>
              <w:t>qdrant-isolated-test-isolated-092345</w:t>
            </w:r>
          </w:p>
        </w:tc>
        <w:tc>
          <w:tcPr>
            <w:tcW w:type="dxa" w:w="2041"/>
            <w:vAlign w:val="top"/>
          </w:tcPr>
          <w:p>
            <w:pPr>
              <w:spacing w:after="40" w:before="0"/>
            </w:pPr>
            <w:r>
              <w:rPr>
                <w:sz w:val="16"/>
              </w:rPr>
              <w:t>qdrant/qdrant:latest</w:t>
            </w:r>
          </w:p>
        </w:tc>
        <w:tc>
          <w:tcPr>
            <w:tcW w:type="dxa" w:w="1701"/>
            <w:vAlign w:val="top"/>
          </w:tcPr>
          <w:p>
            <w:pPr>
              <w:spacing w:after="40" w:before="0"/>
            </w:pPr>
            <w:r>
              <w:rPr>
                <w:sz w:val="16"/>
              </w:rPr>
              <w:t>host1</w:t>
            </w:r>
          </w:p>
        </w:tc>
        <w:tc>
          <w:tcPr>
            <w:tcW w:type="dxa" w:w="1247"/>
            <w:vAlign w:val="top"/>
          </w:tcPr>
          <w:p>
            <w:pPr>
              <w:spacing w:after="40" w:before="0"/>
            </w:pPr>
            <w:r>
              <w:rPr>
                <w:sz w:val="16"/>
              </w:rPr>
              <w:t>Running validé</w:t>
            </w:r>
          </w:p>
        </w:tc>
        <w:tc>
          <w:tcPr>
            <w:tcW w:type="dxa" w:w="2268"/>
            <w:vAlign w:val="top"/>
          </w:tcPr>
          <w:p>
            <w:pPr>
              <w:spacing w:after="40" w:before="0"/>
            </w:pPr>
            <w:r>
              <w:rPr>
                <w:sz w:val="16"/>
              </w:rPr>
              <w:t>Bind local host1 : /data/qdrant/isolated/test-isolated-092345 -&gt; /qdrant/storage</w:t>
            </w:r>
          </w:p>
        </w:tc>
        <w:tc>
          <w:tcPr>
            <w:tcW w:type="dxa" w:w="2835"/>
            <w:vAlign w:val="top"/>
          </w:tcPr>
          <w:p>
            <w:pPr>
              <w:spacing w:after="40" w:before="0"/>
            </w:pPr>
            <w:r>
              <w:rPr>
                <w:sz w:val="16"/>
              </w:rPr>
              <w:t>Port publié : *:20000-&gt;6333/tcp. Ancienne contrainte node.role==manager supprimée ; contrainte finale attendue : node.hostname==host1.</w:t>
            </w:r>
          </w:p>
        </w:tc>
      </w:tr>
      <w:tr>
        <w:tc>
          <w:tcPr>
            <w:tcW w:type="dxa" w:w="1701"/>
            <w:vAlign w:val="top"/>
          </w:tcPr>
          <w:p>
            <w:pPr>
              <w:spacing w:after="40" w:before="0"/>
            </w:pPr>
            <w:r>
              <w:rPr>
                <w:sz w:val="16"/>
              </w:rPr>
            </w:r>
            <w:r>
              <w:rPr>
                <w:b w:val="0"/>
                <w:sz w:val="16"/>
              </w:rPr>
              <w:t>mcp_redis / redis_redis</w:t>
            </w:r>
          </w:p>
        </w:tc>
        <w:tc>
          <w:tcPr>
            <w:tcW w:type="dxa" w:w="2041"/>
            <w:vAlign w:val="top"/>
          </w:tcPr>
          <w:p>
            <w:pPr>
              <w:spacing w:after="40" w:before="0"/>
            </w:pPr>
            <w:r>
              <w:rPr>
                <w:sz w:val="16"/>
              </w:rPr>
            </w:r>
            <w:r>
              <w:rPr>
                <w:b w:val="0"/>
                <w:sz w:val="16"/>
              </w:rPr>
              <w:t>redis</w:t>
            </w:r>
          </w:p>
        </w:tc>
        <w:tc>
          <w:tcPr>
            <w:tcW w:type="dxa" w:w="1701"/>
            <w:vAlign w:val="top"/>
          </w:tcPr>
          <w:p>
            <w:pPr>
              <w:spacing w:after="40" w:before="0"/>
            </w:pPr>
            <w:r>
              <w:rPr>
                <w:sz w:val="16"/>
              </w:rPr>
            </w:r>
            <w:r>
              <w:rPr>
                <w:b w:val="0"/>
                <w:sz w:val="16"/>
              </w:rPr>
              <w:t>À confirmer</w:t>
            </w:r>
          </w:p>
        </w:tc>
        <w:tc>
          <w:tcPr>
            <w:tcW w:type="dxa" w:w="1247"/>
            <w:vAlign w:val="top"/>
          </w:tcPr>
          <w:p>
            <w:pPr>
              <w:spacing w:after="40" w:before="0"/>
            </w:pPr>
            <w:r>
              <w:rPr>
                <w:sz w:val="16"/>
              </w:rPr>
            </w:r>
            <w:r>
              <w:rPr>
                <w:b w:val="0"/>
                <w:sz w:val="16"/>
              </w:rPr>
              <w:t>À confirmer</w:t>
            </w:r>
          </w:p>
        </w:tc>
        <w:tc>
          <w:tcPr>
            <w:tcW w:type="dxa" w:w="2268"/>
            <w:vAlign w:val="top"/>
          </w:tcPr>
          <w:p>
            <w:pPr>
              <w:spacing w:after="40" w:before="0"/>
            </w:pPr>
            <w:r>
              <w:rPr>
                <w:sz w:val="16"/>
              </w:rPr>
            </w:r>
            <w:r>
              <w:rPr>
                <w:b w:val="0"/>
                <w:sz w:val="16"/>
              </w:rPr>
              <w:t>Volumes mcp_redis_redis_data / redis_redis_data connus</w:t>
            </w:r>
          </w:p>
        </w:tc>
        <w:tc>
          <w:tcPr>
            <w:tcW w:type="dxa" w:w="2835"/>
            <w:vAlign w:val="top"/>
          </w:tcPr>
          <w:p>
            <w:pPr>
              <w:spacing w:after="40" w:before="0"/>
            </w:pPr>
            <w:r>
              <w:rPr>
                <w:sz w:val="16"/>
              </w:rPr>
            </w:r>
            <w:r>
              <w:rPr>
                <w:b w:val="0"/>
                <w:sz w:val="16"/>
              </w:rPr>
              <w:t>Présence de volumes ; vérifier services correspondants.</w:t>
            </w:r>
          </w:p>
        </w:tc>
      </w:tr>
      <w:tr>
        <w:tc>
          <w:tcPr>
            <w:tcW w:type="dxa" w:w="1775"/>
            <w:vAlign w:val="top"/>
          </w:tcPr>
          <w:p>
            <w:pPr>
              <w:spacing w:after="40" w:before="0"/>
            </w:pPr>
            <w:r>
              <w:rPr>
                <w:sz w:val="16"/>
              </w:rPr>
              <w:t>qdrant-isolated-test-multinode-094132</w:t>
            </w:r>
          </w:p>
        </w:tc>
        <w:tc>
          <w:tcPr>
            <w:tcW w:type="dxa" w:w="1775"/>
            <w:vAlign w:val="top"/>
          </w:tcPr>
          <w:p>
            <w:pPr>
              <w:spacing w:after="40" w:before="0"/>
            </w:pPr>
            <w:r>
              <w:rPr>
                <w:sz w:val="16"/>
              </w:rPr>
              <w:t>qdrant/qdrant:latest</w:t>
            </w:r>
          </w:p>
        </w:tc>
        <w:tc>
          <w:tcPr>
            <w:tcW w:type="dxa" w:w="1775"/>
            <w:vAlign w:val="top"/>
          </w:tcPr>
          <w:p>
            <w:pPr>
              <w:spacing w:after="40" w:before="0"/>
            </w:pPr>
            <w:r>
              <w:rPr>
                <w:sz w:val="16"/>
              </w:rPr>
              <w:t>host1</w:t>
            </w:r>
          </w:p>
        </w:tc>
        <w:tc>
          <w:tcPr>
            <w:tcW w:type="dxa" w:w="1775"/>
            <w:vAlign w:val="top"/>
          </w:tcPr>
          <w:p>
            <w:pPr>
              <w:spacing w:after="40" w:before="0"/>
            </w:pPr>
            <w:r>
              <w:rPr>
                <w:sz w:val="16"/>
              </w:rPr>
              <w:t>Running validé</w:t>
            </w:r>
          </w:p>
        </w:tc>
        <w:tc>
          <w:tcPr>
            <w:tcW w:type="dxa" w:w="1775"/>
            <w:vAlign w:val="top"/>
          </w:tcPr>
          <w:p>
            <w:pPr>
              <w:spacing w:after="40" w:before="0"/>
            </w:pPr>
            <w:r>
              <w:rPr>
                <w:sz w:val="16"/>
              </w:rPr>
              <w:t>Bind local host1 : /data/qdrant/isolated/test-multinode-094132 -&gt; /qdrant/storage</w:t>
            </w:r>
          </w:p>
        </w:tc>
        <w:tc>
          <w:tcPr>
            <w:tcW w:type="dxa" w:w="1775"/>
            <w:vAlign w:val="top"/>
          </w:tcPr>
          <w:p>
            <w:pPr>
              <w:spacing w:after="40" w:before="0"/>
            </w:pPr>
            <w:r>
              <w:rPr>
                <w:sz w:val="16"/>
              </w:rPr>
              <w:t>Port publié : *:20001-&gt;6333/tcp. Les erreurs Rejected sur host2 étaient dues au bind absent et sont historiques.</w:t>
            </w:r>
          </w:p>
        </w:tc>
      </w:tr>
    </w:tbl>
    <w:p/>
    <w:p>
      <w:pPr>
        <w:pStyle w:val="Heading1"/>
      </w:pPr>
      <w:r>
        <w:t>4. Cartographie par serveur</w:t>
      </w:r>
    </w:p>
    <w:p>
      <w:pPr>
        <w:pStyle w:val="Heading2"/>
      </w:pPr>
      <w:r>
        <w:t>databases</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Nœud Swarm manager reachable ; cible naturelle pour les services de base de données.</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PostgreSQL azychat_postgres prévu avec contrainte node.hostname==databases selon historique. Qdrant/Redis non observés récemment sur databases.</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Confirmer que PostgreSQL tourne réellement ici. Si le volume est encore NFS vers host4, migrer les données vers stockage local fiable avant de considérer databases comme autonome.</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docker node ls ; docker service ps azychat_postgres --no-trunc ; docker service inspect azychat_postgres --format ... ; docker volume inspect azychat_pg_data</w:t>
            </w:r>
          </w:p>
        </w:tc>
      </w:tr>
    </w:tbl>
    <w:p/>
    <w:p>
      <w:pPr>
        <w:pStyle w:val="Heading2"/>
      </w:pPr>
      <w:r>
        <w:t>host1</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t>Nœud worker Swarm. Nom Swarm exact : host1 ; nom DNS/SSH : host1.local.</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t>azychat_qdrant observé Running sur host1. mongodb_mongodb connu sur host1. Qdrant test isolated/multinode et celery_stack_celery_worker validés Running sur host1. Flower est contraint sur host1 et peut être relancé à la demande.</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t>Vérifier les volumes Qdrant et MongoDB, leur taille, leur chemin réel et la stratégie de sauvegarde. Pour Celery, aucun mount local n’a été trouvé ; les images ont été tirées depuis databases.local:5000 sur host1.local.</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t>docker service ps qdrant-isolated-test-isolated-092345 --no-trunc ; docker service ps qdrant-isolated-test-multinode-094132 --no-trunc ; docker service ps celery_stack_celery_worker --no-trunc ; docker images | grep -i celery</w:t>
            </w:r>
          </w:p>
        </w:tc>
      </w:tr>
    </w:tbl>
    <w:p/>
    <w:p>
      <w:pPr>
        <w:pStyle w:val="Heading2"/>
      </w:pPr>
      <w:r>
        <w:t>host2</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Manager Swarm ; leader historique.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Redis a été vu historiquement sur host2, mais information plus récente contradictoire avec contrainte Redis sur host3.</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Clarifier s’il héberge encore des services actifs ou seulement un rôle manager.</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docker node ls ; docker service ls ; docker service ps azychat_redis --no-trunc</w:t>
            </w:r>
          </w:p>
        </w:tc>
      </w:tr>
    </w:tbl>
    <w:p/>
    <w:p>
      <w:pPr>
        <w:pStyle w:val="Heading2"/>
      </w:pPr>
      <w:r>
        <w:t>host3</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Manager Swarm reachable.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azychat_redis inspecté avec contrainte node.hostname==host3 et bind /data/redis/azychat:/data. Ancien PostgreSQL possible. Qdrant de test isolé déjà observé sur host3.</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Vérifier que /data/redis/azychat existe, que les droits sont corrects, et que Redis persiste bien les données attendues.</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ls -lah /data/redis/azychat ; docker service inspect azychat_redis ; docker service ps azychat_redis --no-trunc</w:t>
            </w:r>
          </w:p>
        </w:tc>
      </w:tr>
    </w:tbl>
    <w:p/>
    <w:p>
      <w:pPr>
        <w:pStyle w:val="Heading2"/>
      </w:pPr>
      <w:r>
        <w:t>host4</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Ancien manager Swarm ; état historique Down/Unreachable.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NFS PostgreSQL historique via /mnt/nfsdata/postgres ; celery_worker Failed ; celery_flower Running historique.</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Ne pas laisser de service critique dépendre de host4 tant que son état n’est pas fiabilisé. Priorité : savoir si le volume PostgreSQL pointe encore vers host4.</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systemctl status nfs-server ; exportfs -v ; df -h ; du -sh /mnt/nfsdata/postgres ; docker node inspect host4</w:t>
            </w:r>
          </w:p>
        </w:tc>
      </w:tr>
    </w:tbl>
    <w:p/>
    <w:p>
      <w:pPr>
        <w:pStyle w:val="Heading2"/>
      </w:pPr>
      <w:r>
        <w:t>pi4 / pi5 / pi6</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Machines Raspberry / stockage / tests / agents locaux ; certains freezes observés.</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Pi5 : llama.cpp, modèles locaux, Qdrant client/FastAPI SSE historiques. Pi6 : monitoring/logs et problèmes de freeze/stockage évoqués. Pi4 : contenu à migrer mentionné mais non cartographié.</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Faire un inventaire séparé hors Swarm : systemd, Docker local, chemins de stockage, bases locales, caches modèles, clés/configs, ports exposés.</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hostname ; uname -a ; lsblk -f ; df -h ; docker ps -a ; systemctl list-units --type=service --state=running ; ss -lntup</w:t>
            </w:r>
          </w:p>
        </w:tc>
      </w:tr>
    </w:tbl>
    <w:p/>
    <w:p>
      <w:pPr>
        <w:pStyle w:val="Heading1"/>
      </w:pPr>
      <w:r>
        <w:t>5. Volumes, mounts et données à sécuriser</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1928"/>
            <w:vAlign w:val="top"/>
            <w:shd w:fill="D9EAF7"/>
          </w:tcPr>
          <w:p>
            <w:pPr>
              <w:spacing w:after="40" w:before="0"/>
            </w:pPr>
            <w:r>
              <w:rPr>
                <w:b/>
                <w:sz w:val="16"/>
              </w:rPr>
            </w:r>
            <w:r>
              <w:rPr>
                <w:b/>
                <w:sz w:val="16"/>
              </w:rPr>
              <w:t>Volume / chemin</w:t>
            </w:r>
          </w:p>
        </w:tc>
        <w:tc>
          <w:tcPr>
            <w:tcW w:type="dxa" w:w="1417"/>
            <w:vAlign w:val="top"/>
            <w:shd w:fill="D9EAF7"/>
          </w:tcPr>
          <w:p>
            <w:pPr>
              <w:spacing w:after="40" w:before="0"/>
            </w:pPr>
            <w:r>
              <w:rPr>
                <w:b/>
                <w:sz w:val="16"/>
              </w:rPr>
            </w:r>
            <w:r>
              <w:rPr>
                <w:b/>
                <w:sz w:val="16"/>
              </w:rPr>
              <w:t>Service</w:t>
            </w:r>
          </w:p>
        </w:tc>
        <w:tc>
          <w:tcPr>
            <w:tcW w:type="dxa" w:w="1417"/>
            <w:vAlign w:val="top"/>
            <w:shd w:fill="D9EAF7"/>
          </w:tcPr>
          <w:p>
            <w:pPr>
              <w:spacing w:after="40" w:before="0"/>
            </w:pPr>
            <w:r>
              <w:rPr>
                <w:b/>
                <w:sz w:val="16"/>
              </w:rPr>
            </w:r>
            <w:r>
              <w:rPr>
                <w:b/>
                <w:sz w:val="16"/>
              </w:rPr>
              <w:t>Type</w:t>
            </w:r>
          </w:p>
        </w:tc>
        <w:tc>
          <w:tcPr>
            <w:tcW w:type="dxa" w:w="2835"/>
            <w:vAlign w:val="top"/>
            <w:shd w:fill="D9EAF7"/>
          </w:tcPr>
          <w:p>
            <w:pPr>
              <w:spacing w:after="40" w:before="0"/>
            </w:pPr>
            <w:r>
              <w:rPr>
                <w:b/>
                <w:sz w:val="16"/>
              </w:rPr>
            </w:r>
            <w:r>
              <w:rPr>
                <w:b/>
                <w:sz w:val="16"/>
              </w:rPr>
              <w:t>Localisation connue</w:t>
            </w:r>
          </w:p>
        </w:tc>
        <w:tc>
          <w:tcPr>
            <w:tcW w:type="dxa" w:w="2835"/>
            <w:vAlign w:val="top"/>
            <w:shd w:fill="D9EAF7"/>
          </w:tcPr>
          <w:p>
            <w:pPr>
              <w:spacing w:after="40" w:before="0"/>
            </w:pPr>
            <w:r>
              <w:rPr>
                <w:b/>
                <w:sz w:val="16"/>
              </w:rPr>
            </w:r>
            <w:r>
              <w:rPr>
                <w:b/>
                <w:sz w:val="16"/>
              </w:rPr>
              <w:t>Risque / action</w:t>
            </w:r>
          </w:p>
        </w:tc>
      </w:tr>
      <w:tr>
        <w:tc>
          <w:tcPr>
            <w:tcW w:type="dxa" w:w="1928"/>
            <w:vAlign w:val="top"/>
          </w:tcPr>
          <w:p>
            <w:pPr>
              <w:spacing w:after="40" w:before="0"/>
            </w:pPr>
            <w:r>
              <w:rPr>
                <w:sz w:val="16"/>
              </w:rPr>
            </w:r>
            <w:r>
              <w:rPr>
                <w:b w:val="0"/>
                <w:sz w:val="16"/>
              </w:rPr>
              <w:t>azychat_pg_data</w:t>
            </w:r>
          </w:p>
        </w:tc>
        <w:tc>
          <w:tcPr>
            <w:tcW w:type="dxa" w:w="1417"/>
            <w:vAlign w:val="top"/>
          </w:tcPr>
          <w:p>
            <w:pPr>
              <w:spacing w:after="40" w:before="0"/>
            </w:pPr>
            <w:r>
              <w:rPr>
                <w:sz w:val="16"/>
              </w:rPr>
            </w:r>
            <w:r>
              <w:rPr>
                <w:b w:val="0"/>
                <w:sz w:val="16"/>
              </w:rPr>
              <w:t>PostgreSQL</w:t>
            </w:r>
          </w:p>
        </w:tc>
        <w:tc>
          <w:tcPr>
            <w:tcW w:type="dxa" w:w="1417"/>
            <w:vAlign w:val="top"/>
          </w:tcPr>
          <w:p>
            <w:pPr>
              <w:spacing w:after="40" w:before="0"/>
            </w:pPr>
            <w:r>
              <w:rPr>
                <w:sz w:val="16"/>
              </w:rPr>
            </w:r>
            <w:r>
              <w:rPr>
                <w:b w:val="0"/>
                <w:sz w:val="16"/>
              </w:rPr>
              <w:t>NFS local driver</w:t>
            </w:r>
          </w:p>
        </w:tc>
        <w:tc>
          <w:tcPr>
            <w:tcW w:type="dxa" w:w="2835"/>
            <w:vAlign w:val="top"/>
          </w:tcPr>
          <w:p>
            <w:pPr>
              <w:spacing w:after="40" w:before="0"/>
            </w:pPr>
            <w:r>
              <w:rPr>
                <w:sz w:val="16"/>
              </w:rPr>
            </w:r>
            <w:r>
              <w:rPr>
                <w:b w:val="0"/>
                <w:sz w:val="16"/>
              </w:rPr>
              <w:t>/data/docker/volumes/azychat_pg_data/_data ; device=:/mnt/nfsdata/postgres ; addr=192.168.1.163</w:t>
            </w:r>
          </w:p>
        </w:tc>
        <w:tc>
          <w:tcPr>
            <w:tcW w:type="dxa" w:w="2835"/>
            <w:vAlign w:val="top"/>
          </w:tcPr>
          <w:p>
            <w:pPr>
              <w:spacing w:after="40" w:before="0"/>
            </w:pPr>
            <w:r>
              <w:rPr>
                <w:sz w:val="16"/>
              </w:rPr>
            </w:r>
            <w:r>
              <w:rPr>
                <w:b w:val="0"/>
                <w:sz w:val="16"/>
              </w:rPr>
              <w:t>Critique. Dépendance host4 probable. À sauvegarder avant tout déplacement.</w:t>
            </w:r>
          </w:p>
        </w:tc>
      </w:tr>
      <w:tr>
        <w:tc>
          <w:tcPr>
            <w:tcW w:type="dxa" w:w="1928"/>
            <w:vAlign w:val="top"/>
          </w:tcPr>
          <w:p>
            <w:pPr>
              <w:spacing w:after="40" w:before="0"/>
            </w:pPr>
            <w:r>
              <w:rPr>
                <w:sz w:val="16"/>
              </w:rPr>
            </w:r>
            <w:r>
              <w:rPr>
                <w:b w:val="0"/>
                <w:sz w:val="16"/>
              </w:rPr>
              <w:t>/data/redis/azychat</w:t>
            </w:r>
          </w:p>
        </w:tc>
        <w:tc>
          <w:tcPr>
            <w:tcW w:type="dxa" w:w="1417"/>
            <w:vAlign w:val="top"/>
          </w:tcPr>
          <w:p>
            <w:pPr>
              <w:spacing w:after="40" w:before="0"/>
            </w:pPr>
            <w:r>
              <w:rPr>
                <w:sz w:val="16"/>
              </w:rPr>
            </w:r>
            <w:r>
              <w:rPr>
                <w:b w:val="0"/>
                <w:sz w:val="16"/>
              </w:rPr>
              <w:t>Redis</w:t>
            </w:r>
          </w:p>
        </w:tc>
        <w:tc>
          <w:tcPr>
            <w:tcW w:type="dxa" w:w="1417"/>
            <w:vAlign w:val="top"/>
          </w:tcPr>
          <w:p>
            <w:pPr>
              <w:spacing w:after="40" w:before="0"/>
            </w:pPr>
            <w:r>
              <w:rPr>
                <w:sz w:val="16"/>
              </w:rPr>
            </w:r>
            <w:r>
              <w:rPr>
                <w:b w:val="0"/>
                <w:sz w:val="16"/>
              </w:rPr>
              <w:t>Bind mount</w:t>
            </w:r>
          </w:p>
        </w:tc>
        <w:tc>
          <w:tcPr>
            <w:tcW w:type="dxa" w:w="2835"/>
            <w:vAlign w:val="top"/>
          </w:tcPr>
          <w:p>
            <w:pPr>
              <w:spacing w:after="40" w:before="0"/>
            </w:pPr>
            <w:r>
              <w:rPr>
                <w:sz w:val="16"/>
              </w:rPr>
            </w:r>
            <w:r>
              <w:rPr>
                <w:b w:val="0"/>
                <w:sz w:val="16"/>
              </w:rPr>
              <w:t>Source /data/redis/azychat ; target /data</w:t>
            </w:r>
          </w:p>
        </w:tc>
        <w:tc>
          <w:tcPr>
            <w:tcW w:type="dxa" w:w="2835"/>
            <w:vAlign w:val="top"/>
          </w:tcPr>
          <w:p>
            <w:pPr>
              <w:spacing w:after="40" w:before="0"/>
            </w:pPr>
            <w:r>
              <w:rPr>
                <w:sz w:val="16"/>
              </w:rPr>
            </w:r>
            <w:r>
              <w:rPr>
                <w:b w:val="0"/>
                <w:sz w:val="16"/>
              </w:rPr>
              <w:t>Critique si Redis utilisé pour sessions/files. Vérifier appendonly/RDB.</w:t>
            </w:r>
          </w:p>
        </w:tc>
      </w:tr>
      <w:tr>
        <w:tc>
          <w:tcPr>
            <w:tcW w:type="dxa" w:w="1928"/>
            <w:vAlign w:val="top"/>
          </w:tcPr>
          <w:p>
            <w:pPr>
              <w:spacing w:after="40" w:before="0"/>
            </w:pPr>
            <w:r>
              <w:rPr>
                <w:sz w:val="16"/>
              </w:rPr>
            </w:r>
            <w:r>
              <w:rPr>
                <w:b w:val="0"/>
                <w:sz w:val="16"/>
              </w:rPr>
              <w:t>azychat_qdrant_data / qdrant_data2</w:t>
            </w:r>
          </w:p>
        </w:tc>
        <w:tc>
          <w:tcPr>
            <w:tcW w:type="dxa" w:w="1417"/>
            <w:vAlign w:val="top"/>
          </w:tcPr>
          <w:p>
            <w:pPr>
              <w:spacing w:after="40" w:before="0"/>
            </w:pPr>
            <w:r>
              <w:rPr>
                <w:sz w:val="16"/>
              </w:rPr>
            </w:r>
            <w:r>
              <w:rPr>
                <w:b w:val="0"/>
                <w:sz w:val="16"/>
              </w:rPr>
              <w:t>Qdrant</w:t>
            </w:r>
          </w:p>
        </w:tc>
        <w:tc>
          <w:tcPr>
            <w:tcW w:type="dxa" w:w="1417"/>
            <w:vAlign w:val="top"/>
          </w:tcPr>
          <w:p>
            <w:pPr>
              <w:spacing w:after="40" w:before="0"/>
            </w:pPr>
            <w:r>
              <w:rPr>
                <w:sz w:val="16"/>
              </w:rPr>
            </w:r>
            <w:r>
              <w:rPr>
                <w:b w:val="0"/>
                <w:sz w:val="16"/>
              </w:rPr>
              <w:t>Volume Docker</w:t>
            </w:r>
          </w:p>
        </w:tc>
        <w:tc>
          <w:tcPr>
            <w:tcW w:type="dxa" w:w="2835"/>
            <w:vAlign w:val="top"/>
          </w:tcPr>
          <w:p>
            <w:pPr>
              <w:spacing w:after="40" w:before="0"/>
            </w:pPr>
            <w:r>
              <w:rPr>
                <w:sz w:val="16"/>
              </w:rPr>
            </w:r>
            <w:r>
              <w:rPr>
                <w:b w:val="0"/>
                <w:sz w:val="16"/>
              </w:rPr>
              <w:t>Chemin exact à confirmer</w:t>
            </w:r>
          </w:p>
        </w:tc>
        <w:tc>
          <w:tcPr>
            <w:tcW w:type="dxa" w:w="2835"/>
            <w:vAlign w:val="top"/>
          </w:tcPr>
          <w:p>
            <w:pPr>
              <w:spacing w:after="40" w:before="0"/>
            </w:pPr>
            <w:r>
              <w:rPr>
                <w:sz w:val="16"/>
              </w:rPr>
            </w:r>
            <w:r>
              <w:rPr>
                <w:b w:val="0"/>
                <w:sz w:val="16"/>
              </w:rPr>
              <w:t>Critique si collections vectorielles non reconstructibles rapidement.</w:t>
            </w:r>
          </w:p>
        </w:tc>
      </w:tr>
      <w:tr>
        <w:tc>
          <w:tcPr>
            <w:tcW w:type="dxa" w:w="1928"/>
            <w:vAlign w:val="top"/>
          </w:tcPr>
          <w:p>
            <w:pPr>
              <w:spacing w:after="40" w:before="0"/>
            </w:pPr>
            <w:r>
              <w:rPr>
                <w:sz w:val="16"/>
              </w:rPr>
            </w:r>
            <w:r>
              <w:rPr>
                <w:b w:val="0"/>
                <w:sz w:val="16"/>
              </w:rPr>
              <w:t>mongodb_mongodb_data</w:t>
            </w:r>
          </w:p>
        </w:tc>
        <w:tc>
          <w:tcPr>
            <w:tcW w:type="dxa" w:w="1417"/>
            <w:vAlign w:val="top"/>
          </w:tcPr>
          <w:p>
            <w:pPr>
              <w:spacing w:after="40" w:before="0"/>
            </w:pPr>
            <w:r>
              <w:rPr>
                <w:sz w:val="16"/>
              </w:rPr>
            </w:r>
            <w:r>
              <w:rPr>
                <w:b w:val="0"/>
                <w:sz w:val="16"/>
              </w:rPr>
              <w:t>MongoDB</w:t>
            </w:r>
          </w:p>
        </w:tc>
        <w:tc>
          <w:tcPr>
            <w:tcW w:type="dxa" w:w="1417"/>
            <w:vAlign w:val="top"/>
          </w:tcPr>
          <w:p>
            <w:pPr>
              <w:spacing w:after="40" w:before="0"/>
            </w:pPr>
            <w:r>
              <w:rPr>
                <w:sz w:val="16"/>
              </w:rPr>
            </w:r>
            <w:r>
              <w:rPr>
                <w:b w:val="0"/>
                <w:sz w:val="16"/>
              </w:rPr>
              <w:t>Volume Docker local</w:t>
            </w:r>
          </w:p>
        </w:tc>
        <w:tc>
          <w:tcPr>
            <w:tcW w:type="dxa" w:w="2835"/>
            <w:vAlign w:val="top"/>
          </w:tcPr>
          <w:p>
            <w:pPr>
              <w:spacing w:after="40" w:before="0"/>
            </w:pPr>
            <w:r>
              <w:rPr>
                <w:sz w:val="16"/>
              </w:rPr>
            </w:r>
            <w:r>
              <w:rPr>
                <w:b w:val="0"/>
                <w:sz w:val="16"/>
              </w:rPr>
              <w:t>/data/docker/volumes/mongodb_mongodb_data/_data</w:t>
            </w:r>
          </w:p>
        </w:tc>
        <w:tc>
          <w:tcPr>
            <w:tcW w:type="dxa" w:w="2835"/>
            <w:vAlign w:val="top"/>
          </w:tcPr>
          <w:p>
            <w:pPr>
              <w:spacing w:after="40" w:before="0"/>
            </w:pPr>
            <w:r>
              <w:rPr>
                <w:sz w:val="16"/>
              </w:rPr>
            </w:r>
            <w:r>
              <w:rPr>
                <w:b w:val="0"/>
                <w:sz w:val="16"/>
              </w:rPr>
              <w:t>À sauvegarder si MongoDB encore utilisé.</w:t>
            </w:r>
          </w:p>
        </w:tc>
      </w:tr>
      <w:tr>
        <w:tc>
          <w:tcPr>
            <w:tcW w:type="dxa" w:w="1928"/>
            <w:vAlign w:val="top"/>
          </w:tcPr>
          <w:p>
            <w:pPr>
              <w:spacing w:after="40" w:before="0"/>
            </w:pPr>
            <w:r>
              <w:rPr>
                <w:sz w:val="16"/>
              </w:rPr>
            </w:r>
            <w:r>
              <w:rPr>
                <w:b w:val="0"/>
                <w:sz w:val="16"/>
              </w:rPr>
              <w:t>mongodb_mongodb_config</w:t>
            </w:r>
          </w:p>
        </w:tc>
        <w:tc>
          <w:tcPr>
            <w:tcW w:type="dxa" w:w="1417"/>
            <w:vAlign w:val="top"/>
          </w:tcPr>
          <w:p>
            <w:pPr>
              <w:spacing w:after="40" w:before="0"/>
            </w:pPr>
            <w:r>
              <w:rPr>
                <w:sz w:val="16"/>
              </w:rPr>
            </w:r>
            <w:r>
              <w:rPr>
                <w:b w:val="0"/>
                <w:sz w:val="16"/>
              </w:rPr>
              <w:t>MongoDB config</w:t>
            </w:r>
          </w:p>
        </w:tc>
        <w:tc>
          <w:tcPr>
            <w:tcW w:type="dxa" w:w="1417"/>
            <w:vAlign w:val="top"/>
          </w:tcPr>
          <w:p>
            <w:pPr>
              <w:spacing w:after="40" w:before="0"/>
            </w:pPr>
            <w:r>
              <w:rPr>
                <w:sz w:val="16"/>
              </w:rPr>
            </w:r>
            <w:r>
              <w:rPr>
                <w:b w:val="0"/>
                <w:sz w:val="16"/>
              </w:rPr>
              <w:t>Volume Docker local</w:t>
            </w:r>
          </w:p>
        </w:tc>
        <w:tc>
          <w:tcPr>
            <w:tcW w:type="dxa" w:w="2835"/>
            <w:vAlign w:val="top"/>
          </w:tcPr>
          <w:p>
            <w:pPr>
              <w:spacing w:after="40" w:before="0"/>
            </w:pPr>
            <w:r>
              <w:rPr>
                <w:sz w:val="16"/>
              </w:rPr>
            </w:r>
            <w:r>
              <w:rPr>
                <w:b w:val="0"/>
                <w:sz w:val="16"/>
              </w:rPr>
              <w:t>/data/docker/volumes/mongodb_mongodb_config/_data</w:t>
            </w:r>
          </w:p>
        </w:tc>
        <w:tc>
          <w:tcPr>
            <w:tcW w:type="dxa" w:w="2835"/>
            <w:vAlign w:val="top"/>
          </w:tcPr>
          <w:p>
            <w:pPr>
              <w:spacing w:after="40" w:before="0"/>
            </w:pPr>
            <w:r>
              <w:rPr>
                <w:sz w:val="16"/>
              </w:rPr>
            </w:r>
            <w:r>
              <w:rPr>
                <w:b w:val="0"/>
                <w:sz w:val="16"/>
              </w:rPr>
              <w:t>À conserver avec data.</w:t>
            </w:r>
          </w:p>
        </w:tc>
      </w:tr>
      <w:tr>
        <w:tc>
          <w:tcPr>
            <w:tcW w:type="dxa" w:w="1928"/>
            <w:vAlign w:val="top"/>
          </w:tcPr>
          <w:p>
            <w:pPr>
              <w:spacing w:after="40" w:before="0"/>
            </w:pPr>
            <w:r>
              <w:rPr>
                <w:sz w:val="16"/>
              </w:rPr>
            </w:r>
            <w:r>
              <w:rPr>
                <w:b w:val="0"/>
                <w:sz w:val="16"/>
              </w:rPr>
              <w:t>mcp_redis_redis_data / redis_redis_data</w:t>
            </w:r>
          </w:p>
        </w:tc>
        <w:tc>
          <w:tcPr>
            <w:tcW w:type="dxa" w:w="1417"/>
            <w:vAlign w:val="top"/>
          </w:tcPr>
          <w:p>
            <w:pPr>
              <w:spacing w:after="40" w:before="0"/>
            </w:pPr>
            <w:r>
              <w:rPr>
                <w:sz w:val="16"/>
              </w:rPr>
            </w:r>
            <w:r>
              <w:rPr>
                <w:b w:val="0"/>
                <w:sz w:val="16"/>
              </w:rPr>
              <w:t>Redis autres stacks</w:t>
            </w:r>
          </w:p>
        </w:tc>
        <w:tc>
          <w:tcPr>
            <w:tcW w:type="dxa" w:w="1417"/>
            <w:vAlign w:val="top"/>
          </w:tcPr>
          <w:p>
            <w:pPr>
              <w:spacing w:after="40" w:before="0"/>
            </w:pPr>
            <w:r>
              <w:rPr>
                <w:sz w:val="16"/>
              </w:rPr>
            </w:r>
            <w:r>
              <w:rPr>
                <w:b w:val="0"/>
                <w:sz w:val="16"/>
              </w:rPr>
              <w:t>Volume Docker</w:t>
            </w:r>
          </w:p>
        </w:tc>
        <w:tc>
          <w:tcPr>
            <w:tcW w:type="dxa" w:w="2835"/>
            <w:vAlign w:val="top"/>
          </w:tcPr>
          <w:p>
            <w:pPr>
              <w:spacing w:after="40" w:before="0"/>
            </w:pPr>
            <w:r>
              <w:rPr>
                <w:sz w:val="16"/>
              </w:rPr>
            </w:r>
            <w:r>
              <w:rPr>
                <w:b w:val="0"/>
                <w:sz w:val="16"/>
              </w:rPr>
              <w:t>À confirmer</w:t>
            </w:r>
          </w:p>
        </w:tc>
        <w:tc>
          <w:tcPr>
            <w:tcW w:type="dxa" w:w="2835"/>
            <w:vAlign w:val="top"/>
          </w:tcPr>
          <w:p>
            <w:pPr>
              <w:spacing w:after="40" w:before="0"/>
            </w:pPr>
            <w:r>
              <w:rPr>
                <w:sz w:val="16"/>
              </w:rPr>
            </w:r>
            <w:r>
              <w:rPr>
                <w:b w:val="0"/>
                <w:sz w:val="16"/>
              </w:rPr>
              <w:t>À identifier : peut être ancien reliquat ou service actif.</w:t>
            </w:r>
          </w:p>
        </w:tc>
      </w:tr>
      <w:tr>
        <w:tc>
          <w:tcPr>
            <w:tcW w:type="dxa" w:w="2130"/>
            <w:vAlign w:val="top"/>
          </w:tcPr>
          <w:p>
            <w:pPr>
              <w:spacing w:after="40" w:before="0"/>
            </w:pPr>
            <w:r>
              <w:rPr>
                <w:sz w:val="16"/>
              </w:rPr>
              <w:t>/data/qdrant/isolated/test-isolated-092345</w:t>
            </w:r>
          </w:p>
        </w:tc>
        <w:tc>
          <w:tcPr>
            <w:tcW w:type="dxa" w:w="2130"/>
            <w:vAlign w:val="top"/>
          </w:tcPr>
          <w:p>
            <w:pPr>
              <w:spacing w:after="40" w:before="0"/>
            </w:pPr>
            <w:r>
              <w:rPr>
                <w:sz w:val="16"/>
              </w:rPr>
              <w:t>Qdrant test isolated 092345</w:t>
            </w:r>
          </w:p>
        </w:tc>
        <w:tc>
          <w:tcPr>
            <w:tcW w:type="dxa" w:w="2130"/>
            <w:vAlign w:val="top"/>
          </w:tcPr>
          <w:p>
            <w:pPr>
              <w:spacing w:after="40" w:before="0"/>
            </w:pPr>
            <w:r>
              <w:rPr>
                <w:sz w:val="16"/>
              </w:rPr>
              <w:t>Bind mount local</w:t>
            </w:r>
          </w:p>
        </w:tc>
        <w:tc>
          <w:tcPr>
            <w:tcW w:type="dxa" w:w="2130"/>
            <w:vAlign w:val="top"/>
          </w:tcPr>
          <w:p>
            <w:pPr>
              <w:spacing w:after="40" w:before="0"/>
            </w:pPr>
            <w:r>
              <w:rPr>
                <w:sz w:val="16"/>
              </w:rPr>
              <w:t>host1.local ; target conteneur /qdrant/storage</w:t>
            </w:r>
          </w:p>
        </w:tc>
        <w:tc>
          <w:tcPr>
            <w:tcW w:type="dxa" w:w="2130"/>
            <w:vAlign w:val="top"/>
          </w:tcPr>
          <w:p>
            <w:pPr>
              <w:spacing w:after="40" w:before="0"/>
            </w:pPr>
            <w:r>
              <w:rPr>
                <w:sz w:val="16"/>
              </w:rPr>
              <w:t>Créer/maintenir le dossier sur host1. Éviter placement sur host2/host3 si le bind n’existe pas.</w:t>
            </w:r>
          </w:p>
        </w:tc>
      </w:tr>
      <w:tr>
        <w:tc>
          <w:tcPr>
            <w:tcW w:type="dxa" w:w="2130"/>
            <w:vAlign w:val="top"/>
          </w:tcPr>
          <w:p>
            <w:pPr>
              <w:spacing w:after="40" w:before="0"/>
            </w:pPr>
            <w:r>
              <w:rPr>
                <w:sz w:val="16"/>
              </w:rPr>
              <w:t>/data/qdrant/isolated/test-multinode-094132</w:t>
            </w:r>
          </w:p>
        </w:tc>
        <w:tc>
          <w:tcPr>
            <w:tcW w:type="dxa" w:w="2130"/>
            <w:vAlign w:val="top"/>
          </w:tcPr>
          <w:p>
            <w:pPr>
              <w:spacing w:after="40" w:before="0"/>
            </w:pPr>
            <w:r>
              <w:rPr>
                <w:sz w:val="16"/>
              </w:rPr>
              <w:t>Qdrant test multinode 094132</w:t>
            </w:r>
          </w:p>
        </w:tc>
        <w:tc>
          <w:tcPr>
            <w:tcW w:type="dxa" w:w="2130"/>
            <w:vAlign w:val="top"/>
          </w:tcPr>
          <w:p>
            <w:pPr>
              <w:spacing w:after="40" w:before="0"/>
            </w:pPr>
            <w:r>
              <w:rPr>
                <w:sz w:val="16"/>
              </w:rPr>
              <w:t>Bind mount local</w:t>
            </w:r>
          </w:p>
        </w:tc>
        <w:tc>
          <w:tcPr>
            <w:tcW w:type="dxa" w:w="2130"/>
            <w:vAlign w:val="top"/>
          </w:tcPr>
          <w:p>
            <w:pPr>
              <w:spacing w:after="40" w:before="0"/>
            </w:pPr>
            <w:r>
              <w:rPr>
                <w:sz w:val="16"/>
              </w:rPr>
              <w:t>host1.local ; target conteneur /qdrant/storage</w:t>
            </w:r>
          </w:p>
        </w:tc>
        <w:tc>
          <w:tcPr>
            <w:tcW w:type="dxa" w:w="2130"/>
            <w:vAlign w:val="top"/>
          </w:tcPr>
          <w:p>
            <w:pPr>
              <w:spacing w:after="40" w:before="0"/>
            </w:pPr>
            <w:r>
              <w:rPr>
                <w:sz w:val="16"/>
              </w:rPr>
              <w:t>Créer/maintenir le dossier sur host1. Anciennes erreurs Rejected sur host2 sans impact après placement host1.</w:t>
            </w:r>
          </w:p>
        </w:tc>
      </w:tr>
      <w:tr>
        <w:tc>
          <w:tcPr>
            <w:tcW w:type="dxa" w:w="2130"/>
            <w:vAlign w:val="top"/>
          </w:tcPr>
          <w:p>
            <w:pPr>
              <w:spacing w:after="40" w:before="0"/>
            </w:pPr>
            <w:r>
              <w:rPr>
                <w:sz w:val="16"/>
              </w:rPr>
              <w:t>Images Celery host1</w:t>
            </w:r>
          </w:p>
        </w:tc>
        <w:tc>
          <w:tcPr>
            <w:tcW w:type="dxa" w:w="2130"/>
            <w:vAlign w:val="top"/>
          </w:tcPr>
          <w:p>
            <w:pPr>
              <w:spacing w:after="40" w:before="0"/>
            </w:pPr>
            <w:r>
              <w:rPr>
                <w:sz w:val="16"/>
              </w:rPr>
              <w:t>Celery worker / Flower</w:t>
            </w:r>
          </w:p>
        </w:tc>
        <w:tc>
          <w:tcPr>
            <w:tcW w:type="dxa" w:w="2130"/>
            <w:vAlign w:val="top"/>
          </w:tcPr>
          <w:p>
            <w:pPr>
              <w:spacing w:after="40" w:before="0"/>
            </w:pPr>
            <w:r>
              <w:rPr>
                <w:sz w:val="16"/>
              </w:rPr>
              <w:t>Images Docker</w:t>
            </w:r>
          </w:p>
        </w:tc>
        <w:tc>
          <w:tcPr>
            <w:tcW w:type="dxa" w:w="2130"/>
            <w:vAlign w:val="top"/>
          </w:tcPr>
          <w:p>
            <w:pPr>
              <w:spacing w:after="40" w:before="0"/>
            </w:pPr>
            <w:r>
              <w:rPr>
                <w:sz w:val="16"/>
              </w:rPr>
              <w:t>host1.local : databases.local:5000/celery_worker:latest et celery_flower:latest</w:t>
            </w:r>
          </w:p>
        </w:tc>
        <w:tc>
          <w:tcPr>
            <w:tcW w:type="dxa" w:w="2130"/>
            <w:vAlign w:val="top"/>
          </w:tcPr>
          <w:p>
            <w:pPr>
              <w:spacing w:after="40" w:before="0"/>
            </w:pPr>
            <w:r>
              <w:rPr>
                <w:sz w:val="16"/>
              </w:rPr>
              <w:t>Les images ont été tirées sur host1. Sur databases, les images locales peuvent être supprimées si aucun conteneur local ne les utilise ; ne pas supprimer le registry.</w:t>
            </w:r>
          </w:p>
        </w:tc>
      </w:tr>
    </w:tbl>
    <w:p/>
    <w:p>
      <w:pPr>
        <w:pStyle w:val="Heading1"/>
      </w:pPr>
      <w:r>
        <w:t>6. Réseaux Docker connus</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2268"/>
            <w:vAlign w:val="top"/>
            <w:shd w:fill="D9EAF7"/>
          </w:tcPr>
          <w:p>
            <w:pPr>
              <w:spacing w:after="40" w:before="0"/>
            </w:pPr>
            <w:r>
              <w:rPr>
                <w:b/>
                <w:sz w:val="16"/>
              </w:rPr>
            </w:r>
            <w:r>
              <w:rPr>
                <w:b/>
                <w:sz w:val="16"/>
              </w:rPr>
              <w:t>Élément réseau</w:t>
            </w:r>
          </w:p>
        </w:tc>
        <w:tc>
          <w:tcPr>
            <w:tcW w:type="dxa" w:w="1701"/>
            <w:vAlign w:val="top"/>
            <w:shd w:fill="D9EAF7"/>
          </w:tcPr>
          <w:p>
            <w:pPr>
              <w:spacing w:after="40" w:before="0"/>
            </w:pPr>
            <w:r>
              <w:rPr>
                <w:b/>
                <w:sz w:val="16"/>
              </w:rPr>
            </w:r>
            <w:r>
              <w:rPr>
                <w:b/>
                <w:sz w:val="16"/>
              </w:rPr>
              <w:t>Type</w:t>
            </w:r>
          </w:p>
        </w:tc>
        <w:tc>
          <w:tcPr>
            <w:tcW w:type="dxa" w:w="2268"/>
            <w:vAlign w:val="top"/>
            <w:shd w:fill="D9EAF7"/>
          </w:tcPr>
          <w:p>
            <w:pPr>
              <w:spacing w:after="40" w:before="0"/>
            </w:pPr>
            <w:r>
              <w:rPr>
                <w:b/>
                <w:sz w:val="16"/>
              </w:rPr>
            </w:r>
            <w:r>
              <w:rPr>
                <w:b/>
                <w:sz w:val="16"/>
              </w:rPr>
              <w:t>État connu</w:t>
            </w:r>
          </w:p>
        </w:tc>
        <w:tc>
          <w:tcPr>
            <w:tcW w:type="dxa" w:w="3402"/>
            <w:vAlign w:val="top"/>
            <w:shd w:fill="D9EAF7"/>
          </w:tcPr>
          <w:p>
            <w:pPr>
              <w:spacing w:after="40" w:before="0"/>
            </w:pPr>
            <w:r>
              <w:rPr>
                <w:b/>
                <w:sz w:val="16"/>
              </w:rPr>
            </w:r>
            <w:r>
              <w:rPr>
                <w:b/>
                <w:sz w:val="16"/>
              </w:rPr>
              <w:t>Action</w:t>
            </w:r>
          </w:p>
        </w:tc>
      </w:tr>
      <w:tr>
        <w:tc>
          <w:tcPr>
            <w:tcW w:type="dxa" w:w="2268"/>
            <w:vAlign w:val="top"/>
          </w:tcPr>
          <w:p>
            <w:pPr>
              <w:spacing w:after="40" w:before="0"/>
            </w:pPr>
            <w:r>
              <w:rPr>
                <w:sz w:val="16"/>
              </w:rPr>
            </w:r>
            <w:r>
              <w:rPr>
                <w:b w:val="0"/>
                <w:sz w:val="16"/>
              </w:rPr>
              <w:t>azychat_network</w:t>
            </w:r>
          </w:p>
        </w:tc>
        <w:tc>
          <w:tcPr>
            <w:tcW w:type="dxa" w:w="1701"/>
            <w:vAlign w:val="top"/>
          </w:tcPr>
          <w:p>
            <w:pPr>
              <w:spacing w:after="40" w:before="0"/>
            </w:pPr>
            <w:r>
              <w:rPr>
                <w:sz w:val="16"/>
              </w:rPr>
            </w:r>
            <w:r>
              <w:rPr>
                <w:b w:val="0"/>
                <w:sz w:val="16"/>
              </w:rPr>
              <w:t>Overlay external déclaré</w:t>
            </w:r>
          </w:p>
        </w:tc>
        <w:tc>
          <w:tcPr>
            <w:tcW w:type="dxa" w:w="2268"/>
            <w:vAlign w:val="top"/>
          </w:tcPr>
          <w:p>
            <w:pPr>
              <w:spacing w:after="40" w:before="0"/>
            </w:pPr>
            <w:r>
              <w:rPr>
                <w:sz w:val="16"/>
              </w:rPr>
            </w:r>
            <w:r>
              <w:rPr>
                <w:b w:val="0"/>
                <w:sz w:val="16"/>
              </w:rPr>
              <w:t>Manquant lors de certains stack deploy historiques</w:t>
            </w:r>
          </w:p>
        </w:tc>
        <w:tc>
          <w:tcPr>
            <w:tcW w:type="dxa" w:w="3402"/>
            <w:vAlign w:val="top"/>
          </w:tcPr>
          <w:p>
            <w:pPr>
              <w:spacing w:after="40" w:before="0"/>
            </w:pPr>
            <w:r>
              <w:rPr>
                <w:sz w:val="16"/>
              </w:rPr>
            </w:r>
            <w:r>
              <w:rPr>
                <w:b w:val="0"/>
                <w:sz w:val="16"/>
              </w:rPr>
              <w:t>Vérifier existence avant redéploiement. Si absent : le créer ou corriger le stack.</w:t>
            </w:r>
          </w:p>
        </w:tc>
      </w:tr>
      <w:tr>
        <w:tc>
          <w:tcPr>
            <w:tcW w:type="dxa" w:w="2268"/>
            <w:vAlign w:val="top"/>
          </w:tcPr>
          <w:p>
            <w:pPr>
              <w:spacing w:after="40" w:before="0"/>
            </w:pPr>
            <w:r>
              <w:rPr>
                <w:sz w:val="16"/>
              </w:rPr>
            </w:r>
            <w:r>
              <w:rPr>
                <w:b w:val="0"/>
                <w:sz w:val="16"/>
              </w:rPr>
              <w:t>azychat_default</w:t>
            </w:r>
          </w:p>
        </w:tc>
        <w:tc>
          <w:tcPr>
            <w:tcW w:type="dxa" w:w="1701"/>
            <w:vAlign w:val="top"/>
          </w:tcPr>
          <w:p>
            <w:pPr>
              <w:spacing w:after="40" w:before="0"/>
            </w:pPr>
            <w:r>
              <w:rPr>
                <w:sz w:val="16"/>
              </w:rPr>
            </w:r>
            <w:r>
              <w:rPr>
                <w:b w:val="0"/>
                <w:sz w:val="16"/>
              </w:rPr>
              <w:t>Réseau par défaut stack</w:t>
            </w:r>
          </w:p>
        </w:tc>
        <w:tc>
          <w:tcPr>
            <w:tcW w:type="dxa" w:w="2268"/>
            <w:vAlign w:val="top"/>
          </w:tcPr>
          <w:p>
            <w:pPr>
              <w:spacing w:after="40" w:before="0"/>
            </w:pPr>
            <w:r>
              <w:rPr>
                <w:sz w:val="16"/>
              </w:rPr>
            </w:r>
            <w:r>
              <w:rPr>
                <w:b w:val="0"/>
                <w:sz w:val="16"/>
              </w:rPr>
              <w:t>Présent historiquement</w:t>
            </w:r>
          </w:p>
        </w:tc>
        <w:tc>
          <w:tcPr>
            <w:tcW w:type="dxa" w:w="3402"/>
            <w:vAlign w:val="top"/>
          </w:tcPr>
          <w:p>
            <w:pPr>
              <w:spacing w:after="40" w:before="0"/>
            </w:pPr>
            <w:r>
              <w:rPr>
                <w:sz w:val="16"/>
              </w:rPr>
            </w:r>
            <w:r>
              <w:rPr>
                <w:b w:val="0"/>
                <w:sz w:val="16"/>
              </w:rPr>
              <w:t>Vérifier que les services communiquent bien dessus.</w:t>
            </w:r>
          </w:p>
        </w:tc>
      </w:tr>
      <w:tr>
        <w:tc>
          <w:tcPr>
            <w:tcW w:type="dxa" w:w="2268"/>
            <w:vAlign w:val="top"/>
          </w:tcPr>
          <w:p>
            <w:pPr>
              <w:spacing w:after="40" w:before="0"/>
            </w:pPr>
            <w:r>
              <w:rPr>
                <w:sz w:val="16"/>
              </w:rPr>
              <w:t>Ports publiés</w:t>
            </w:r>
          </w:p>
        </w:tc>
        <w:tc>
          <w:tcPr>
            <w:tcW w:type="dxa" w:w="1701"/>
            <w:vAlign w:val="top"/>
          </w:tcPr>
          <w:p>
            <w:pPr>
              <w:spacing w:after="40" w:before="0"/>
            </w:pPr>
            <w:r>
              <w:rPr>
                <w:sz w:val="16"/>
              </w:rPr>
              <w:t>PostgreSQL 5432:5432 ; Qdrant test 20000/20001 ; Flower 5556-&gt;5555</w:t>
            </w:r>
          </w:p>
        </w:tc>
        <w:tc>
          <w:tcPr>
            <w:tcW w:type="dxa" w:w="2268"/>
            <w:vAlign w:val="top"/>
          </w:tcPr>
          <w:p>
            <w:pPr>
              <w:spacing w:after="40" w:before="0"/>
            </w:pPr>
            <w:r>
              <w:rPr>
                <w:sz w:val="16"/>
              </w:rPr>
              <w:t>Qdrant test et Celery mis à jour</w:t>
            </w:r>
          </w:p>
        </w:tc>
        <w:tc>
          <w:tcPr>
            <w:tcW w:type="dxa" w:w="3402"/>
            <w:vAlign w:val="top"/>
          </w:tcPr>
          <w:p>
            <w:pPr>
              <w:spacing w:after="40" w:before="0"/>
            </w:pPr>
            <w:r>
              <w:rPr>
                <w:sz w:val="16"/>
              </w:rPr>
              <w:t>Tester Qdrant via http://host1.local:20000/collections et http://host1.local:20001/collections. Flower : http://host1.local:5556 après scale à 1.</w:t>
            </w:r>
          </w:p>
        </w:tc>
      </w:tr>
    </w:tbl>
    <w:p/>
    <w:p>
      <w:pPr>
        <w:pStyle w:val="Heading1"/>
      </w:pPr>
      <w:r>
        <w:t>7. Points de risque prioritaires</w:t>
      </w:r>
    </w:p>
    <w:p>
      <w:pPr>
        <w:pStyle w:val="ListBullet"/>
      </w:pPr>
      <w:r>
        <w:t>PostgreSQL : risque de dépendance au NFS host4. C’est le point le plus sensible car une base peut sembler tourner sur un nœud tout en stockant réellement ses données ailleurs.</w:t>
      </w:r>
    </w:p>
    <w:p>
      <w:pPr>
        <w:pStyle w:val="ListBullet"/>
      </w:pPr>
      <w:r>
        <w:t>Redis : information contradictoire entre historique host2 et contrainte récente host3. Il faut figer l’état réel avant toute migration.</w:t>
      </w:r>
    </w:p>
    <w:p>
      <w:pPr>
        <w:pStyle w:val="ListBullet"/>
      </w:pPr>
      <w:r>
        <w:t>Qdrant : service actuellement sur host1 ; vérifier où résident les snapshots/collections et si un backup Qdrant existe.</w:t>
      </w:r>
    </w:p>
    <w:p>
      <w:pPr>
        <w:pStyle w:val="ListBullet"/>
      </w:pPr>
      <w:r>
        <w:t>host4 : ne doit plus être un point de défaillance central tant que son état Swarm/NFS n’est pas clarifié.</w:t>
      </w:r>
    </w:p>
    <w:p>
      <w:pPr>
        <w:pStyle w:val="ListBullet"/>
      </w:pPr>
      <w:r>
        <w:t>Raspberry Pi : les freezes imposent un inventaire séparé des services et des données avant migration pi4/pi5/pi6.</w:t>
      </w:r>
    </w:p>
    <w:p>
      <w:pPr>
        <w:pStyle w:val="ListBullet"/>
      </w:pPr>
      <w:r>
        <w:t>Réseau Docker : existence de azychat_network à vérifier avant stack deploy pour éviter des services 0/1 ou des erreurs de déploiement.</w:t>
      </w:r>
    </w:p>
    <w:p>
      <w:pPr>
        <w:pStyle w:val="Heading1"/>
      </w:pPr>
      <w:r>
        <w:t>8. Informations manquantes à compléter</w:t>
      </w:r>
    </w:p>
    <w:tbl>
      <w:tblPr>
        <w:tblStyle w:val="TableGrid"/>
        <w:tblW w:type="auto" w:w="0"/>
        <w:jc w:val="center"/>
        <w:tblLook w:firstColumn="1" w:firstRow="1" w:lastColumn="0" w:lastRow="0" w:noHBand="0" w:noVBand="1" w:val="04A0"/>
      </w:tblPr>
      <w:tblGrid>
        <w:gridCol w:w="3551"/>
        <w:gridCol w:w="3551"/>
        <w:gridCol w:w="3551"/>
      </w:tblGrid>
      <w:tr>
        <w:tc>
          <w:tcPr>
            <w:tcW w:type="dxa" w:w="2268"/>
            <w:vAlign w:val="top"/>
            <w:shd w:fill="D9EAF7"/>
          </w:tcPr>
          <w:p>
            <w:pPr>
              <w:spacing w:after="40" w:before="0"/>
            </w:pPr>
            <w:r>
              <w:rPr>
                <w:b/>
                <w:sz w:val="16"/>
              </w:rPr>
            </w:r>
            <w:r>
              <w:rPr>
                <w:b/>
                <w:sz w:val="16"/>
              </w:rPr>
              <w:t>Manquant</w:t>
            </w:r>
          </w:p>
        </w:tc>
        <w:tc>
          <w:tcPr>
            <w:tcW w:type="dxa" w:w="3118"/>
            <w:vAlign w:val="top"/>
            <w:shd w:fill="D9EAF7"/>
          </w:tcPr>
          <w:p>
            <w:pPr>
              <w:spacing w:after="40" w:before="0"/>
            </w:pPr>
            <w:r>
              <w:rPr>
                <w:b/>
                <w:sz w:val="16"/>
              </w:rPr>
            </w:r>
            <w:r>
              <w:rPr>
                <w:b/>
                <w:sz w:val="16"/>
              </w:rPr>
              <w:t>Commande/source</w:t>
            </w:r>
          </w:p>
        </w:tc>
        <w:tc>
          <w:tcPr>
            <w:tcW w:type="dxa" w:w="3969"/>
            <w:vAlign w:val="top"/>
            <w:shd w:fill="D9EAF7"/>
          </w:tcPr>
          <w:p>
            <w:pPr>
              <w:spacing w:after="40" w:before="0"/>
            </w:pPr>
            <w:r>
              <w:rPr>
                <w:b/>
                <w:sz w:val="16"/>
              </w:rPr>
            </w:r>
            <w:r>
              <w:rPr>
                <w:b/>
                <w:sz w:val="16"/>
              </w:rPr>
              <w:t>Pourquoi</w:t>
            </w:r>
          </w:p>
        </w:tc>
      </w:tr>
      <w:tr>
        <w:tc>
          <w:tcPr>
            <w:tcW w:type="dxa" w:w="2268"/>
            <w:vAlign w:val="top"/>
          </w:tcPr>
          <w:p>
            <w:pPr>
              <w:spacing w:after="40" w:before="0"/>
            </w:pPr>
            <w:r>
              <w:rPr>
                <w:sz w:val="16"/>
              </w:rPr>
            </w:r>
            <w:r>
              <w:rPr>
                <w:b w:val="0"/>
                <w:sz w:val="16"/>
              </w:rPr>
              <w:t>État actuel Swarm</w:t>
            </w:r>
          </w:p>
        </w:tc>
        <w:tc>
          <w:tcPr>
            <w:tcW w:type="dxa" w:w="3118"/>
            <w:vAlign w:val="top"/>
          </w:tcPr>
          <w:p>
            <w:pPr>
              <w:spacing w:after="40" w:before="0"/>
            </w:pPr>
            <w:r>
              <w:rPr>
                <w:sz w:val="16"/>
              </w:rPr>
            </w:r>
            <w:r>
              <w:rPr>
                <w:b w:val="0"/>
                <w:sz w:val="16"/>
              </w:rPr>
              <w:t>docker node ls ; docker service ls</w:t>
            </w:r>
          </w:p>
        </w:tc>
        <w:tc>
          <w:tcPr>
            <w:tcW w:type="dxa" w:w="3969"/>
            <w:vAlign w:val="top"/>
          </w:tcPr>
          <w:p>
            <w:pPr>
              <w:spacing w:after="40" w:before="0"/>
            </w:pPr>
            <w:r>
              <w:rPr>
                <w:sz w:val="16"/>
              </w:rPr>
            </w:r>
            <w:r>
              <w:rPr>
                <w:b w:val="0"/>
                <w:sz w:val="16"/>
              </w:rPr>
              <w:t>Indispensable pour savoir ce qui tourne aujourd’hui.</w:t>
            </w:r>
          </w:p>
        </w:tc>
      </w:tr>
      <w:tr>
        <w:tc>
          <w:tcPr>
            <w:tcW w:type="dxa" w:w="2268"/>
            <w:vAlign w:val="top"/>
          </w:tcPr>
          <w:p>
            <w:pPr>
              <w:spacing w:after="40" w:before="0"/>
            </w:pPr>
            <w:r>
              <w:rPr>
                <w:sz w:val="16"/>
              </w:rPr>
            </w:r>
            <w:r>
              <w:rPr>
                <w:b w:val="0"/>
                <w:sz w:val="16"/>
              </w:rPr>
              <w:t>Placement réel des services</w:t>
            </w:r>
          </w:p>
        </w:tc>
        <w:tc>
          <w:tcPr>
            <w:tcW w:type="dxa" w:w="3118"/>
            <w:vAlign w:val="top"/>
          </w:tcPr>
          <w:p>
            <w:pPr>
              <w:spacing w:after="40" w:before="0"/>
            </w:pPr>
            <w:r>
              <w:rPr>
                <w:sz w:val="16"/>
              </w:rPr>
            </w:r>
            <w:r>
              <w:rPr>
                <w:b w:val="0"/>
                <w:sz w:val="16"/>
              </w:rPr>
              <w:t>docker service ps &lt;service&gt; --no-trunc</w:t>
            </w:r>
          </w:p>
        </w:tc>
        <w:tc>
          <w:tcPr>
            <w:tcW w:type="dxa" w:w="3969"/>
            <w:vAlign w:val="top"/>
          </w:tcPr>
          <w:p>
            <w:pPr>
              <w:spacing w:after="40" w:before="0"/>
            </w:pPr>
            <w:r>
              <w:rPr>
                <w:sz w:val="16"/>
              </w:rPr>
            </w:r>
            <w:r>
              <w:rPr>
                <w:b w:val="0"/>
                <w:sz w:val="16"/>
              </w:rPr>
              <w:t>Valider les nœuds actifs et les erreurs.</w:t>
            </w:r>
          </w:p>
        </w:tc>
      </w:tr>
      <w:tr>
        <w:tc>
          <w:tcPr>
            <w:tcW w:type="dxa" w:w="2268"/>
            <w:vAlign w:val="top"/>
          </w:tcPr>
          <w:p>
            <w:pPr>
              <w:spacing w:after="40" w:before="0"/>
            </w:pPr>
            <w:r>
              <w:rPr>
                <w:sz w:val="16"/>
              </w:rPr>
            </w:r>
            <w:r>
              <w:rPr>
                <w:b w:val="0"/>
                <w:sz w:val="16"/>
              </w:rPr>
              <w:t>Contraintes et mounts</w:t>
            </w:r>
          </w:p>
        </w:tc>
        <w:tc>
          <w:tcPr>
            <w:tcW w:type="dxa" w:w="3118"/>
            <w:vAlign w:val="top"/>
          </w:tcPr>
          <w:p>
            <w:pPr>
              <w:spacing w:after="40" w:before="0"/>
            </w:pPr>
            <w:r>
              <w:rPr>
                <w:sz w:val="16"/>
              </w:rPr>
            </w:r>
            <w:r>
              <w:rPr>
                <w:b w:val="0"/>
                <w:sz w:val="16"/>
              </w:rPr>
              <w:t>docker service inspect &lt;service&gt; --format ...</w:t>
            </w:r>
          </w:p>
        </w:tc>
        <w:tc>
          <w:tcPr>
            <w:tcW w:type="dxa" w:w="3969"/>
            <w:vAlign w:val="top"/>
          </w:tcPr>
          <w:p>
            <w:pPr>
              <w:spacing w:after="40" w:before="0"/>
            </w:pPr>
            <w:r>
              <w:rPr>
                <w:sz w:val="16"/>
              </w:rPr>
            </w:r>
            <w:r>
              <w:rPr>
                <w:b w:val="0"/>
                <w:sz w:val="16"/>
              </w:rPr>
              <w:t>Savoir où sont réellement les données.</w:t>
            </w:r>
          </w:p>
        </w:tc>
      </w:tr>
      <w:tr>
        <w:tc>
          <w:tcPr>
            <w:tcW w:type="dxa" w:w="2268"/>
            <w:vAlign w:val="top"/>
          </w:tcPr>
          <w:p>
            <w:pPr>
              <w:spacing w:after="40" w:before="0"/>
            </w:pPr>
            <w:r>
              <w:rPr>
                <w:sz w:val="16"/>
              </w:rPr>
            </w:r>
            <w:r>
              <w:rPr>
                <w:b w:val="0"/>
                <w:sz w:val="16"/>
              </w:rPr>
              <w:t>Volumes et tailles</w:t>
            </w:r>
          </w:p>
        </w:tc>
        <w:tc>
          <w:tcPr>
            <w:tcW w:type="dxa" w:w="3118"/>
            <w:vAlign w:val="top"/>
          </w:tcPr>
          <w:p>
            <w:pPr>
              <w:spacing w:after="40" w:before="0"/>
            </w:pPr>
            <w:r>
              <w:rPr>
                <w:sz w:val="16"/>
              </w:rPr>
            </w:r>
            <w:r>
              <w:rPr>
                <w:b w:val="0"/>
                <w:sz w:val="16"/>
              </w:rPr>
              <w:t>docker volume inspect ; du -sh</w:t>
            </w:r>
          </w:p>
        </w:tc>
        <w:tc>
          <w:tcPr>
            <w:tcW w:type="dxa" w:w="3969"/>
            <w:vAlign w:val="top"/>
          </w:tcPr>
          <w:p>
            <w:pPr>
              <w:spacing w:after="40" w:before="0"/>
            </w:pPr>
            <w:r>
              <w:rPr>
                <w:sz w:val="16"/>
              </w:rPr>
            </w:r>
            <w:r>
              <w:rPr>
                <w:b w:val="0"/>
                <w:sz w:val="16"/>
              </w:rPr>
              <w:t>Préparer migration/sauvegarde.</w:t>
            </w:r>
          </w:p>
        </w:tc>
      </w:tr>
      <w:tr>
        <w:tc>
          <w:tcPr>
            <w:tcW w:type="dxa" w:w="2268"/>
            <w:vAlign w:val="top"/>
          </w:tcPr>
          <w:p>
            <w:pPr>
              <w:spacing w:after="40" w:before="0"/>
            </w:pPr>
            <w:r>
              <w:rPr>
                <w:sz w:val="16"/>
              </w:rPr>
            </w:r>
            <w:r>
              <w:rPr>
                <w:b w:val="0"/>
                <w:sz w:val="16"/>
              </w:rPr>
              <w:t>Inventaire pi4/pi5/pi6</w:t>
            </w:r>
          </w:p>
        </w:tc>
        <w:tc>
          <w:tcPr>
            <w:tcW w:type="dxa" w:w="3118"/>
            <w:vAlign w:val="top"/>
          </w:tcPr>
          <w:p>
            <w:pPr>
              <w:spacing w:after="40" w:before="0"/>
            </w:pPr>
            <w:r>
              <w:rPr>
                <w:sz w:val="16"/>
              </w:rPr>
            </w:r>
            <w:r>
              <w:rPr>
                <w:b w:val="0"/>
                <w:sz w:val="16"/>
              </w:rPr>
              <w:t>docker ps -a ; systemctl ; ss -lntup ; lsblk ; df -h</w:t>
            </w:r>
          </w:p>
        </w:tc>
        <w:tc>
          <w:tcPr>
            <w:tcW w:type="dxa" w:w="3969"/>
            <w:vAlign w:val="top"/>
          </w:tcPr>
          <w:p>
            <w:pPr>
              <w:spacing w:after="40" w:before="0"/>
            </w:pPr>
            <w:r>
              <w:rPr>
                <w:sz w:val="16"/>
              </w:rPr>
            </w:r>
            <w:r>
              <w:rPr>
                <w:b w:val="0"/>
                <w:sz w:val="16"/>
              </w:rPr>
              <w:t>Identifier ce qui doit être migré hors Swarm.</w:t>
            </w:r>
          </w:p>
        </w:tc>
      </w:tr>
      <w:tr>
        <w:tc>
          <w:tcPr>
            <w:tcW w:type="dxa" w:w="2268"/>
            <w:vAlign w:val="top"/>
          </w:tcPr>
          <w:p>
            <w:pPr>
              <w:spacing w:after="40" w:before="0"/>
            </w:pPr>
            <w:r>
              <w:rPr>
                <w:sz w:val="16"/>
              </w:rPr>
            </w:r>
            <w:r>
              <w:rPr>
                <w:b w:val="0"/>
                <w:sz w:val="16"/>
              </w:rPr>
              <w:t>Backups existants</w:t>
            </w:r>
          </w:p>
        </w:tc>
        <w:tc>
          <w:tcPr>
            <w:tcW w:type="dxa" w:w="3118"/>
            <w:vAlign w:val="top"/>
          </w:tcPr>
          <w:p>
            <w:pPr>
              <w:spacing w:after="40" w:before="0"/>
            </w:pPr>
            <w:r>
              <w:rPr>
                <w:sz w:val="16"/>
              </w:rPr>
            </w:r>
            <w:r>
              <w:rPr>
                <w:b w:val="0"/>
                <w:sz w:val="16"/>
              </w:rPr>
              <w:t>ls des répertoires backup ; scripts cron ; snapshots Qdrant/Postgres/Mongo</w:t>
            </w:r>
          </w:p>
        </w:tc>
        <w:tc>
          <w:tcPr>
            <w:tcW w:type="dxa" w:w="3969"/>
            <w:vAlign w:val="top"/>
          </w:tcPr>
          <w:p>
            <w:pPr>
              <w:spacing w:after="40" w:before="0"/>
            </w:pPr>
            <w:r>
              <w:rPr>
                <w:sz w:val="16"/>
              </w:rPr>
            </w:r>
            <w:r>
              <w:rPr>
                <w:b w:val="0"/>
                <w:sz w:val="16"/>
              </w:rPr>
              <w:t>Éviter migration sans retour arrière.</w:t>
            </w:r>
          </w:p>
        </w:tc>
      </w:tr>
    </w:tbl>
    <w:p/>
    <w:p>
      <w:pPr>
        <w:pStyle w:val="Heading1"/>
      </w:pPr>
      <w:r>
        <w:t>9. Annexe - commandes de collecte recommandées</w:t>
      </w:r>
    </w:p>
    <w:p>
      <w:r>
        <w:rPr>
          <w:rFonts w:ascii="Courier New" w:hAnsi="Courier New" w:eastAsia="Courier New"/>
          <w:sz w:val="16"/>
        </w:rPr>
        <w:t># Sur un manager Swarm</w:t>
        <w:br/>
        <w:t>hostname</w:t>
        <w:br/>
        <w:t>docker node ls</w:t>
        <w:br/>
        <w:t>docker service ls</w:t>
        <w:br/>
        <w:t>docker service ps azychat_qdrant --no-trunc</w:t>
        <w:br/>
        <w:t>docker service ps azychat_redis --no-trunc</w:t>
        <w:br/>
        <w:t>docker service ps azychat_postgres --no-trunc</w:t>
        <w:br/>
        <w:t>docker service ps mongodb_mongodb --no-trunc</w:t>
        <w:br/>
        <w:br/>
        <w:t>docker service inspect azychat_qdrant --format 'Qdrant constraints={{json .Spec.TaskTemplate.Placement.Constraints}} mounts={{json .Spec.TaskTemplate.ContainerSpec.Mounts}}'</w:t>
        <w:br/>
        <w:t>docker service inspect azychat_redis --format 'Redis constraints={{json .Spec.TaskTemplate.Placement.Constraints}} mounts={{json .Spec.TaskTemplate.ContainerSpec.Mounts}}'</w:t>
        <w:br/>
        <w:t>docker service inspect azychat_postgres --format 'Postgres constraints={{json .Spec.TaskTemplate.Placement.Constraints}} mounts={{json .Spec.TaskTemplate.ContainerSpec.Mounts}}'</w:t>
        <w:br/>
        <w:br/>
        <w:t>docker volume ls</w:t>
        <w:br/>
        <w:t>docker volume inspect azychat_pg_data azychat_qdrant_data qdrant_data2 mongodb_mongodb_data mongodb_mongodb_config 2&gt;/dev/null</w:t>
        <w:br/>
        <w:br/>
        <w:t># Sur chaque serveur</w:t>
        <w:br/>
        <w:t>hostname</w:t>
        <w:br/>
        <w:t>lsblk -f</w:t>
        <w:br/>
        <w:t>df -h</w:t>
        <w:br/>
        <w:t>du -sh /data/docker/volumes/* 2&gt;/dev/null | sort -h</w:t>
        <w:br/>
        <w:t>ss -lntup</w:t>
        <w:br/>
        <w:t>systemctl list-units --type=service --state=running --no-pager</w:t>
        <w:br/>
        <w:br/>
        <w:t># Si PostgreSQL utilise encore NFS</w:t>
        <w:br/>
        <w:t>mount | grep -E 'nfs|postgres'</w:t>
        <w:br/>
        <w:t>exportfs -v</w:t>
        <w:br/>
        <w:t>systemctl status nfs-server --no-pager</w:t>
        <w:br/>
      </w:r>
    </w:p>
    <w:p>
      <w:pPr>
        <w:pStyle w:val="Heading1"/>
      </w:pPr>
      <w:r>
        <w:t>10. Mises à jour opérationnelles validées</w:t>
      </w:r>
    </w:p>
    <w:p>
      <w:pPr>
        <w:pStyle w:val="ListBullet"/>
      </w:pPr>
      <w:r>
        <w:rPr>
          <w:sz w:val="20"/>
        </w:rPr>
        <w:t>Distinction de nommage : host1.local est le nom DNS/SSH ; host1 est le nom Swarm affiché par docker node ls et à utiliser dans node.hostname==host1.</w:t>
      </w:r>
    </w:p>
    <w:p>
      <w:pPr>
        <w:pStyle w:val="ListBullet"/>
      </w:pPr>
      <w:r>
        <w:rPr>
          <w:sz w:val="20"/>
        </w:rPr>
        <w:t>Qdrant test : qdrant-isolated-test-isolated-092345 est Running sur host1 avec le port 20000 vers 6333 et le bind /data/qdrant/isolated/test-isolated-092345.</w:t>
      </w:r>
    </w:p>
    <w:p>
      <w:pPr>
        <w:pStyle w:val="ListBullet"/>
      </w:pPr>
      <w:r>
        <w:rPr>
          <w:sz w:val="20"/>
        </w:rPr>
        <w:t>Qdrant test : qdrant-isolated-test-multinode-094132 est Running sur host1 avec le port 20001 vers 6333 et le bind /data/qdrant/isolated/test-multinode-094132.</w:t>
      </w:r>
    </w:p>
    <w:p>
      <w:pPr>
        <w:pStyle w:val="ListBullet"/>
      </w:pPr>
      <w:r>
        <w:rPr>
          <w:sz w:val="20"/>
        </w:rPr>
        <w:t>La contrainte node.role==manager empêchait Qdrant de tourner sur host1, car host1 est worker. Elle a été retirée pour ces services.</w:t>
      </w:r>
    </w:p>
    <w:p>
      <w:pPr>
        <w:pStyle w:val="ListBullet"/>
      </w:pPr>
      <w:r>
        <w:rPr>
          <w:sz w:val="20"/>
        </w:rPr>
        <w:t>Celery worker : service celery_stack_celery_worker relancé sur host1, image databases.local:5000/celery_worker:latest, état Running validé.</w:t>
      </w:r>
    </w:p>
    <w:p>
      <w:pPr>
        <w:pStyle w:val="ListBullet"/>
      </w:pPr>
      <w:r>
        <w:rPr>
          <w:sz w:val="20"/>
        </w:rPr>
        <w:t>Celery Flower : service celery_stack_celery_flower contraint sur host1, sans mount local, image databases.local:5000/celery_flower:latest, port exposé 5556 vers 5555. Accès attendu après relance : http://host1.local:5556.</w:t>
      </w:r>
    </w:p>
    <w:p>
      <w:pPr>
        <w:pStyle w:val="ListBullet"/>
      </w:pPr>
      <w:r>
        <w:rPr>
          <w:sz w:val="20"/>
        </w:rPr>
        <w:t>Images Celery : les images ont été tirées sur host1.local. Les tags locaux sur databases peuvent être supprimés si docker ps -a | grep -i celery ne retourne rien. Ne pas supprimer les données du registry databases.local:5000.</w:t>
      </w:r>
    </w:p>
    <w:p>
      <w:pPr>
        <w:pStyle w:val="Heading1"/>
      </w:pPr>
      <w:r>
        <w:t>11. Parc applicatif hors Swarm — n8n, extraction, torah.api (mise à jour 7 juillet 2026)</w:t>
      </w:r>
    </w:p>
    <w:p>
      <w:pPr>
        <w:pStyle w:val="Heading2"/>
      </w:pPr>
      <w:r>
        <w:t>11.1 Parc n8n multi-instances — base PostgreSQL PARTAGÉE</w:t>
      </w:r>
    </w:p>
    <w:p>
      <w:r>
        <w:t>Base commune : PostgreSQL databases.local:5435, base « n8n » — partagée par TOUTES les instances du parc (modèle validé en production).</w:t>
      </w:r>
    </w:p>
    <w:tbl>
      <w:tblPr>
        <w:tblStyle w:val="TableGrid"/>
        <w:tblW w:type="auto" w:w="0"/>
        <w:tblLook w:firstColumn="1" w:firstRow="1" w:lastColumn="0" w:lastRow="0" w:noHBand="0" w:noVBand="1" w:val="04A0"/>
      </w:tblPr>
      <w:tblGrid>
        <w:gridCol w:w="3897"/>
        <w:gridCol w:w="3897"/>
        <w:gridCol w:w="3897"/>
        <w:gridCol w:w="3897"/>
      </w:tblGrid>
      <w:tr>
        <w:tc>
          <w:tcPr>
            <w:tcW w:type="dxa" w:w="3897"/>
          </w:tcPr>
          <w:p>
            <w:r>
              <w:t>Serveur</w:t>
            </w:r>
          </w:p>
        </w:tc>
        <w:tc>
          <w:tcPr>
            <w:tcW w:type="dxa" w:w="3897"/>
          </w:tcPr>
          <w:p>
            <w:r>
              <w:t>Mode</w:t>
            </w:r>
          </w:p>
        </w:tc>
        <w:tc>
          <w:tcPr>
            <w:tcW w:type="dxa" w:w="3897"/>
          </w:tcPr>
          <w:p>
            <w:r>
              <w:t>Version n8n</w:t>
            </w:r>
          </w:p>
        </w:tc>
        <w:tc>
          <w:tcPr>
            <w:tcW w:type="dxa" w:w="3897"/>
          </w:tcPr>
          <w:p>
            <w:r>
              <w:t>Détails</w:t>
            </w:r>
          </w:p>
        </w:tc>
      </w:tr>
      <w:tr>
        <w:tc>
          <w:tcPr>
            <w:tcW w:type="dxa" w:w="3897"/>
          </w:tcPr>
          <w:p>
            <w:r>
              <w:t>pi6</w:t>
            </w:r>
          </w:p>
        </w:tc>
        <w:tc>
          <w:tcPr>
            <w:tcW w:type="dxa" w:w="3897"/>
          </w:tcPr>
          <w:p>
            <w:r>
              <w:t>PM2 natif (Node 22, nvm)</w:t>
            </w:r>
          </w:p>
        </w:tc>
        <w:tc>
          <w:tcPr>
            <w:tcW w:type="dxa" w:w="3897"/>
          </w:tcPr>
          <w:p>
            <w:r>
              <w:t>2.20.9 (référence)</w:t>
            </w:r>
          </w:p>
        </w:tc>
        <w:tc>
          <w:tcPr>
            <w:tcW w:type="dxa" w:w="3897"/>
          </w:tcPr>
          <w:p>
            <w:r>
              <w:t>Instance principale. ecosystem.config.js à la racine du repo /storage6/pi6/n8n-workflows. Custom nodes dans ~/.n8n/nodes (dont 3 SYMLINKS vers le repo : graph-exporter, graph-transformer, knowledge-graph).</w:t>
            </w:r>
          </w:p>
        </w:tc>
      </w:tr>
      <w:tr>
        <w:tc>
          <w:tcPr>
            <w:tcW w:type="dxa" w:w="3897"/>
          </w:tcPr>
          <w:p>
            <w:r>
              <w:t>host2</w:t>
            </w:r>
          </w:p>
        </w:tc>
        <w:tc>
          <w:tcPr>
            <w:tcW w:type="dxa" w:w="3897"/>
          </w:tcPr>
          <w:p>
            <w:r>
              <w:t>Docker Compose</w:t>
            </w:r>
          </w:p>
        </w:tc>
        <w:tc>
          <w:tcPr>
            <w:tcW w:type="dxa" w:w="3897"/>
          </w:tcPr>
          <w:p>
            <w:r>
              <w:t>à vérifier — DOIT être 2.20.9</w:t>
            </w:r>
          </w:p>
        </w:tc>
        <w:tc>
          <w:tcPr>
            <w:tcW w:type="dxa" w:w="3897"/>
          </w:tcPr>
          <w:p>
            <w:r>
              <w:t>/storage4/n8n/docker ; relance : docker compose down &amp;&amp; docker compose up -d --force-recreate.</w:t>
            </w:r>
          </w:p>
        </w:tc>
      </w:tr>
      <w:tr>
        <w:tc>
          <w:tcPr>
            <w:tcW w:type="dxa" w:w="3897"/>
          </w:tcPr>
          <w:p>
            <w:r>
              <w:t>llm</w:t>
            </w:r>
          </w:p>
        </w:tc>
        <w:tc>
          <w:tcPr>
            <w:tcW w:type="dxa" w:w="3897"/>
          </w:tcPr>
          <w:p>
            <w:r>
              <w:t>PM2 natif (Node 24, nvm)</w:t>
            </w:r>
          </w:p>
        </w:tc>
        <w:tc>
          <w:tcPr>
            <w:tcW w:type="dxa" w:w="3897"/>
          </w:tcPr>
          <w:p>
            <w:r>
              <w:t>2.20.9 (épinglée)</w:t>
            </w:r>
          </w:p>
        </w:tc>
        <w:tc>
          <w:tcPr>
            <w:tcW w:type="dxa" w:w="3897"/>
          </w:tcPr>
          <w:p>
            <w:r>
              <w:t>ARM64 (aarch64). /storage4/n8n-workflows. Clé de chiffrement alignée sur pi6. Custom nodes copiés depuis pi6 (rsync -aL). RESTE À FAIRE : pm2 startup (sudo) + pm2 save.</w:t>
            </w:r>
          </w:p>
        </w:tc>
      </w:tr>
    </w:tbl>
    <w:p>
      <w:r>
        <w:t>Règles du parc (validées par l'incident du 5-6 juillet) :</w:t>
      </w:r>
    </w:p>
    <w:p>
      <w:r>
        <w:t>1. MÊME version n8n partout, ÉPINGLÉE (npm install -g n8n@2.20.9). Danger réel : une instance plus récente migre le schéma de la base partagée au démarrage et casse toutes les autres (la 2.28.6 a failli le faire).</w:t>
      </w:r>
    </w:p>
    <w:p>
      <w:r>
        <w:t>2. MÊME N8N_ENCRYPTION_KEY sur toutes les instances : les credentials chiffrés vivent dans la base commune ; une clé différente = credentials indéchiffrables.</w:t>
      </w:r>
    </w:p>
    <w:p>
      <w:r>
        <w:t>3. Les warnings « ExecutionAlreadyResumingError » au boot/runtime sont BÉNINS (verrou multi-instance : l'instance perdante logue, l'exécution n'est reprise qu'une fois).</w:t>
      </w:r>
    </w:p>
    <w:p>
      <w:r>
        <w:t>4. Custom nodes : répliquer ~/.n8n/nodes par rsync -aL (suivre les symlinks — un rsync -a copie des liens cassés), n8n ARRÊTÉ pendant la copie (sinon collision avec le npm interne N8N_REINSTALL_MISSING_PACKAGES).</w:t>
      </w:r>
    </w:p>
    <w:p>
      <w:r>
        <w:t>Guide détaillé : docs/n8n/INSTALLATION-SERVEUR.md (repo n8n-workflows).</w:t>
      </w:r>
    </w:p>
    <w:p>
      <w:pPr>
        <w:pStyle w:val="Heading2"/>
      </w:pPr>
      <w:r>
        <w:t>11.2 Nouveaux serveurs applicatifs (hors Swarm) — à ajouter à la vue synthétique</w:t>
      </w:r>
    </w:p>
    <w:tbl>
      <w:tblPr>
        <w:tblStyle w:val="TableGrid"/>
        <w:tblW w:type="auto" w:w="0"/>
        <w:tblLook w:firstColumn="1" w:firstRow="1" w:lastColumn="0" w:lastRow="0" w:noHBand="0" w:noVBand="1" w:val="04A0"/>
      </w:tblPr>
      <w:tblGrid>
        <w:gridCol w:w="3897"/>
        <w:gridCol w:w="3897"/>
        <w:gridCol w:w="3897"/>
        <w:gridCol w:w="3897"/>
      </w:tblGrid>
      <w:tr>
        <w:tc>
          <w:tcPr>
            <w:tcW w:type="dxa" w:w="3897"/>
          </w:tcPr>
          <w:p>
            <w:r>
              <w:t>Serveur</w:t>
            </w:r>
          </w:p>
        </w:tc>
        <w:tc>
          <w:tcPr>
            <w:tcW w:type="dxa" w:w="3897"/>
          </w:tcPr>
          <w:p>
            <w:r>
              <w:t>Rôle</w:t>
            </w:r>
          </w:p>
        </w:tc>
        <w:tc>
          <w:tcPr>
            <w:tcW w:type="dxa" w:w="3897"/>
          </w:tcPr>
          <w:p>
            <w:r>
              <w:t>Service</w:t>
            </w:r>
          </w:p>
        </w:tc>
        <w:tc>
          <w:tcPr>
            <w:tcW w:type="dxa" w:w="3897"/>
          </w:tcPr>
          <w:p>
            <w:r>
              <w:t>Détails</w:t>
            </w:r>
          </w:p>
        </w:tc>
      </w:tr>
      <w:tr>
        <w:tc>
          <w:tcPr>
            <w:tcW w:type="dxa" w:w="3897"/>
          </w:tcPr>
          <w:p>
            <w:r>
              <w:t>webs</w:t>
            </w:r>
          </w:p>
        </w:tc>
        <w:tc>
          <w:tcPr>
            <w:tcW w:type="dxa" w:w="3897"/>
          </w:tcPr>
          <w:p>
            <w:r>
              <w:t>Extraction documents (RAG)</w:t>
            </w:r>
          </w:p>
        </w:tc>
        <w:tc>
          <w:tcPr>
            <w:tcW w:type="dxa" w:w="3897"/>
          </w:tcPr>
          <w:p>
            <w:r>
              <w:t>Apache Tika 3.3.1 — systemd tika.service, user tika, port 9998, enabled au boot</w:t>
            </w:r>
          </w:p>
        </w:tc>
        <w:tc>
          <w:tcPr>
            <w:tcW w:type="dxa" w:w="3897"/>
          </w:tcPr>
          <w:p>
            <w:r>
              <w:t>JAR /opt/tika/tika-server-standard-3.3.1.jar (Java 17). Consommé par n8n « MCP - Office Extractor » (docx/xlsx/pptx + PDF natif, ~1000 formats). Streaming uniquement : AUCUN fichier stocké sur webs.</w:t>
            </w:r>
          </w:p>
        </w:tc>
      </w:tr>
      <w:tr>
        <w:tc>
          <w:tcPr>
            <w:tcW w:type="dxa" w:w="3897"/>
          </w:tcPr>
          <w:p>
            <w:r>
              <w:t>llm</w:t>
            </w:r>
          </w:p>
        </w:tc>
        <w:tc>
          <w:tcPr>
            <w:tcW w:type="dxa" w:w="3897"/>
          </w:tcPr>
          <w:p>
            <w:r>
              <w:t>n8n secondaire (parc)</w:t>
            </w:r>
          </w:p>
        </w:tc>
        <w:tc>
          <w:tcPr>
            <w:tcW w:type="dxa" w:w="3897"/>
          </w:tcPr>
          <w:p>
            <w:r>
              <w:t>n8n 2.20.9 sous PM2</w:t>
            </w:r>
          </w:p>
        </w:tc>
        <w:tc>
          <w:tcPr>
            <w:tcW w:type="dxa" w:w="3897"/>
          </w:tcPr>
          <w:p>
            <w:r>
              <w:t>Voir 11.1. Node 24 via nvm ; /storage4/n8n-workflows.</w:t>
            </w:r>
          </w:p>
        </w:tc>
      </w:tr>
    </w:tbl>
    <w:p>
      <w:pPr>
        <w:pStyle w:val="Heading2"/>
      </w:pPr>
      <w:r>
        <w:t>11.3 torah.api et torah-bot (host2) — correction de cartographie</w:t>
      </w:r>
    </w:p>
    <w:p>
      <w:r>
        <w:t>torah.api NE tourne PLUS sur pi5 (l'URL historique pi5.local:3301 est PÉRIMÉE — plus rien n'écoute sur ce port). Le code et les lanceurs sont sur host2:/storage4/torah.api, port 3031.</w:t>
      </w:r>
    </w:p>
    <w:tbl>
      <w:tblPr>
        <w:tblStyle w:val="TableGrid"/>
        <w:tblW w:type="auto" w:w="0"/>
        <w:tblLook w:firstColumn="1" w:firstRow="1" w:lastColumn="0" w:lastRow="0" w:noHBand="0" w:noVBand="1" w:val="04A0"/>
      </w:tblPr>
      <w:tblGrid>
        <w:gridCol w:w="7795"/>
        <w:gridCol w:w="7795"/>
      </w:tblGrid>
      <w:tr>
        <w:tc>
          <w:tcPr>
            <w:tcW w:type="dxa" w:w="7795"/>
          </w:tcPr>
          <w:p>
            <w:r>
              <w:t>Élément</w:t>
            </w:r>
          </w:p>
        </w:tc>
        <w:tc>
          <w:tcPr>
            <w:tcW w:type="dxa" w:w="7795"/>
          </w:tcPr>
          <w:p>
            <w:r>
              <w:t>Détail</w:t>
            </w:r>
          </w:p>
        </w:tc>
      </w:tr>
      <w:tr>
        <w:tc>
          <w:tcPr>
            <w:tcW w:type="dxa" w:w="7795"/>
          </w:tcPr>
          <w:p>
            <w:r>
              <w:t>Localisation</w:t>
            </w:r>
          </w:p>
        </w:tc>
        <w:tc>
          <w:tcPr>
            <w:tcW w:type="dxa" w:w="7795"/>
          </w:tcPr>
          <w:p>
            <w:r>
              <w:t>host2:/storage4/torah.api (FastAPI, port 3031)</w:t>
            </w:r>
          </w:p>
        </w:tc>
      </w:tr>
      <w:tr>
        <w:tc>
          <w:tcPr>
            <w:tcW w:type="dxa" w:w="7795"/>
          </w:tcPr>
          <w:p>
            <w:r>
              <w:t>Lanceurs disponibles</w:t>
            </w:r>
          </w:p>
        </w:tc>
        <w:tc>
          <w:tcPr>
            <w:tcW w:type="dxa" w:w="7795"/>
          </w:tcPr>
          <w:p>
            <w:r>
              <w:t>docker compose up -d (container torah-api) — mode recommandé ; ./run_api.sh start ; pm2 start ecosystem.config.js (mode dev, --reload)</w:t>
            </w:r>
          </w:p>
        </w:tc>
      </w:tr>
      <w:tr>
        <w:tc>
          <w:tcPr>
            <w:tcW w:type="dxa" w:w="7795"/>
          </w:tcPr>
          <w:p>
            <w:r>
              <w:t>État au 7 juillet</w:t>
            </w:r>
          </w:p>
        </w:tc>
        <w:tc>
          <w:tcPr>
            <w:tcW w:type="dxa" w:w="7795"/>
          </w:tcPr>
          <w:p>
            <w:r>
              <w:t>DOWN — à relancer (cause du ECONNREFUSED du webhook n8n torah-corpus)</w:t>
            </w:r>
          </w:p>
        </w:tc>
      </w:tr>
      <w:tr>
        <w:tc>
          <w:tcPr>
            <w:tcW w:type="dxa" w:w="7795"/>
          </w:tcPr>
          <w:p>
            <w:r>
              <w:t>Env n8n</w:t>
            </w:r>
          </w:p>
        </w:tc>
        <w:tc>
          <w:tcPr>
            <w:tcW w:type="dxa" w:w="7795"/>
          </w:tcPr>
          <w:p>
            <w:r>
              <w:t>API_URL=http://host2.local:3031 (corrigée sur l'instance live ; ATTENTION : le .env.local du repo pi6 portait encore pi5.local:3301 — à synchroniser)</w:t>
            </w:r>
          </w:p>
        </w:tc>
      </w:tr>
      <w:tr>
        <w:tc>
          <w:tcPr>
            <w:tcW w:type="dxa" w:w="7795"/>
          </w:tcPr>
          <w:p>
            <w:r>
              <w:t>torah-bot</w:t>
            </w:r>
          </w:p>
        </w:tc>
        <w:tc>
          <w:tcPr>
            <w:tcW w:type="dxa" w:w="7795"/>
          </w:tcPr>
          <w:p>
            <w:r>
              <w:t>Container Docker « torah-bot » actif sur host2 (distinct de l'API)</w:t>
            </w:r>
          </w:p>
        </w:tc>
      </w:tr>
    </w:tbl>
    <w:p>
      <w:pPr>
        <w:pStyle w:val="Heading2"/>
      </w:pPr>
      <w:r>
        <w:t>11.4 pi5 / pi6 — inventaire mis à jour</w:t>
      </w:r>
    </w:p>
    <w:tbl>
      <w:tblPr>
        <w:tblStyle w:val="TableGrid"/>
        <w:tblW w:type="auto" w:w="0"/>
        <w:tblLook w:firstColumn="1" w:firstRow="1" w:lastColumn="0" w:lastRow="0" w:noHBand="0" w:noVBand="1" w:val="04A0"/>
      </w:tblPr>
      <w:tblGrid>
        <w:gridCol w:w="7795"/>
        <w:gridCol w:w="7795"/>
      </w:tblGrid>
      <w:tr>
        <w:tc>
          <w:tcPr>
            <w:tcW w:type="dxa" w:w="7795"/>
          </w:tcPr>
          <w:p>
            <w:r>
              <w:t>Machine</w:t>
            </w:r>
          </w:p>
        </w:tc>
        <w:tc>
          <w:tcPr>
            <w:tcW w:type="dxa" w:w="7795"/>
          </w:tcPr>
          <w:p>
            <w:r>
              <w:t>État réel (7 juillet)</w:t>
            </w:r>
          </w:p>
        </w:tc>
      </w:tr>
      <w:tr>
        <w:tc>
          <w:tcPr>
            <w:tcW w:type="dxa" w:w="7795"/>
          </w:tcPr>
          <w:p>
            <w:r>
              <w:t>pi5</w:t>
            </w:r>
          </w:p>
        </w:tc>
        <w:tc>
          <w:tcPr>
            <w:tcW w:type="dxa" w:w="7795"/>
          </w:tcPr>
          <w:p>
            <w:r>
              <w:t>agents-mcp.service (Agent API Server) actif ; /storage5 : azy-local-agent, azy.desktop, chat.api, chat.vue. Plus de torah.api, rien sur 3301, pas de Docker actif, PM2 vide. (Remplace la mention historique « llama.cpp / Qdrant client »).</w:t>
            </w:r>
          </w:p>
        </w:tc>
      </w:tr>
      <w:tr>
        <w:tc>
          <w:tcPr>
            <w:tcW w:type="dxa" w:w="7795"/>
          </w:tcPr>
          <w:p>
            <w:r>
              <w:t>pi6</w:t>
            </w:r>
          </w:p>
        </w:tc>
        <w:tc>
          <w:tcPr>
            <w:tcW w:type="dxa" w:w="7795"/>
          </w:tcPr>
          <w:p>
            <w:r>
              <w:t>n8n PRINCIPAL du parc (PM2, cf. 11.1) + pm2-logrotate ; repo n8n-workflows sur /storage6/pi6. Base n8n → databases.local:5435.</w:t>
            </w:r>
          </w:p>
        </w:tc>
      </w:tr>
    </w:tbl>
    <w:p>
      <w:pPr>
        <w:pStyle w:val="Heading2"/>
      </w:pPr>
      <w:r>
        <w:t>11.5 Corrections applicatives du 7 juillet (n8n)</w:t>
      </w:r>
    </w:p>
    <w:p>
      <w:r>
        <w:t>• Doublons de webhook path (2 paires actives se disputant le même path : llm-url-extractor, credits-debit) : CORRIGÉS.</w:t>
      </w:r>
    </w:p>
    <w:p>
      <w:r>
        <w:t>• Credential n8n « backend-service-token » manquant : recréé ; 3 workflows corrigés (GUILD - Credits Expire Cron, Credits Renew Cron, Server Sync Cron) ; RESTANTS : GUILD - Credits Exhausted Notification, GUILD - Member Leave Credits.</w:t>
      </w:r>
    </w:p>
    <w:p>
      <w:r>
        <w:t>• torah-corpus ECONNREFUSED : double cause (torah.api down + API_URL périmée pi5:3301) — correctif : relance torah.api sur host2 + API_URL=host2.local:3031.</w:t>
      </w:r>
    </w:p>
    <w:p>
      <w:r>
        <w:t>• Bug cosmétique n8n « deleteBefore.toISOString is not a function » (log-streaming, à la purge d'exécutions) : connu, sans impact, à ignorer.</w:t>
      </w:r>
    </w:p>
    <w:sectPr w:rsidR="00FC693F" w:rsidRPr="0006063C" w:rsidSect="00034616">
      <w:footerReference w:type="default" r:id="rId9"/>
      <w:pgSz w:w="16838" w:h="11906" w:orient="landscape"/>
      <w:pgMar w:top="680"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Migration serveurs - cartographie v1.1 -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