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4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15"/>
        <w:gridCol w:w="2069"/>
        <w:gridCol w:w="3808"/>
      </w:tblGrid>
      <w:tr w:rsidR="00356AD9" w14:paraId="17BFB956" w14:textId="77777777">
        <w:trPr>
          <w:trHeight w:val="600"/>
        </w:trPr>
        <w:tc>
          <w:tcPr>
            <w:tcW w:w="261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4" w14:textId="77777777" w:rsidR="00356AD9" w:rsidRDefault="006E16EC">
            <w:pPr>
              <w:spacing w:before="195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TÍTULO DEL PROYECTO</w:t>
            </w:r>
          </w:p>
        </w:tc>
        <w:tc>
          <w:tcPr>
            <w:tcW w:w="5877" w:type="dxa"/>
            <w:gridSpan w:val="2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5" w14:textId="0971B65A" w:rsidR="00356AD9" w:rsidRDefault="00235EE9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Mejora en Sistema de Procesos del Servicio</w:t>
            </w:r>
          </w:p>
        </w:tc>
      </w:tr>
      <w:tr w:rsidR="00356AD9" w14:paraId="17BFB95B" w14:textId="77777777">
        <w:trPr>
          <w:trHeight w:val="307"/>
        </w:trPr>
        <w:tc>
          <w:tcPr>
            <w:tcW w:w="2615" w:type="dxa"/>
            <w:vMerge w:val="restart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7" w14:textId="77777777" w:rsidR="00356AD9" w:rsidRDefault="006E16EC">
            <w:pPr>
              <w:spacing w:before="70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Director/Responsable del</w:t>
            </w:r>
          </w:p>
          <w:p w14:paraId="17BFB958" w14:textId="77777777" w:rsidR="00356AD9" w:rsidRDefault="006E16EC">
            <w:pPr>
              <w:spacing w:before="2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proyecto</w:t>
            </w: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9" w14:textId="77777777" w:rsidR="00356AD9" w:rsidRDefault="006E16EC">
            <w:pPr>
              <w:spacing w:before="49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Persona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A" w14:textId="46BB776A" w:rsidR="00356AD9" w:rsidRDefault="00235EE9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Francisco Sepulveda</w:t>
            </w:r>
          </w:p>
        </w:tc>
      </w:tr>
      <w:tr w:rsidR="00356AD9" w14:paraId="17BFB95F" w14:textId="77777777">
        <w:trPr>
          <w:trHeight w:val="271"/>
        </w:trPr>
        <w:tc>
          <w:tcPr>
            <w:tcW w:w="2615" w:type="dxa"/>
            <w:vMerge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C" w14:textId="77777777" w:rsidR="00356AD9" w:rsidRDefault="00356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venir" w:eastAsia="Avenir" w:hAnsi="Avenir" w:cs="Avenir"/>
              </w:rPr>
            </w:pP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D" w14:textId="77777777" w:rsidR="00356AD9" w:rsidRDefault="006E16EC">
            <w:pPr>
              <w:spacing w:before="23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Departamento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E" w14:textId="158B6304" w:rsidR="00356AD9" w:rsidRDefault="00235EE9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IT</w:t>
            </w:r>
          </w:p>
        </w:tc>
      </w:tr>
      <w:tr w:rsidR="00356AD9" w14:paraId="17BFB964" w14:textId="77777777">
        <w:trPr>
          <w:trHeight w:val="307"/>
        </w:trPr>
        <w:tc>
          <w:tcPr>
            <w:tcW w:w="2615" w:type="dxa"/>
            <w:vMerge w:val="restart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0" w14:textId="77777777" w:rsidR="00356AD9" w:rsidRDefault="00356AD9">
            <w:pPr>
              <w:spacing w:after="0" w:line="229" w:lineRule="auto"/>
              <w:ind w:left="122"/>
              <w:rPr>
                <w:rFonts w:ascii="Avenir" w:eastAsia="Avenir" w:hAnsi="Avenir" w:cs="Avenir"/>
              </w:rPr>
            </w:pPr>
          </w:p>
          <w:p w14:paraId="17BFB961" w14:textId="77777777" w:rsidR="00356AD9" w:rsidRDefault="006E16EC">
            <w:pPr>
              <w:spacing w:before="46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APROBACIÓN</w:t>
            </w: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2" w14:textId="77777777" w:rsidR="00356AD9" w:rsidRDefault="006E16EC">
            <w:pPr>
              <w:spacing w:before="51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Persona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3" w14:textId="6C722296" w:rsidR="00356AD9" w:rsidRDefault="00235EE9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</w:t>
            </w:r>
            <w:r w:rsidR="003F5D5C">
              <w:rPr>
                <w:rFonts w:ascii="Avenir" w:eastAsia="Avenir" w:hAnsi="Avenir" w:cs="Avenir"/>
              </w:rPr>
              <w:t>Carlos López</w:t>
            </w:r>
          </w:p>
        </w:tc>
      </w:tr>
      <w:tr w:rsidR="00356AD9" w14:paraId="17BFB968" w14:textId="77777777">
        <w:trPr>
          <w:trHeight w:val="532"/>
        </w:trPr>
        <w:tc>
          <w:tcPr>
            <w:tcW w:w="2615" w:type="dxa"/>
            <w:vMerge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5" w14:textId="77777777" w:rsidR="00356AD9" w:rsidRDefault="00356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venir" w:eastAsia="Avenir" w:hAnsi="Avenir" w:cs="Avenir"/>
              </w:rPr>
            </w:pP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6" w14:textId="77777777" w:rsidR="00356AD9" w:rsidRDefault="006E16EC">
            <w:pPr>
              <w:spacing w:before="152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Firma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7" w14:textId="1C088CED" w:rsidR="00356AD9" w:rsidRDefault="003F5D5C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Catering S.A.</w:t>
            </w:r>
          </w:p>
        </w:tc>
      </w:tr>
    </w:tbl>
    <w:p w14:paraId="17BFB969" w14:textId="77777777" w:rsidR="00356AD9" w:rsidRDefault="00356AD9">
      <w:pPr>
        <w:rPr>
          <w:rFonts w:ascii="Avenir" w:eastAsia="Avenir" w:hAnsi="Avenir" w:cs="Avenir"/>
          <w:color w:val="003366"/>
        </w:rPr>
      </w:pPr>
    </w:p>
    <w:tbl>
      <w:tblPr>
        <w:tblStyle w:val="a5"/>
        <w:tblW w:w="142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258"/>
      </w:tblGrid>
      <w:tr w:rsidR="00356AD9" w14:paraId="17BFB96B" w14:textId="77777777">
        <w:trPr>
          <w:trHeight w:val="261"/>
        </w:trPr>
        <w:tc>
          <w:tcPr>
            <w:tcW w:w="1425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A" w14:textId="77777777" w:rsidR="00356AD9" w:rsidRDefault="006E16EC">
            <w:pPr>
              <w:spacing w:before="15" w:after="0" w:line="229" w:lineRule="auto"/>
              <w:ind w:left="39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Objetivos y Alcance del Plan</w:t>
            </w:r>
          </w:p>
        </w:tc>
      </w:tr>
      <w:tr w:rsidR="00356AD9" w14:paraId="17BFB96E" w14:textId="77777777">
        <w:trPr>
          <w:trHeight w:val="247"/>
        </w:trPr>
        <w:tc>
          <w:tcPr>
            <w:tcW w:w="1425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67A6E19" w14:textId="5AD20E95" w:rsidR="006165B2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lang w:val="es-AR"/>
              </w:rPr>
            </w:pPr>
            <w:r w:rsidRPr="006165B2">
              <w:rPr>
                <w:rFonts w:ascii="Avenir" w:eastAsia="Avenir" w:hAnsi="Avenir" w:cs="Avenir"/>
                <w:lang w:val="es-AR"/>
              </w:rPr>
              <w:t>El objetivo principal del plan de cambio y modificación en Catering S.A. es optimizar los procesos internos para ofrecer un servicio de alta calidad que cumpla con los estándares de servicio exigentes y mejore la satisfacción del cliente. Esto se logrará a través de la implementación de mejoras en la gestión de incidentes, la incorporación de nuevas funciones y roles, y la adopción de un enfoque más eficiente en la gestión de configuración.</w:t>
            </w:r>
          </w:p>
          <w:p w14:paraId="0CEAE14A" w14:textId="1A9ED806" w:rsidR="006165B2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u w:val="single"/>
                <w:lang w:val="es-AR"/>
              </w:rPr>
            </w:pPr>
            <w:r w:rsidRPr="006165B2">
              <w:rPr>
                <w:rFonts w:ascii="Avenir" w:eastAsia="Avenir" w:hAnsi="Avenir" w:cs="Avenir"/>
                <w:u w:val="single"/>
                <w:lang w:val="es-AR"/>
              </w:rPr>
              <w:t>El alcance del plan incluye:</w:t>
            </w:r>
          </w:p>
          <w:p w14:paraId="64AD5854" w14:textId="06DE7C44" w:rsidR="006165B2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lang w:val="es-AR"/>
              </w:rPr>
            </w:pPr>
            <w:r w:rsidRPr="006165B2">
              <w:rPr>
                <w:rFonts w:ascii="Avenir" w:eastAsia="Avenir" w:hAnsi="Avenir" w:cs="Avenir"/>
                <w:b/>
                <w:bCs/>
                <w:lang w:val="es-AR"/>
              </w:rPr>
              <w:t>Mejora de la Gestión de Incidentes:</w:t>
            </w:r>
            <w:r w:rsidRPr="006165B2">
              <w:rPr>
                <w:rFonts w:ascii="Avenir" w:eastAsia="Avenir" w:hAnsi="Avenir" w:cs="Avenir"/>
                <w:lang w:val="es-AR"/>
              </w:rPr>
              <w:t xml:space="preserve"> Implementar un proceso más efectivo para la gestión de incidentes, desde la identificación hasta la resolución y el seguimiento</w:t>
            </w:r>
          </w:p>
          <w:p w14:paraId="68D093CE" w14:textId="2051FB92" w:rsidR="006165B2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lang w:val="es-AR"/>
              </w:rPr>
            </w:pPr>
            <w:r w:rsidRPr="006165B2">
              <w:rPr>
                <w:rFonts w:ascii="Avenir" w:eastAsia="Avenir" w:hAnsi="Avenir" w:cs="Avenir"/>
                <w:b/>
                <w:bCs/>
                <w:lang w:val="es-AR"/>
              </w:rPr>
              <w:t>Roles de la Gestión de Configuración:</w:t>
            </w:r>
            <w:r w:rsidRPr="006165B2">
              <w:rPr>
                <w:rFonts w:ascii="Avenir" w:eastAsia="Avenir" w:hAnsi="Avenir" w:cs="Avenir"/>
                <w:lang w:val="es-AR"/>
              </w:rPr>
              <w:t xml:space="preserve"> Establecer roles claros y responsabilidades dentro del equipo de Gestión de Configuración para asegurar la actualización y control de la información de configuración.</w:t>
            </w:r>
          </w:p>
          <w:p w14:paraId="24C335C8" w14:textId="77777777" w:rsidR="006165B2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lang w:val="es-AR"/>
              </w:rPr>
            </w:pPr>
            <w:r w:rsidRPr="006165B2">
              <w:rPr>
                <w:rFonts w:ascii="Avenir" w:eastAsia="Avenir" w:hAnsi="Avenir" w:cs="Avenir"/>
                <w:b/>
                <w:bCs/>
                <w:lang w:val="es-AR"/>
              </w:rPr>
              <w:t>Plan de Documentación:</w:t>
            </w:r>
            <w:r w:rsidRPr="006165B2">
              <w:rPr>
                <w:rFonts w:ascii="Avenir" w:eastAsia="Avenir" w:hAnsi="Avenir" w:cs="Avenir"/>
                <w:lang w:val="es-AR"/>
              </w:rPr>
              <w:t xml:space="preserve"> Desarrollar un plan detallado de documentación que abarque la gestión de incidentes, procesos de negocio, procedimientos operativos y políticas de la empresa.</w:t>
            </w:r>
          </w:p>
          <w:p w14:paraId="6FF2FB5E" w14:textId="77777777" w:rsidR="006165B2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lang w:val="es-AR"/>
              </w:rPr>
            </w:pPr>
          </w:p>
          <w:p w14:paraId="17BFB96D" w14:textId="4530F554" w:rsidR="00356AD9" w:rsidRPr="006165B2" w:rsidRDefault="006165B2" w:rsidP="006165B2">
            <w:pPr>
              <w:spacing w:before="240" w:after="240"/>
              <w:rPr>
                <w:rFonts w:ascii="Avenir" w:eastAsia="Avenir" w:hAnsi="Avenir" w:cs="Avenir"/>
                <w:lang w:val="es-AR"/>
              </w:rPr>
            </w:pPr>
            <w:proofErr w:type="spellStart"/>
            <w:r w:rsidRPr="006165B2">
              <w:rPr>
                <w:rFonts w:ascii="Avenir" w:eastAsia="Avenir" w:hAnsi="Avenir" w:cs="Avenir"/>
                <w:b/>
                <w:bCs/>
                <w:lang w:val="es-AR"/>
              </w:rPr>
              <w:lastRenderedPageBreak/>
              <w:t>Items</w:t>
            </w:r>
            <w:proofErr w:type="spellEnd"/>
            <w:r w:rsidRPr="006165B2">
              <w:rPr>
                <w:rFonts w:ascii="Avenir" w:eastAsia="Avenir" w:hAnsi="Avenir" w:cs="Avenir"/>
                <w:b/>
                <w:bCs/>
                <w:lang w:val="es-AR"/>
              </w:rPr>
              <w:t xml:space="preserve"> de Configuración:</w:t>
            </w:r>
            <w:r w:rsidRPr="006165B2">
              <w:rPr>
                <w:rFonts w:ascii="Avenir" w:eastAsia="Avenir" w:hAnsi="Avenir" w:cs="Avenir"/>
                <w:lang w:val="es-AR"/>
              </w:rPr>
              <w:t xml:space="preserve"> Identificar y catalogar los </w:t>
            </w:r>
            <w:proofErr w:type="spellStart"/>
            <w:r w:rsidRPr="006165B2">
              <w:rPr>
                <w:rFonts w:ascii="Avenir" w:eastAsia="Avenir" w:hAnsi="Avenir" w:cs="Avenir"/>
                <w:lang w:val="es-AR"/>
              </w:rPr>
              <w:t>items</w:t>
            </w:r>
            <w:proofErr w:type="spellEnd"/>
            <w:r w:rsidRPr="006165B2">
              <w:rPr>
                <w:rFonts w:ascii="Avenir" w:eastAsia="Avenir" w:hAnsi="Avenir" w:cs="Avenir"/>
                <w:lang w:val="es-AR"/>
              </w:rPr>
              <w:t xml:space="preserve"> de configuración críticos para el negocio, como los elementos tecnológicos, los procesos clave y los </w:t>
            </w:r>
          </w:p>
        </w:tc>
      </w:tr>
      <w:tr w:rsidR="00356AD9" w14:paraId="17BFB970" w14:textId="77777777">
        <w:trPr>
          <w:trHeight w:val="249"/>
        </w:trPr>
        <w:tc>
          <w:tcPr>
            <w:tcW w:w="1425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F" w14:textId="77777777" w:rsidR="00356AD9" w:rsidRDefault="00356AD9">
            <w:pPr>
              <w:rPr>
                <w:rFonts w:ascii="Avenir" w:eastAsia="Avenir" w:hAnsi="Avenir" w:cs="Avenir"/>
              </w:rPr>
            </w:pPr>
          </w:p>
        </w:tc>
      </w:tr>
    </w:tbl>
    <w:p w14:paraId="17BFB971" w14:textId="77777777" w:rsidR="00356AD9" w:rsidRDefault="00356AD9">
      <w:pPr>
        <w:rPr>
          <w:rFonts w:ascii="Avenir" w:eastAsia="Avenir" w:hAnsi="Avenir" w:cs="Avenir"/>
          <w:color w:val="003366"/>
        </w:rPr>
      </w:pPr>
    </w:p>
    <w:p w14:paraId="17BFB976" w14:textId="77777777" w:rsidR="00356AD9" w:rsidRDefault="006E16EC">
      <w:pPr>
        <w:rPr>
          <w:rFonts w:ascii="Avenir" w:eastAsia="Avenir" w:hAnsi="Avenir" w:cs="Avenir"/>
          <w:color w:val="003366"/>
        </w:rPr>
      </w:pPr>
      <w:r>
        <w:rPr>
          <w:rFonts w:ascii="Avenir" w:eastAsia="Avenir" w:hAnsi="Avenir" w:cs="Avenir"/>
          <w:color w:val="003366"/>
        </w:rPr>
        <w:t>Roles de la gestión de la configuración</w:t>
      </w:r>
    </w:p>
    <w:tbl>
      <w:tblPr>
        <w:tblStyle w:val="a6"/>
        <w:tblW w:w="849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123"/>
        <w:gridCol w:w="1770"/>
        <w:gridCol w:w="2655"/>
        <w:gridCol w:w="1950"/>
      </w:tblGrid>
      <w:tr w:rsidR="00356AD9" w14:paraId="17BFB97B" w14:textId="77777777">
        <w:trPr>
          <w:trHeight w:val="261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7" w14:textId="77777777" w:rsidR="00356AD9" w:rsidRDefault="006E16EC">
            <w:pPr>
              <w:spacing w:before="15" w:after="0" w:line="229" w:lineRule="auto"/>
              <w:ind w:left="391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Nombre del rol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8" w14:textId="77777777" w:rsidR="00356AD9" w:rsidRDefault="006E16EC">
            <w:pPr>
              <w:spacing w:before="15" w:after="0" w:line="229" w:lineRule="auto"/>
              <w:ind w:left="29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Persona asignada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9" w14:textId="77777777" w:rsidR="00356AD9" w:rsidRDefault="006E16EC">
            <w:pPr>
              <w:spacing w:before="15" w:after="0" w:line="229" w:lineRule="auto"/>
              <w:ind w:left="247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Responsabilidades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A" w14:textId="77777777" w:rsidR="00356AD9" w:rsidRDefault="006E16EC">
            <w:pPr>
              <w:spacing w:before="15" w:after="0" w:line="229" w:lineRule="auto"/>
              <w:ind w:left="11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Niveles de autoridad</w:t>
            </w:r>
          </w:p>
        </w:tc>
      </w:tr>
      <w:tr w:rsidR="00356AD9" w14:paraId="17BFB980" w14:textId="77777777">
        <w:trPr>
          <w:trHeight w:val="247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C" w14:textId="4F8A65A1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Gestor/a de </w:t>
            </w:r>
            <w:proofErr w:type="spellStart"/>
            <w:r>
              <w:rPr>
                <w:rFonts w:ascii="Avenir" w:eastAsia="Avenir" w:hAnsi="Avenir" w:cs="Avenir"/>
              </w:rPr>
              <w:t>Configuracion</w:t>
            </w:r>
            <w:proofErr w:type="spellEnd"/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D" w14:textId="6E2AB561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María López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E" w14:textId="4F6FB792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 w:rsidRPr="006165B2">
              <w:rPr>
                <w:rFonts w:ascii="Avenir" w:eastAsia="Avenir" w:hAnsi="Avenir" w:cs="Avenir"/>
              </w:rPr>
              <w:t xml:space="preserve">Responsable de supervisar la estrategia de gestión de configuración, asegurando la integridad y la precisión de los datos de configuración. Coordina con otros equipos para gestionar cambios y mantener una visión precisa del estado de los </w:t>
            </w:r>
            <w:proofErr w:type="spellStart"/>
            <w:r w:rsidRPr="006165B2">
              <w:rPr>
                <w:rFonts w:ascii="Avenir" w:eastAsia="Avenir" w:hAnsi="Avenir" w:cs="Avenir"/>
              </w:rPr>
              <w:t>items</w:t>
            </w:r>
            <w:proofErr w:type="spellEnd"/>
            <w:r w:rsidRPr="006165B2">
              <w:rPr>
                <w:rFonts w:ascii="Avenir" w:eastAsia="Avenir" w:hAnsi="Avenir" w:cs="Avenir"/>
              </w:rPr>
              <w:t xml:space="preserve"> de configuración.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F" w14:textId="0CC9B64F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Alto</w:t>
            </w:r>
          </w:p>
        </w:tc>
      </w:tr>
      <w:tr w:rsidR="00356AD9" w14:paraId="17BFB985" w14:textId="77777777">
        <w:trPr>
          <w:trHeight w:val="249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1" w14:textId="7006C560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Analista de Configuración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2" w14:textId="7E5EB880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proofErr w:type="spellStart"/>
            <w:r>
              <w:rPr>
                <w:rFonts w:ascii="Avenir" w:eastAsia="Avenir" w:hAnsi="Avenir" w:cs="Avenir"/>
              </w:rPr>
              <w:t>Matias</w:t>
            </w:r>
            <w:proofErr w:type="spellEnd"/>
            <w:r>
              <w:rPr>
                <w:rFonts w:ascii="Avenir" w:eastAsia="Avenir" w:hAnsi="Avenir" w:cs="Avenir"/>
              </w:rPr>
              <w:t xml:space="preserve"> </w:t>
            </w:r>
            <w:proofErr w:type="spellStart"/>
            <w:r>
              <w:rPr>
                <w:rFonts w:ascii="Avenir" w:eastAsia="Avenir" w:hAnsi="Avenir" w:cs="Avenir"/>
              </w:rPr>
              <w:t>Nuñez</w:t>
            </w:r>
            <w:proofErr w:type="spellEnd"/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3" w14:textId="21153D0D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 w:rsidRPr="006165B2">
              <w:rPr>
                <w:rFonts w:ascii="Avenir" w:eastAsia="Avenir" w:hAnsi="Avenir" w:cs="Avenir"/>
              </w:rPr>
              <w:t xml:space="preserve">Encargado de identificar y definir los </w:t>
            </w:r>
            <w:proofErr w:type="spellStart"/>
            <w:r w:rsidRPr="006165B2">
              <w:rPr>
                <w:rFonts w:ascii="Avenir" w:eastAsia="Avenir" w:hAnsi="Avenir" w:cs="Avenir"/>
              </w:rPr>
              <w:t>items</w:t>
            </w:r>
            <w:proofErr w:type="spellEnd"/>
            <w:r w:rsidRPr="006165B2">
              <w:rPr>
                <w:rFonts w:ascii="Avenir" w:eastAsia="Avenir" w:hAnsi="Avenir" w:cs="Avenir"/>
              </w:rPr>
              <w:t xml:space="preserve"> de configuración, asegurando que se mantenga la documentación precisa y actualizada.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4" w14:textId="780ECFB6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Medio</w:t>
            </w:r>
          </w:p>
        </w:tc>
      </w:tr>
      <w:tr w:rsidR="00356AD9" w14:paraId="17BFB98A" w14:textId="77777777">
        <w:trPr>
          <w:trHeight w:val="249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6" w14:textId="236D24DB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 w:rsidRPr="006165B2">
              <w:rPr>
                <w:rFonts w:ascii="Avenir" w:eastAsia="Avenir" w:hAnsi="Avenir" w:cs="Avenir"/>
              </w:rPr>
              <w:t>Especialista en Cambio y Despliegue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7" w14:textId="5FB86FF7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Rodrigo Rojas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8" w14:textId="4403ABB2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 w:rsidRPr="006165B2">
              <w:rPr>
                <w:rFonts w:ascii="Avenir" w:eastAsia="Avenir" w:hAnsi="Avenir" w:cs="Avenir"/>
              </w:rPr>
              <w:t xml:space="preserve">Encargado de coordinar la implementación de cambios y </w:t>
            </w:r>
            <w:r w:rsidRPr="006165B2">
              <w:rPr>
                <w:rFonts w:ascii="Avenir" w:eastAsia="Avenir" w:hAnsi="Avenir" w:cs="Avenir"/>
              </w:rPr>
              <w:lastRenderedPageBreak/>
              <w:t>nuevas versiones en el entorno de producción, siguiendo procesos controlados para minimizar riesgos.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9" w14:textId="7AEB0751" w:rsidR="00356AD9" w:rsidRDefault="006165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Medio</w:t>
            </w:r>
          </w:p>
        </w:tc>
      </w:tr>
    </w:tbl>
    <w:p w14:paraId="17BFB98F" w14:textId="77777777" w:rsidR="00356AD9" w:rsidRDefault="006E16EC">
      <w:pPr>
        <w:spacing w:before="15" w:after="0" w:line="230" w:lineRule="auto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003366"/>
        </w:rPr>
        <w:t>Plan de documentación:</w:t>
      </w:r>
    </w:p>
    <w:p w14:paraId="17BFB990" w14:textId="77777777" w:rsidR="00356AD9" w:rsidRDefault="00356AD9">
      <w:pPr>
        <w:spacing w:after="0" w:line="281" w:lineRule="auto"/>
        <w:ind w:left="1579"/>
        <w:rPr>
          <w:rFonts w:ascii="Avenir" w:eastAsia="Avenir" w:hAnsi="Avenir" w:cs="Avenir"/>
        </w:rPr>
      </w:pPr>
    </w:p>
    <w:tbl>
      <w:tblPr>
        <w:tblStyle w:val="a7"/>
        <w:tblW w:w="117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"/>
        <w:gridCol w:w="1721"/>
        <w:gridCol w:w="1035"/>
        <w:gridCol w:w="1333"/>
        <w:gridCol w:w="1773"/>
        <w:gridCol w:w="1333"/>
        <w:gridCol w:w="1773"/>
        <w:gridCol w:w="2724"/>
      </w:tblGrid>
      <w:tr w:rsidR="00356AD9" w14:paraId="17BFB9A0" w14:textId="77777777" w:rsidTr="00213714">
        <w:trPr>
          <w:trHeight w:val="719"/>
          <w:jc w:val="center"/>
        </w:trPr>
        <w:tc>
          <w:tcPr>
            <w:tcW w:w="28" w:type="dxa"/>
          </w:tcPr>
          <w:p w14:paraId="17BFB991" w14:textId="77777777" w:rsidR="00356AD9" w:rsidRDefault="00356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venir" w:eastAsia="Avenir" w:hAnsi="Avenir" w:cs="Avenir"/>
              </w:rPr>
            </w:pPr>
          </w:p>
        </w:tc>
        <w:tc>
          <w:tcPr>
            <w:tcW w:w="1721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2" w14:textId="77777777" w:rsidR="00356AD9" w:rsidRDefault="006E16EC">
            <w:pPr>
              <w:spacing w:before="16" w:after="0" w:line="207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Documentos</w:t>
            </w:r>
          </w:p>
        </w:tc>
        <w:tc>
          <w:tcPr>
            <w:tcW w:w="103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3" w14:textId="77777777" w:rsidR="00356AD9" w:rsidRDefault="006E16EC">
            <w:pPr>
              <w:spacing w:before="16" w:after="0" w:line="207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Formato</w:t>
            </w:r>
          </w:p>
        </w:tc>
        <w:tc>
          <w:tcPr>
            <w:tcW w:w="133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4" w14:textId="77777777" w:rsidR="00356AD9" w:rsidRDefault="006E16EC">
            <w:pPr>
              <w:spacing w:before="16" w:after="0" w:line="207" w:lineRule="auto"/>
              <w:ind w:left="3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Acceso</w:t>
            </w:r>
          </w:p>
          <w:p w14:paraId="17BFB995" w14:textId="77777777" w:rsidR="00356AD9" w:rsidRDefault="006E16EC">
            <w:pPr>
              <w:spacing w:before="2" w:after="0" w:line="207" w:lineRule="auto"/>
              <w:ind w:left="315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Rápido</w:t>
            </w:r>
          </w:p>
          <w:p w14:paraId="17BFB996" w14:textId="77777777" w:rsidR="00356AD9" w:rsidRDefault="006E16EC">
            <w:pPr>
              <w:spacing w:before="4" w:after="0" w:line="207" w:lineRule="auto"/>
              <w:ind w:left="188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necesario</w:t>
            </w:r>
          </w:p>
        </w:tc>
        <w:tc>
          <w:tcPr>
            <w:tcW w:w="177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7" w14:textId="77777777" w:rsidR="00356AD9" w:rsidRDefault="006E16EC">
            <w:pPr>
              <w:spacing w:before="16" w:after="0" w:line="207" w:lineRule="auto"/>
              <w:ind w:left="114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Disponibilidad</w:t>
            </w:r>
          </w:p>
          <w:p w14:paraId="17BFB998" w14:textId="77777777" w:rsidR="00356AD9" w:rsidRDefault="006E16EC">
            <w:pPr>
              <w:spacing w:before="2" w:after="0" w:line="207" w:lineRule="auto"/>
              <w:ind w:left="426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amplia</w:t>
            </w:r>
          </w:p>
          <w:p w14:paraId="17BFB999" w14:textId="77777777" w:rsidR="00356AD9" w:rsidRDefault="006E16EC">
            <w:pPr>
              <w:spacing w:before="4" w:after="0" w:line="207" w:lineRule="auto"/>
              <w:ind w:left="297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necesaria</w:t>
            </w:r>
          </w:p>
        </w:tc>
        <w:tc>
          <w:tcPr>
            <w:tcW w:w="133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A" w14:textId="77777777" w:rsidR="00356AD9" w:rsidRDefault="006E16EC">
            <w:pPr>
              <w:spacing w:before="16" w:after="0" w:line="207" w:lineRule="auto"/>
              <w:ind w:left="18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Seguridad</w:t>
            </w:r>
          </w:p>
          <w:p w14:paraId="17BFB99B" w14:textId="77777777" w:rsidR="00356AD9" w:rsidRDefault="006E16EC">
            <w:pPr>
              <w:spacing w:before="2" w:after="0" w:line="207" w:lineRule="auto"/>
              <w:ind w:left="303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acceso</w:t>
            </w:r>
          </w:p>
        </w:tc>
        <w:tc>
          <w:tcPr>
            <w:tcW w:w="177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C" w14:textId="77777777" w:rsidR="00356AD9" w:rsidRDefault="006E16EC">
            <w:pPr>
              <w:spacing w:before="16" w:after="0" w:line="207" w:lineRule="auto"/>
              <w:ind w:left="107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Recuperación</w:t>
            </w:r>
          </w:p>
          <w:p w14:paraId="17BFB99D" w14:textId="77777777" w:rsidR="00356AD9" w:rsidRDefault="006E16EC">
            <w:pPr>
              <w:spacing w:before="2" w:after="0" w:line="207" w:lineRule="auto"/>
              <w:ind w:left="177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información</w:t>
            </w:r>
          </w:p>
        </w:tc>
        <w:tc>
          <w:tcPr>
            <w:tcW w:w="272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9E" w14:textId="77777777" w:rsidR="00356AD9" w:rsidRDefault="006E16EC">
            <w:pPr>
              <w:spacing w:before="16" w:after="0" w:line="207" w:lineRule="auto"/>
              <w:ind w:left="193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Retención</w:t>
            </w:r>
          </w:p>
          <w:p w14:paraId="17BFB99F" w14:textId="77777777" w:rsidR="00356AD9" w:rsidRDefault="006E16EC">
            <w:pPr>
              <w:spacing w:before="2" w:after="0" w:line="207" w:lineRule="auto"/>
              <w:ind w:left="116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información</w:t>
            </w:r>
          </w:p>
        </w:tc>
      </w:tr>
      <w:tr w:rsidR="00356AD9" w14:paraId="17BFB9A8" w14:textId="77777777" w:rsidTr="00213714">
        <w:trPr>
          <w:trHeight w:val="263"/>
          <w:jc w:val="center"/>
        </w:trPr>
        <w:tc>
          <w:tcPr>
            <w:tcW w:w="1749" w:type="dxa"/>
            <w:gridSpan w:val="2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1" w14:textId="6A8B542E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</w:rPr>
              <w:t>Catálogo de Servicios de Catering</w:t>
            </w:r>
          </w:p>
        </w:tc>
        <w:tc>
          <w:tcPr>
            <w:tcW w:w="103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2" w14:textId="6CC76346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</w:rPr>
              <w:t>Documentos electrónicos</w:t>
            </w:r>
            <w:r w:rsidRPr="00213714">
              <w:rPr>
                <w:rFonts w:ascii="Avenir" w:eastAsia="Avenir" w:hAnsi="Avenir" w:cs="Avenir"/>
              </w:rPr>
              <w:t xml:space="preserve"> (PDF)</w:t>
            </w:r>
          </w:p>
        </w:tc>
        <w:tc>
          <w:tcPr>
            <w:tcW w:w="133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3" w14:textId="12914E60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77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4" w14:textId="09905FF4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33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5" w14:textId="3B5A7495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Contraseñas de acceso</w:t>
            </w:r>
          </w:p>
        </w:tc>
        <w:tc>
          <w:tcPr>
            <w:tcW w:w="177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6" w14:textId="2C492F32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Copias de seguridad programada</w:t>
            </w:r>
          </w:p>
        </w:tc>
        <w:tc>
          <w:tcPr>
            <w:tcW w:w="272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7" w14:textId="4AB494B7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Durante la vigencia del catálogo y actualizaciones</w:t>
            </w:r>
          </w:p>
        </w:tc>
      </w:tr>
      <w:tr w:rsidR="00356AD9" w14:paraId="17BFB9B0" w14:textId="77777777" w:rsidTr="00213714">
        <w:trPr>
          <w:trHeight w:val="263"/>
          <w:jc w:val="center"/>
        </w:trPr>
        <w:tc>
          <w:tcPr>
            <w:tcW w:w="1749" w:type="dxa"/>
            <w:gridSpan w:val="2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9" w14:textId="14B61545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Plan de Implementación de Cambios</w:t>
            </w:r>
          </w:p>
        </w:tc>
        <w:tc>
          <w:tcPr>
            <w:tcW w:w="103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A" w14:textId="376C469A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Archivos de texto electrónicos (Word)</w:t>
            </w:r>
          </w:p>
        </w:tc>
        <w:tc>
          <w:tcPr>
            <w:tcW w:w="133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B" w14:textId="4CC788C2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77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C" w14:textId="160EFE46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</w:t>
            </w:r>
          </w:p>
        </w:tc>
        <w:tc>
          <w:tcPr>
            <w:tcW w:w="133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D" w14:textId="5993EB96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Acceso limitado por roles</w:t>
            </w:r>
          </w:p>
        </w:tc>
        <w:tc>
          <w:tcPr>
            <w:tcW w:w="177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E" w14:textId="0B8C63C7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Copias de seguridad periódicas y almacenamiento en la nube</w:t>
            </w:r>
          </w:p>
        </w:tc>
        <w:tc>
          <w:tcPr>
            <w:tcW w:w="272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F" w14:textId="05678962" w:rsidR="00356AD9" w:rsidRDefault="00213714">
            <w:pPr>
              <w:rPr>
                <w:rFonts w:ascii="Avenir" w:eastAsia="Avenir" w:hAnsi="Avenir" w:cs="Avenir"/>
                <w:sz w:val="18"/>
                <w:szCs w:val="18"/>
              </w:rPr>
            </w:pPr>
            <w:r w:rsidRPr="00213714">
              <w:rPr>
                <w:rFonts w:ascii="Avenir" w:eastAsia="Avenir" w:hAnsi="Avenir" w:cs="Avenir"/>
                <w:sz w:val="18"/>
                <w:szCs w:val="18"/>
              </w:rPr>
              <w:t>Hasta la finalización del cambio y cierre del proyecto</w:t>
            </w:r>
          </w:p>
        </w:tc>
      </w:tr>
    </w:tbl>
    <w:p w14:paraId="17BFB9B1" w14:textId="77777777" w:rsidR="00356AD9" w:rsidRDefault="00356AD9">
      <w:pPr>
        <w:spacing w:before="220" w:after="0" w:line="240" w:lineRule="auto"/>
        <w:ind w:right="1585"/>
        <w:jc w:val="both"/>
        <w:rPr>
          <w:rFonts w:ascii="Avenir" w:eastAsia="Avenir" w:hAnsi="Avenir" w:cs="Avenir"/>
          <w:color w:val="003366"/>
        </w:rPr>
      </w:pPr>
    </w:p>
    <w:p w14:paraId="17BFB9B4" w14:textId="77777777" w:rsidR="00356AD9" w:rsidRDefault="006E16EC">
      <w:pPr>
        <w:spacing w:before="220" w:after="0" w:line="240" w:lineRule="auto"/>
        <w:ind w:right="1585"/>
        <w:jc w:val="both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003366"/>
        </w:rPr>
        <w:t>Ítems de configuración: objetos del proyecto sobre los cuales se establecerán y mantendrán descripciones línea base de los atributos funcionales y físicos, con el fin de mantener control de los cambios que los afectan.</w:t>
      </w:r>
    </w:p>
    <w:p w14:paraId="17BFB9B5" w14:textId="77777777" w:rsidR="00356AD9" w:rsidRDefault="00356AD9">
      <w:pPr>
        <w:rPr>
          <w:rFonts w:ascii="Avenir" w:eastAsia="Avenir" w:hAnsi="Avenir" w:cs="Avenir"/>
        </w:rPr>
      </w:pPr>
    </w:p>
    <w:tbl>
      <w:tblPr>
        <w:tblStyle w:val="a8"/>
        <w:tblW w:w="1276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2"/>
        <w:gridCol w:w="2268"/>
        <w:gridCol w:w="2268"/>
        <w:gridCol w:w="2127"/>
        <w:gridCol w:w="1984"/>
        <w:gridCol w:w="1855"/>
      </w:tblGrid>
      <w:tr w:rsidR="00356AD9" w14:paraId="17BFB9CB" w14:textId="77777777">
        <w:trPr>
          <w:trHeight w:val="1075"/>
          <w:jc w:val="center"/>
        </w:trPr>
        <w:tc>
          <w:tcPr>
            <w:tcW w:w="2262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B6" w14:textId="77777777" w:rsidR="00356AD9" w:rsidRDefault="006E16EC">
            <w:pPr>
              <w:spacing w:before="16" w:after="0" w:line="207" w:lineRule="auto"/>
              <w:ind w:left="30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Código del</w:t>
            </w:r>
          </w:p>
          <w:p w14:paraId="17BFB9B7" w14:textId="77777777" w:rsidR="00356AD9" w:rsidRDefault="006E16EC">
            <w:pPr>
              <w:spacing w:before="4" w:after="0" w:line="207" w:lineRule="auto"/>
              <w:ind w:left="42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ítem de</w:t>
            </w:r>
          </w:p>
          <w:p w14:paraId="17BFB9B8" w14:textId="77777777" w:rsidR="00356AD9" w:rsidRDefault="006E16EC">
            <w:pPr>
              <w:spacing w:before="2" w:after="0" w:line="207" w:lineRule="auto"/>
              <w:ind w:left="16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configuración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B9" w14:textId="77777777" w:rsidR="00356AD9" w:rsidRDefault="006E16EC">
            <w:pPr>
              <w:spacing w:before="16" w:after="0" w:line="207" w:lineRule="auto"/>
              <w:ind w:left="25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Nombre del</w:t>
            </w:r>
          </w:p>
          <w:p w14:paraId="17BFB9BA" w14:textId="77777777" w:rsidR="00356AD9" w:rsidRDefault="006E16EC">
            <w:pPr>
              <w:spacing w:before="4" w:after="0" w:line="207" w:lineRule="auto"/>
              <w:ind w:left="420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ítem de</w:t>
            </w:r>
          </w:p>
          <w:p w14:paraId="17BFB9BB" w14:textId="77777777" w:rsidR="00356AD9" w:rsidRDefault="006E16EC">
            <w:pPr>
              <w:spacing w:before="2" w:after="0" w:line="207" w:lineRule="auto"/>
              <w:ind w:left="15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configuración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BC" w14:textId="77777777" w:rsidR="00356AD9" w:rsidRDefault="006E16EC">
            <w:pPr>
              <w:spacing w:before="16" w:after="0" w:line="207" w:lineRule="auto"/>
              <w:ind w:left="316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Categoría</w:t>
            </w:r>
          </w:p>
          <w:p w14:paraId="17BFB9BD" w14:textId="77777777" w:rsidR="00356AD9" w:rsidRDefault="006E16EC">
            <w:pPr>
              <w:spacing w:before="4" w:after="0" w:line="207" w:lineRule="auto"/>
              <w:ind w:left="38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1=físico</w:t>
            </w:r>
          </w:p>
          <w:p w14:paraId="17BFB9BE" w14:textId="77777777" w:rsidR="00356AD9" w:rsidRDefault="006E16EC">
            <w:pPr>
              <w:spacing w:before="2" w:after="0" w:line="207" w:lineRule="auto"/>
              <w:ind w:left="13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2=documento</w:t>
            </w:r>
          </w:p>
          <w:p w14:paraId="17BFB9BF" w14:textId="77777777" w:rsidR="00356AD9" w:rsidRDefault="006E16EC">
            <w:pPr>
              <w:spacing w:before="2" w:after="0" w:line="207" w:lineRule="auto"/>
              <w:ind w:left="27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3=formato</w:t>
            </w:r>
          </w:p>
          <w:p w14:paraId="17BFB9C0" w14:textId="77777777" w:rsidR="00356AD9" w:rsidRDefault="006E16EC">
            <w:pPr>
              <w:spacing w:before="2" w:after="0" w:line="207" w:lineRule="auto"/>
              <w:ind w:left="28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4=registro</w:t>
            </w:r>
          </w:p>
        </w:tc>
        <w:tc>
          <w:tcPr>
            <w:tcW w:w="2127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1" w14:textId="77777777" w:rsidR="00356AD9" w:rsidRDefault="006E16EC">
            <w:pPr>
              <w:spacing w:before="16" w:after="0" w:line="207" w:lineRule="auto"/>
              <w:ind w:left="46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Fuente</w:t>
            </w:r>
          </w:p>
          <w:p w14:paraId="17BFB9C2" w14:textId="77777777" w:rsidR="00356AD9" w:rsidRDefault="006E16EC">
            <w:pPr>
              <w:spacing w:before="4" w:after="0" w:line="207" w:lineRule="auto"/>
              <w:ind w:left="28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P=proyecto</w:t>
            </w:r>
          </w:p>
          <w:p w14:paraId="17BFB9C3" w14:textId="77777777" w:rsidR="00356AD9" w:rsidRDefault="006E16EC">
            <w:pPr>
              <w:spacing w:before="2" w:after="0" w:line="207" w:lineRule="auto"/>
              <w:ind w:left="196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C=contratista</w:t>
            </w:r>
          </w:p>
          <w:p w14:paraId="17BFB9C4" w14:textId="77777777" w:rsidR="00356AD9" w:rsidRDefault="006E16EC">
            <w:pPr>
              <w:spacing w:before="2" w:after="0" w:line="207" w:lineRule="auto"/>
              <w:ind w:left="217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V=proveedor</w:t>
            </w:r>
          </w:p>
          <w:p w14:paraId="17BFB9C5" w14:textId="77777777" w:rsidR="00356AD9" w:rsidRDefault="006E16EC">
            <w:pPr>
              <w:spacing w:before="2" w:after="0" w:line="207" w:lineRule="auto"/>
              <w:ind w:left="29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E=empresa</w:t>
            </w:r>
          </w:p>
        </w:tc>
        <w:tc>
          <w:tcPr>
            <w:tcW w:w="198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6" w14:textId="77777777" w:rsidR="00356AD9" w:rsidRDefault="006E16EC">
            <w:pPr>
              <w:spacing w:before="16" w:after="0" w:line="207" w:lineRule="auto"/>
              <w:ind w:left="356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Formato</w:t>
            </w:r>
          </w:p>
          <w:p w14:paraId="17BFB9C7" w14:textId="77777777" w:rsidR="00356AD9" w:rsidRDefault="006E16EC">
            <w:pPr>
              <w:spacing w:before="4" w:after="0" w:line="207" w:lineRule="auto"/>
              <w:ind w:left="231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(</w:t>
            </w:r>
            <w:r>
              <w:rPr>
                <w:rFonts w:ascii="Avenir" w:eastAsia="Avenir" w:hAnsi="Avenir" w:cs="Avenir"/>
                <w:i/>
                <w:color w:val="003366"/>
              </w:rPr>
              <w:t>software</w:t>
            </w:r>
            <w:r>
              <w:rPr>
                <w:rFonts w:ascii="Avenir" w:eastAsia="Avenir" w:hAnsi="Avenir" w:cs="Avenir"/>
                <w:color w:val="003366"/>
              </w:rPr>
              <w:t xml:space="preserve"> +</w:t>
            </w:r>
          </w:p>
          <w:p w14:paraId="17BFB9C8" w14:textId="77777777" w:rsidR="00356AD9" w:rsidRDefault="006E16EC">
            <w:pPr>
              <w:spacing w:before="2" w:after="0" w:line="207" w:lineRule="auto"/>
              <w:ind w:left="31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Versión +</w:t>
            </w:r>
          </w:p>
          <w:p w14:paraId="17BFB9C9" w14:textId="77777777" w:rsidR="00356AD9" w:rsidRDefault="006E16EC">
            <w:pPr>
              <w:spacing w:before="2" w:after="0" w:line="207" w:lineRule="auto"/>
              <w:ind w:left="21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Plataforma)</w:t>
            </w:r>
          </w:p>
        </w:tc>
        <w:tc>
          <w:tcPr>
            <w:tcW w:w="18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A" w14:textId="77777777" w:rsidR="00356AD9" w:rsidRDefault="006E16EC">
            <w:pPr>
              <w:spacing w:before="2" w:after="0" w:line="207" w:lineRule="auto"/>
              <w:ind w:left="22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Observaciones</w:t>
            </w:r>
          </w:p>
        </w:tc>
      </w:tr>
      <w:tr w:rsidR="00356AD9" w14:paraId="17BFB9D2" w14:textId="77777777">
        <w:trPr>
          <w:trHeight w:val="247"/>
          <w:jc w:val="center"/>
        </w:trPr>
        <w:tc>
          <w:tcPr>
            <w:tcW w:w="2262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C" w14:textId="58D22D62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C001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D" w14:textId="16E40B0D" w:rsidR="00356AD9" w:rsidRDefault="00213714" w:rsidP="00213714">
            <w:pPr>
              <w:jc w:val="center"/>
              <w:rPr>
                <w:rFonts w:ascii="Avenir" w:eastAsia="Avenir" w:hAnsi="Avenir" w:cs="Avenir"/>
              </w:rPr>
            </w:pPr>
            <w:r w:rsidRPr="00213714">
              <w:rPr>
                <w:rFonts w:ascii="Avenir" w:eastAsia="Avenir" w:hAnsi="Avenir" w:cs="Avenir"/>
              </w:rPr>
              <w:t>Catálogo de Menús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E" w14:textId="4588A799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2</w:t>
            </w:r>
          </w:p>
        </w:tc>
        <w:tc>
          <w:tcPr>
            <w:tcW w:w="2127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F" w14:textId="26926310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</w:t>
            </w:r>
          </w:p>
        </w:tc>
        <w:tc>
          <w:tcPr>
            <w:tcW w:w="198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0" w14:textId="3B559E25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PDF</w:t>
            </w:r>
          </w:p>
        </w:tc>
        <w:tc>
          <w:tcPr>
            <w:tcW w:w="18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1" w14:textId="6BEFEB71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 w:rsidRPr="00213714">
              <w:rPr>
                <w:rFonts w:ascii="Avenir" w:eastAsia="Avenir" w:hAnsi="Avenir" w:cs="Avenir"/>
              </w:rPr>
              <w:t>Documento que contiene una lista detallada de los menús ofrecidos por Catering S.A., incluyendo descripciones de platillos, ingredientes, precios y restricciones alimentarias.</w:t>
            </w:r>
          </w:p>
        </w:tc>
      </w:tr>
      <w:tr w:rsidR="00356AD9" w14:paraId="17BFB9D9" w14:textId="77777777">
        <w:trPr>
          <w:trHeight w:val="247"/>
          <w:jc w:val="center"/>
        </w:trPr>
        <w:tc>
          <w:tcPr>
            <w:tcW w:w="2262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3" w14:textId="3024C81F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C002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4" w14:textId="2DDADD83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 w:rsidRPr="00213714">
              <w:rPr>
                <w:rFonts w:ascii="Avenir" w:eastAsia="Avenir" w:hAnsi="Avenir" w:cs="Avenir"/>
              </w:rPr>
              <w:t>Bases de Datos de Clientes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5" w14:textId="4070BFB5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2</w:t>
            </w:r>
          </w:p>
        </w:tc>
        <w:tc>
          <w:tcPr>
            <w:tcW w:w="2127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6" w14:textId="407769C8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</w:t>
            </w:r>
          </w:p>
        </w:tc>
        <w:tc>
          <w:tcPr>
            <w:tcW w:w="198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7" w14:textId="759C1FBB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EXEL</w:t>
            </w:r>
          </w:p>
        </w:tc>
        <w:tc>
          <w:tcPr>
            <w:tcW w:w="18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8" w14:textId="5A97E507" w:rsidR="00356AD9" w:rsidRDefault="00213714">
            <w:pPr>
              <w:jc w:val="center"/>
              <w:rPr>
                <w:rFonts w:ascii="Avenir" w:eastAsia="Avenir" w:hAnsi="Avenir" w:cs="Avenir"/>
              </w:rPr>
            </w:pPr>
            <w:r w:rsidRPr="00213714">
              <w:rPr>
                <w:rFonts w:ascii="Avenir" w:eastAsia="Avenir" w:hAnsi="Avenir" w:cs="Avenir"/>
              </w:rPr>
              <w:t>Bases de datos que contienen la información de contacto y preferencias de los clientes de Catering S.A.</w:t>
            </w:r>
          </w:p>
        </w:tc>
      </w:tr>
    </w:tbl>
    <w:p w14:paraId="17BFB9DA" w14:textId="77777777" w:rsidR="00356AD9" w:rsidRDefault="00356AD9">
      <w:pPr>
        <w:rPr>
          <w:rFonts w:ascii="Avenir" w:eastAsia="Avenir" w:hAnsi="Avenir" w:cs="Avenir"/>
        </w:rPr>
      </w:pPr>
    </w:p>
    <w:p w14:paraId="7C9D3533" w14:textId="77777777" w:rsidR="006E16EC" w:rsidRDefault="006E16EC" w:rsidP="006E16EC">
      <w:pPr>
        <w:pStyle w:val="Normal1"/>
        <w:rPr>
          <w:rFonts w:ascii="Avenir" w:hAnsi="Avenir" w:cs="Avenir"/>
          <w:color w:val="003366"/>
        </w:rPr>
      </w:pPr>
      <w:bookmarkStart w:id="0" w:name="_heading=h.1fob9te" w:colFirst="0" w:colLast="0"/>
      <w:bookmarkEnd w:id="0"/>
    </w:p>
    <w:p w14:paraId="72FD9AC8" w14:textId="77777777" w:rsidR="006E16EC" w:rsidRDefault="006E16EC" w:rsidP="006E16EC">
      <w:pPr>
        <w:pStyle w:val="Normal1"/>
        <w:rPr>
          <w:rFonts w:ascii="Avenir" w:hAnsi="Avenir" w:cs="Avenir"/>
          <w:color w:val="003366"/>
        </w:rPr>
      </w:pPr>
    </w:p>
    <w:p w14:paraId="459D5DE8" w14:textId="77777777" w:rsidR="006E16EC" w:rsidRDefault="006E16EC" w:rsidP="006E16EC">
      <w:pPr>
        <w:pStyle w:val="Normal1"/>
        <w:rPr>
          <w:rFonts w:ascii="Avenir" w:hAnsi="Avenir" w:cs="Avenir"/>
          <w:color w:val="003366"/>
        </w:rPr>
      </w:pPr>
    </w:p>
    <w:p w14:paraId="45370B60" w14:textId="77777777" w:rsidR="006E16EC" w:rsidRDefault="006E16EC" w:rsidP="006E16EC">
      <w:pPr>
        <w:pStyle w:val="Normal1"/>
        <w:rPr>
          <w:rFonts w:ascii="Avenir" w:hAnsi="Avenir" w:cs="Avenir"/>
          <w:color w:val="003366"/>
        </w:rPr>
      </w:pPr>
    </w:p>
    <w:p w14:paraId="7733D0DF" w14:textId="412861A7" w:rsidR="006E16EC" w:rsidRDefault="006E16EC" w:rsidP="006E16EC">
      <w:pPr>
        <w:pStyle w:val="Normal1"/>
        <w:rPr>
          <w:rFonts w:ascii="Avenir" w:hAnsi="Avenir" w:cs="Avenir"/>
          <w:color w:val="003366"/>
          <w:highlight w:val="yellow"/>
        </w:rPr>
      </w:pPr>
      <w:r>
        <w:rPr>
          <w:rFonts w:ascii="Avenir" w:hAnsi="Avenir" w:cs="Avenir"/>
          <w:color w:val="003366"/>
        </w:rPr>
        <w:t>Propuestas y sugerencias:</w:t>
      </w:r>
    </w:p>
    <w:tbl>
      <w:tblPr>
        <w:tblW w:w="1406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5"/>
        <w:gridCol w:w="9678"/>
      </w:tblGrid>
      <w:tr w:rsidR="006E16EC" w14:paraId="03711AA8" w14:textId="77777777" w:rsidTr="006E16EC">
        <w:trPr>
          <w:trHeight w:val="538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83D3146" w14:textId="77777777" w:rsidR="006E16EC" w:rsidRPr="00E71D4A" w:rsidRDefault="006E16EC" w:rsidP="006C3C70">
            <w:pPr>
              <w:pStyle w:val="Normal1"/>
              <w:spacing w:before="2" w:after="0" w:line="207" w:lineRule="auto"/>
              <w:ind w:left="168"/>
              <w:jc w:val="center"/>
              <w:rPr>
                <w:rFonts w:ascii="Avenir" w:hAnsi="Avenir" w:cs="Avenir"/>
              </w:rPr>
            </w:pPr>
            <w:r w:rsidRPr="00E71D4A">
              <w:rPr>
                <w:rFonts w:ascii="Avenir" w:hAnsi="Avenir" w:cs="Avenir"/>
                <w:color w:val="003366"/>
              </w:rPr>
              <w:lastRenderedPageBreak/>
              <w:t>Propuesta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E984A8F" w14:textId="77777777" w:rsidR="006E16EC" w:rsidRPr="00E71D4A" w:rsidRDefault="006E16EC" w:rsidP="006C3C70">
            <w:pPr>
              <w:pStyle w:val="Normal1"/>
              <w:spacing w:before="2" w:after="0" w:line="207" w:lineRule="auto"/>
              <w:ind w:left="158"/>
              <w:jc w:val="center"/>
              <w:rPr>
                <w:rFonts w:ascii="Avenir" w:hAnsi="Avenir" w:cs="Avenir"/>
              </w:rPr>
            </w:pPr>
            <w:r w:rsidRPr="00E71D4A">
              <w:rPr>
                <w:rFonts w:ascii="Avenir" w:hAnsi="Avenir" w:cs="Avenir"/>
                <w:color w:val="003366"/>
              </w:rPr>
              <w:t>Justificación</w:t>
            </w:r>
          </w:p>
        </w:tc>
      </w:tr>
      <w:tr w:rsidR="006E16EC" w14:paraId="1F4F9397" w14:textId="77777777" w:rsidTr="006E16EC">
        <w:trPr>
          <w:trHeight w:val="211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518562E" w14:textId="269CF294" w:rsidR="006E16EC" w:rsidRPr="00E71D4A" w:rsidRDefault="00213714" w:rsidP="006C3C70">
            <w:pPr>
              <w:pStyle w:val="Normal1"/>
              <w:jc w:val="center"/>
              <w:rPr>
                <w:rFonts w:ascii="Avenir" w:hAnsi="Avenir" w:cs="Avenir"/>
              </w:rPr>
            </w:pPr>
            <w:r w:rsidRPr="00213714">
              <w:rPr>
                <w:rFonts w:ascii="Avenir" w:hAnsi="Avenir" w:cs="Avenir"/>
              </w:rPr>
              <w:t>Implementar un Programa de Capacitación Continua para el Personal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1AEF090" w14:textId="4BB8F449" w:rsidR="006E16EC" w:rsidRPr="00E71D4A" w:rsidRDefault="00213714" w:rsidP="006C3C70">
            <w:pPr>
              <w:pStyle w:val="Normal1"/>
              <w:jc w:val="center"/>
              <w:rPr>
                <w:rFonts w:ascii="Avenir" w:hAnsi="Avenir" w:cs="Avenir"/>
              </w:rPr>
            </w:pPr>
            <w:r w:rsidRPr="00213714">
              <w:rPr>
                <w:rFonts w:ascii="Avenir" w:hAnsi="Avenir" w:cs="Avenir"/>
              </w:rPr>
              <w:t>Capacitar regularmente al personal en áreas como seguridad alimentaria y atención al cliente mejorará la calidad del servicio y la profesionalidad del equipo.</w:t>
            </w:r>
          </w:p>
        </w:tc>
      </w:tr>
      <w:tr w:rsidR="006E16EC" w14:paraId="03669DC7" w14:textId="77777777" w:rsidTr="006E16EC">
        <w:trPr>
          <w:trHeight w:val="211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ADDC213" w14:textId="6341EA4B" w:rsidR="006E16EC" w:rsidRPr="00E71D4A" w:rsidRDefault="00213714" w:rsidP="006C3C70">
            <w:pPr>
              <w:pStyle w:val="Normal1"/>
              <w:jc w:val="center"/>
              <w:rPr>
                <w:rFonts w:ascii="Avenir" w:hAnsi="Avenir" w:cs="Avenir"/>
              </w:rPr>
            </w:pPr>
            <w:r w:rsidRPr="00213714">
              <w:rPr>
                <w:rFonts w:ascii="Avenir" w:hAnsi="Avenir" w:cs="Avenir"/>
              </w:rPr>
              <w:t>Establecer un Equipo de Control de Calidad (QA)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86B31EA" w14:textId="46506824" w:rsidR="006E16EC" w:rsidRPr="00E71D4A" w:rsidRDefault="00213714" w:rsidP="006C3C70">
            <w:pPr>
              <w:pStyle w:val="Normal1"/>
              <w:jc w:val="center"/>
              <w:rPr>
                <w:rFonts w:ascii="Avenir" w:hAnsi="Avenir" w:cs="Avenir"/>
              </w:rPr>
            </w:pPr>
            <w:r w:rsidRPr="00213714">
              <w:rPr>
                <w:rFonts w:ascii="Avenir" w:hAnsi="Avenir" w:cs="Avenir"/>
              </w:rPr>
              <w:t>Un equipo de QA garantizará que nuestros servicios cumplan con estándares de calidad consistentes, lo que a su vez mejorará la satisfacción del cliente y reducirá problemas posteriores.</w:t>
            </w:r>
          </w:p>
        </w:tc>
      </w:tr>
      <w:tr w:rsidR="006E16EC" w14:paraId="5EEE5446" w14:textId="77777777" w:rsidTr="006E16EC">
        <w:trPr>
          <w:trHeight w:val="211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2BF7E83" w14:textId="4CE2C880" w:rsidR="006E16EC" w:rsidRPr="00E71D4A" w:rsidRDefault="00213714" w:rsidP="006C3C70">
            <w:pPr>
              <w:pStyle w:val="Normal1"/>
              <w:jc w:val="center"/>
              <w:rPr>
                <w:rFonts w:ascii="Avenir" w:hAnsi="Avenir" w:cs="Avenir"/>
              </w:rPr>
            </w:pPr>
            <w:r w:rsidRPr="00213714">
              <w:rPr>
                <w:rFonts w:ascii="Avenir" w:hAnsi="Avenir" w:cs="Avenir"/>
              </w:rPr>
              <w:t>Crear un Portal de Autogestión para Clientes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765294D" w14:textId="2518D56C" w:rsidR="006E16EC" w:rsidRPr="00E71D4A" w:rsidRDefault="00213714" w:rsidP="006C3C70">
            <w:pPr>
              <w:pStyle w:val="Normal1"/>
              <w:jc w:val="center"/>
              <w:rPr>
                <w:rFonts w:ascii="Avenir" w:hAnsi="Avenir" w:cs="Avenir"/>
              </w:rPr>
            </w:pPr>
            <w:r w:rsidRPr="00213714">
              <w:rPr>
                <w:rFonts w:ascii="Avenir" w:hAnsi="Avenir" w:cs="Avenir"/>
              </w:rPr>
              <w:t>Permitir a los clientes acceder a su historial de pedidos, realizar seguimiento de entregas y personalizar menús brindará comodidad y un servicio más eficiente.</w:t>
            </w:r>
          </w:p>
        </w:tc>
      </w:tr>
      <w:tr w:rsidR="006E16EC" w14:paraId="15C316D7" w14:textId="77777777" w:rsidTr="006E16EC">
        <w:trPr>
          <w:trHeight w:val="211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823F172" w14:textId="77777777" w:rsidR="006E16EC" w:rsidRPr="00E71D4A" w:rsidRDefault="006E16EC" w:rsidP="006C3C70">
            <w:pPr>
              <w:pStyle w:val="Normal1"/>
              <w:jc w:val="center"/>
              <w:rPr>
                <w:rFonts w:ascii="Avenir" w:hAnsi="Avenir" w:cs="Avenir"/>
              </w:rPr>
            </w:pP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5F29176" w14:textId="77777777" w:rsidR="006E16EC" w:rsidRPr="00E71D4A" w:rsidRDefault="006E16EC" w:rsidP="006C3C70">
            <w:pPr>
              <w:pStyle w:val="Normal1"/>
              <w:jc w:val="center"/>
              <w:rPr>
                <w:rFonts w:ascii="Avenir" w:hAnsi="Avenir" w:cs="Avenir"/>
              </w:rPr>
            </w:pPr>
            <w:bookmarkStart w:id="1" w:name="_30j0zll" w:colFirst="0" w:colLast="0"/>
            <w:bookmarkEnd w:id="1"/>
          </w:p>
        </w:tc>
      </w:tr>
    </w:tbl>
    <w:p w14:paraId="784FE7B4" w14:textId="77777777" w:rsidR="006E16EC" w:rsidRDefault="006E16EC" w:rsidP="006E16EC">
      <w:pPr>
        <w:pStyle w:val="Normal1"/>
        <w:rPr>
          <w:rFonts w:ascii="Avenir" w:hAnsi="Avenir" w:cs="Avenir"/>
          <w:color w:val="003366"/>
        </w:rPr>
      </w:pPr>
    </w:p>
    <w:p w14:paraId="17BFB9DB" w14:textId="77777777" w:rsidR="00356AD9" w:rsidRDefault="00356AD9">
      <w:pPr>
        <w:rPr>
          <w:rFonts w:ascii="Avenir" w:eastAsia="Avenir" w:hAnsi="Avenir" w:cs="Avenir"/>
        </w:rPr>
      </w:pPr>
    </w:p>
    <w:p w14:paraId="03C62633" w14:textId="77777777" w:rsidR="00213714" w:rsidRDefault="00213714">
      <w:pPr>
        <w:rPr>
          <w:rFonts w:ascii="Avenir" w:eastAsia="Avenir" w:hAnsi="Avenir" w:cs="Avenir"/>
        </w:rPr>
      </w:pPr>
    </w:p>
    <w:sectPr w:rsidR="00213714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D9"/>
    <w:rsid w:val="00213714"/>
    <w:rsid w:val="00235EE9"/>
    <w:rsid w:val="00356AD9"/>
    <w:rsid w:val="003F5D5C"/>
    <w:rsid w:val="006165B2"/>
    <w:rsid w:val="006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B953"/>
  <w15:docId w15:val="{FBCEE744-834C-4CE8-93EA-4A3593B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paragraph" w:customStyle="1" w:styleId="Normal1">
    <w:name w:val="Normal1"/>
    <w:uiPriority w:val="99"/>
    <w:rsid w:val="006E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55524-2150-46b1-a6cd-6c4c260d57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A094F90242124D86EDB28F41096D56" ma:contentTypeVersion="12" ma:contentTypeDescription="Crear nuevo documento." ma:contentTypeScope="" ma:versionID="2fcec6659fb9647c84884124b8ad318a">
  <xsd:schema xmlns:xsd="http://www.w3.org/2001/XMLSchema" xmlns:xs="http://www.w3.org/2001/XMLSchema" xmlns:p="http://schemas.microsoft.com/office/2006/metadata/properties" xmlns:ns3="8e343611-8c38-45ee-9a99-204dc25efe8e" xmlns:ns4="90255524-2150-46b1-a6cd-6c4c260d576f" targetNamespace="http://schemas.microsoft.com/office/2006/metadata/properties" ma:root="true" ma:fieldsID="69f94e227674011e68bac84df5f9f121" ns3:_="" ns4:_="">
    <xsd:import namespace="8e343611-8c38-45ee-9a99-204dc25efe8e"/>
    <xsd:import namespace="90255524-2150-46b1-a6cd-6c4c260d57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43611-8c38-45ee-9a99-204dc25efe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55524-2150-46b1-a6cd-6c4c260d5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w6MqQDTiVV1I038J/JA9C5kpw==">AMUW2mW+foj7cPgD+rXwPzeBv5mP6ZV6BfxAwnydDmNmJU5PioEK8Si+br9EXU0p9KmhYHNe+dPC45VeIgAKX0AcA/JCD2E0sXCOgc1tfjArClcuTJ86Nf7n8SQVr8DePD7icAPK+fV3jJBWsAAjuxuIasadtSkjTw==</go:docsCustomData>
</go:gDocsCustomXmlDataStorage>
</file>

<file path=customXml/itemProps1.xml><?xml version="1.0" encoding="utf-8"?>
<ds:datastoreItem xmlns:ds="http://schemas.openxmlformats.org/officeDocument/2006/customXml" ds:itemID="{6CDCDCA0-A18A-4084-BC77-F725FDFB8FDD}">
  <ds:schemaRefs>
    <ds:schemaRef ds:uri="http://schemas.microsoft.com/office/2006/metadata/properties"/>
    <ds:schemaRef ds:uri="http://schemas.microsoft.com/office/infopath/2007/PartnerControls"/>
    <ds:schemaRef ds:uri="90255524-2150-46b1-a6cd-6c4c260d576f"/>
  </ds:schemaRefs>
</ds:datastoreItem>
</file>

<file path=customXml/itemProps2.xml><?xml version="1.0" encoding="utf-8"?>
<ds:datastoreItem xmlns:ds="http://schemas.openxmlformats.org/officeDocument/2006/customXml" ds:itemID="{D9963B20-F0F2-4A78-9479-E721C3824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487B9-B5CA-4634-9205-F016B3EF1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43611-8c38-45ee-9a99-204dc25efe8e"/>
    <ds:schemaRef ds:uri="90255524-2150-46b1-a6cd-6c4c260d5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Siglo 21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Vega, Alejandra</dc:creator>
  <cp:lastModifiedBy>Francisco Sepulveda</cp:lastModifiedBy>
  <cp:revision>2</cp:revision>
  <dcterms:created xsi:type="dcterms:W3CDTF">2023-08-24T14:11:00Z</dcterms:created>
  <dcterms:modified xsi:type="dcterms:W3CDTF">2023-08-24T14:11:00Z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0x010100FBA094F90242124D86EDB28F41096D56</vt:lpwstr>
  </property>
</Properties>
</file>