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515E" w:rsidRDefault="0008515E" w:rsidP="00827FA0">
      <w:pPr>
        <w:pStyle w:val="Subtitle"/>
        <w:rPr>
          <w:b/>
          <w:iCs w:val="0"/>
          <w:color w:val="595959" w:themeColor="text1" w:themeTint="A6"/>
          <w:spacing w:val="5"/>
          <w:kern w:val="28"/>
          <w:sz w:val="36"/>
          <w:szCs w:val="52"/>
        </w:rPr>
      </w:pPr>
      <w:r w:rsidRPr="0008515E">
        <w:rPr>
          <w:b/>
          <w:iCs w:val="0"/>
          <w:color w:val="595959" w:themeColor="text1" w:themeTint="A6"/>
          <w:spacing w:val="5"/>
          <w:kern w:val="28"/>
          <w:sz w:val="36"/>
          <w:szCs w:val="52"/>
        </w:rPr>
        <w:t xml:space="preserve">Parkinson’s Progression Markers Initiative (PPMI) resting-state fMRI data availability and usage </w:t>
      </w:r>
    </w:p>
    <w:p w:rsidR="0008515E" w:rsidRDefault="0008515E" w:rsidP="0008515E">
      <w:pPr>
        <w:rPr>
          <w:rFonts w:cs="Times New Roman"/>
        </w:rPr>
      </w:pPr>
    </w:p>
    <w:p w:rsidR="0008515E" w:rsidRDefault="0008515E" w:rsidP="0008515E">
      <w:pPr>
        <w:rPr>
          <w:rFonts w:cs="Times New Roman"/>
        </w:rPr>
      </w:pPr>
      <w:r w:rsidRPr="00FF193A">
        <w:rPr>
          <w:rFonts w:cs="Times New Roman"/>
        </w:rPr>
        <w:t>Nessa Kim</w:t>
      </w:r>
      <w:r>
        <w:rPr>
          <w:rFonts w:cs="Times New Roman"/>
          <w:vertAlign w:val="superscript"/>
        </w:rPr>
        <w:t>*</w:t>
      </w:r>
      <w:r>
        <w:rPr>
          <w:rFonts w:cs="Times New Roman"/>
        </w:rPr>
        <w:t xml:space="preserve"> (</w:t>
      </w:r>
      <w:r w:rsidRPr="00FF193A">
        <w:rPr>
          <w:rFonts w:cs="Times New Roman"/>
        </w:rPr>
        <w:t>Stanford University, Department of Neurology and Neurological Sciences</w:t>
      </w:r>
      <w:r>
        <w:rPr>
          <w:rFonts w:cs="Times New Roman"/>
        </w:rPr>
        <w:t>)</w:t>
      </w:r>
    </w:p>
    <w:p w:rsidR="0008515E" w:rsidRDefault="0008515E" w:rsidP="0008515E">
      <w:pPr>
        <w:rPr>
          <w:rFonts w:cs="Times New Roman"/>
        </w:rPr>
      </w:pPr>
      <w:r w:rsidRPr="00FF193A">
        <w:rPr>
          <w:rFonts w:cs="Times New Roman"/>
        </w:rPr>
        <w:t>Colin McDaniel</w:t>
      </w:r>
      <w:r>
        <w:rPr>
          <w:rFonts w:cs="Times New Roman"/>
          <w:vertAlign w:val="superscript"/>
        </w:rPr>
        <w:t xml:space="preserve">* </w:t>
      </w:r>
      <w:r>
        <w:rPr>
          <w:rFonts w:cs="Times New Roman"/>
        </w:rPr>
        <w:t>(</w:t>
      </w:r>
      <w:r w:rsidRPr="00FF193A">
        <w:rPr>
          <w:rFonts w:cs="Times New Roman"/>
        </w:rPr>
        <w:t>Stanford University, Department of Neurology and Neurological Sciences</w:t>
      </w:r>
      <w:r>
        <w:rPr>
          <w:rFonts w:cs="Times New Roman"/>
        </w:rPr>
        <w:t>)</w:t>
      </w:r>
    </w:p>
    <w:p w:rsidR="0008515E" w:rsidRDefault="0008515E" w:rsidP="0008515E">
      <w:pPr>
        <w:rPr>
          <w:rFonts w:cs="Times New Roman"/>
        </w:rPr>
      </w:pPr>
      <w:r w:rsidRPr="00FF193A">
        <w:rPr>
          <w:rFonts w:cs="Times New Roman"/>
        </w:rPr>
        <w:t>Christian La</w:t>
      </w:r>
      <w:r>
        <w:rPr>
          <w:rFonts w:cs="Times New Roman"/>
          <w:vertAlign w:val="superscript"/>
        </w:rPr>
        <w:t xml:space="preserve"> </w:t>
      </w:r>
      <w:r>
        <w:rPr>
          <w:rFonts w:cs="Times New Roman"/>
        </w:rPr>
        <w:t>(</w:t>
      </w:r>
      <w:r w:rsidRPr="00FF193A">
        <w:rPr>
          <w:rFonts w:cs="Times New Roman"/>
        </w:rPr>
        <w:t>Stanford University, Department of Neurology and Neurological Sciences</w:t>
      </w:r>
      <w:r>
        <w:rPr>
          <w:rFonts w:cs="Times New Roman"/>
        </w:rPr>
        <w:t>)</w:t>
      </w:r>
    </w:p>
    <w:p w:rsidR="0008515E" w:rsidRDefault="0008515E" w:rsidP="0008515E">
      <w:pPr>
        <w:rPr>
          <w:rFonts w:cs="Times New Roman"/>
        </w:rPr>
      </w:pPr>
      <w:r w:rsidRPr="00FF193A">
        <w:rPr>
          <w:rFonts w:cs="Times New Roman"/>
        </w:rPr>
        <w:t>Kathleen L. Poston</w:t>
      </w:r>
      <w:r w:rsidR="0001151F">
        <w:rPr>
          <w:rFonts w:cs="Times New Roman"/>
        </w:rPr>
        <w:t>#</w:t>
      </w:r>
      <w:r>
        <w:rPr>
          <w:rFonts w:cs="Times New Roman"/>
        </w:rPr>
        <w:t xml:space="preserve"> (</w:t>
      </w:r>
      <w:r w:rsidRPr="00FF193A">
        <w:rPr>
          <w:rFonts w:cs="Times New Roman"/>
        </w:rPr>
        <w:t>Stanford University, Department of Neurology and Neurological Sciences</w:t>
      </w:r>
      <w:r>
        <w:rPr>
          <w:rFonts w:cs="Times New Roman"/>
        </w:rPr>
        <w:t xml:space="preserve"> &amp; (by courtesy) Neurosurgery) </w:t>
      </w:r>
    </w:p>
    <w:p w:rsidR="0008515E" w:rsidRPr="00FF193A" w:rsidRDefault="0008515E" w:rsidP="0008515E">
      <w:pPr>
        <w:rPr>
          <w:rFonts w:cs="Times New Roman"/>
        </w:rPr>
      </w:pPr>
      <w:r>
        <w:rPr>
          <w:rFonts w:cs="Times New Roman"/>
        </w:rPr>
        <w:t>The Parkinson’s Progression Marker Initiative Investigators</w:t>
      </w:r>
    </w:p>
    <w:p w:rsidR="0008515E" w:rsidRDefault="0008515E" w:rsidP="0008515E">
      <w:pPr>
        <w:rPr>
          <w:rFonts w:cs="Times New Roman"/>
        </w:rPr>
      </w:pPr>
    </w:p>
    <w:p w:rsidR="0008515E" w:rsidRDefault="0008515E" w:rsidP="0008515E">
      <w:pPr>
        <w:rPr>
          <w:rFonts w:cs="Times New Roman"/>
        </w:rPr>
      </w:pPr>
      <w:r>
        <w:rPr>
          <w:rFonts w:cs="Times New Roman"/>
        </w:rPr>
        <w:t>* Contributed equally</w:t>
      </w:r>
    </w:p>
    <w:p w:rsidR="001E59DF" w:rsidRDefault="0001151F" w:rsidP="00726F28">
      <w:r>
        <w:t># Corresponding Author</w:t>
      </w:r>
    </w:p>
    <w:p w:rsidR="001E59DF" w:rsidRPr="001E59DF" w:rsidRDefault="001E59DF" w:rsidP="00726F28">
      <w:pPr>
        <w:jc w:val="center"/>
      </w:pPr>
      <w:r>
        <w:t xml:space="preserve">PPMI Project ID: </w:t>
      </w:r>
      <w:r w:rsidR="0008515E">
        <w:t>NA</w:t>
      </w:r>
    </w:p>
    <w:p w:rsidR="00F92209" w:rsidRPr="00F92209" w:rsidRDefault="00F92209">
      <w:pPr>
        <w:rPr>
          <w:rFonts w:cs="Times New Roman"/>
        </w:rPr>
      </w:pPr>
    </w:p>
    <w:p w:rsidR="00FD0387" w:rsidRPr="00F92209" w:rsidRDefault="00827FA0" w:rsidP="00827FA0">
      <w:pPr>
        <w:pStyle w:val="Heading1"/>
        <w:contextualSpacing/>
      </w:pPr>
      <w:r>
        <w:t>Summary (or Abstract)</w:t>
      </w:r>
      <w:r w:rsidR="00DF0718">
        <w:t xml:space="preserve"> </w:t>
      </w:r>
    </w:p>
    <w:p w:rsidR="004F52CE" w:rsidRDefault="004F52CE" w:rsidP="00827FA0">
      <w:pPr>
        <w:pStyle w:val="Heading1"/>
        <w:contextualSpacing/>
        <w:rPr>
          <w:rFonts w:eastAsiaTheme="minorEastAsia" w:cstheme="minorBidi"/>
          <w:b w:val="0"/>
          <w:bCs w:val="0"/>
          <w:i/>
          <w:sz w:val="24"/>
          <w:szCs w:val="24"/>
        </w:rPr>
      </w:pPr>
      <w:r w:rsidRPr="004F52CE">
        <w:rPr>
          <w:rFonts w:eastAsiaTheme="minorEastAsia" w:cstheme="minorBidi"/>
          <w:b w:val="0"/>
          <w:bCs w:val="0"/>
          <w:i/>
          <w:sz w:val="24"/>
          <w:szCs w:val="24"/>
        </w:rPr>
        <w:t xml:space="preserve">We present </w:t>
      </w:r>
      <w:r w:rsidR="005353D8">
        <w:rPr>
          <w:rFonts w:eastAsiaTheme="minorEastAsia" w:cstheme="minorBidi"/>
          <w:b w:val="0"/>
          <w:bCs w:val="0"/>
          <w:i/>
          <w:sz w:val="24"/>
          <w:szCs w:val="24"/>
        </w:rPr>
        <w:t>usage information of the PPMI</w:t>
      </w:r>
      <w:r w:rsidRPr="004F52CE">
        <w:rPr>
          <w:rFonts w:eastAsiaTheme="minorEastAsia" w:cstheme="minorBidi"/>
          <w:b w:val="0"/>
          <w:bCs w:val="0"/>
          <w:i/>
          <w:sz w:val="24"/>
          <w:szCs w:val="24"/>
        </w:rPr>
        <w:t xml:space="preserve"> dataset comprising 384 resting-state functional MRI scans</w:t>
      </w:r>
      <w:r w:rsidR="005353D8">
        <w:rPr>
          <w:rFonts w:eastAsiaTheme="minorEastAsia" w:cstheme="minorBidi"/>
          <w:b w:val="0"/>
          <w:bCs w:val="0"/>
          <w:i/>
          <w:sz w:val="24"/>
          <w:szCs w:val="24"/>
        </w:rPr>
        <w:t xml:space="preserve"> acquired from 194 participants. </w:t>
      </w:r>
      <w:r w:rsidRPr="004F52CE">
        <w:rPr>
          <w:rFonts w:eastAsiaTheme="minorEastAsia" w:cstheme="minorBidi"/>
          <w:b w:val="0"/>
          <w:bCs w:val="0"/>
          <w:i/>
          <w:sz w:val="24"/>
          <w:szCs w:val="24"/>
        </w:rPr>
        <w:t>Scans were acquired between 2012 and 2019 cross-sectionally and longitudinally using a 3-Tesla MRI scanners from nine institutions in the US and Europe. Participants groups included newly diagnosed de novo Parkinson’s disease, scans without evidence of a dopaminergic deficit (SWEDD), prodromal, genetic participants with and without Parkinson’s disease, and healthy older adults. We provide information regarding the source data, detailed visit timing information, quality control measures including head motion analysis, and determination of medication usage. This report aims to facilitate efficient and effective usage of this invaluable dataset for the collective effort of validating potential functional connectivity biomarkers in people with Parkinson’s disease.</w:t>
      </w:r>
    </w:p>
    <w:p w:rsidR="004F52CE" w:rsidRDefault="004F52CE" w:rsidP="00827FA0">
      <w:pPr>
        <w:pStyle w:val="Heading1"/>
        <w:contextualSpacing/>
        <w:rPr>
          <w:rFonts w:eastAsiaTheme="minorEastAsia" w:cstheme="minorBidi"/>
          <w:b w:val="0"/>
          <w:bCs w:val="0"/>
          <w:i/>
          <w:sz w:val="24"/>
          <w:szCs w:val="24"/>
        </w:rPr>
      </w:pPr>
    </w:p>
    <w:p w:rsidR="00FD0387" w:rsidRPr="00F92209" w:rsidRDefault="00F92209" w:rsidP="00827FA0">
      <w:pPr>
        <w:pStyle w:val="Heading1"/>
        <w:contextualSpacing/>
      </w:pPr>
      <w:r w:rsidRPr="00F92209">
        <w:t>Method</w:t>
      </w:r>
      <w:r w:rsidR="00DF0718">
        <w:t xml:space="preserve"> </w:t>
      </w:r>
    </w:p>
    <w:p w:rsidR="004F52CE" w:rsidRPr="00E06D0F" w:rsidRDefault="004F52CE" w:rsidP="004F52CE">
      <w:pPr>
        <w:rPr>
          <w:rFonts w:cs="Times New Roman"/>
          <w:i/>
          <w:sz w:val="28"/>
        </w:rPr>
      </w:pPr>
      <w:r w:rsidRPr="00E06D0F">
        <w:rPr>
          <w:rFonts w:cs="Times New Roman"/>
          <w:i/>
          <w:sz w:val="28"/>
        </w:rPr>
        <w:t>Participants and longitudinal timepoints</w:t>
      </w:r>
    </w:p>
    <w:p w:rsidR="004F52CE" w:rsidRPr="00E06D0F" w:rsidRDefault="004F52CE" w:rsidP="004F52CE">
      <w:pPr>
        <w:rPr>
          <w:rFonts w:cs="Times New Roman"/>
        </w:rPr>
      </w:pPr>
      <w:r w:rsidRPr="00E06D0F">
        <w:rPr>
          <w:rFonts w:cs="Times New Roman"/>
        </w:rPr>
        <w:t xml:space="preserve">The current PPMI study </w:t>
      </w:r>
      <w:r w:rsidR="00831644">
        <w:rPr>
          <w:rFonts w:cs="Times New Roman"/>
        </w:rPr>
        <w:t>comprises five cohorts</w:t>
      </w:r>
      <w:r w:rsidRPr="00E06D0F">
        <w:rPr>
          <w:rFonts w:cs="Times New Roman"/>
        </w:rPr>
        <w:t xml:space="preserve"> followed longitudinally using standardized data acquisition protocols at 21 clinical sites </w:t>
      </w:r>
      <w:r w:rsidRPr="00E06D0F">
        <w:rPr>
          <w:rFonts w:cs="Times New Roman"/>
        </w:rPr>
        <w:fldChar w:fldCharType="begin">
          <w:fldData xml:space="preserve">PEVuZE5vdGU+PENpdGU+PEF1dGhvcj5NYXJlazwvQXV0aG9yPjxZZWFyPjIwMTg8L1llYXI+PFJl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</w:fldData>
        </w:fldChar>
      </w:r>
      <w:r w:rsidR="00831644">
        <w:rPr>
          <w:rFonts w:cs="Times New Roman"/>
        </w:rPr>
        <w:instrText xml:space="preserve"> ADDIN EN.CITE </w:instrText>
      </w:r>
      <w:r w:rsidR="00831644">
        <w:rPr>
          <w:rFonts w:cs="Times New Roman"/>
        </w:rPr>
        <w:fldChar w:fldCharType="begin">
          <w:fldData xml:space="preserve">PEVuZE5vdGU+PENpdGU+PEF1dGhvcj5NYXJlazwvQXV0aG9yPjxZZWFyPjIwMTg8L1llYXI+PFJl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</w:fldData>
        </w:fldChar>
      </w:r>
      <w:r w:rsidR="00831644">
        <w:rPr>
          <w:rFonts w:cs="Times New Roman"/>
        </w:rPr>
        <w:instrText xml:space="preserve"> ADDIN EN.CITE.DATA </w:instrText>
      </w:r>
      <w:r w:rsidR="00831644">
        <w:rPr>
          <w:rFonts w:cs="Times New Roman"/>
        </w:rPr>
      </w:r>
      <w:r w:rsidR="00831644">
        <w:rPr>
          <w:rFonts w:cs="Times New Roman"/>
        </w:rPr>
        <w:fldChar w:fldCharType="end"/>
      </w:r>
      <w:r w:rsidRPr="00E06D0F">
        <w:rPr>
          <w:rFonts w:cs="Times New Roman"/>
        </w:rPr>
      </w:r>
      <w:r w:rsidRPr="00E06D0F">
        <w:rPr>
          <w:rFonts w:cs="Times New Roman"/>
        </w:rPr>
        <w:fldChar w:fldCharType="separate"/>
      </w:r>
      <w:r w:rsidR="00831644">
        <w:rPr>
          <w:rFonts w:cs="Times New Roman"/>
          <w:noProof/>
        </w:rPr>
        <w:t>[1]</w:t>
      </w:r>
      <w:r w:rsidRPr="00E06D0F">
        <w:rPr>
          <w:rFonts w:cs="Times New Roman"/>
        </w:rPr>
        <w:fldChar w:fldCharType="end"/>
      </w:r>
      <w:r w:rsidRPr="00E06D0F">
        <w:rPr>
          <w:rFonts w:cs="Times New Roman"/>
        </w:rPr>
        <w:t xml:space="preserve">. Each participating PPMI site received approval from an ethical standards committee on human experimentation before study initiation and obtained written informed consent for research from all individuals participating in the study. </w:t>
      </w:r>
    </w:p>
    <w:p w:rsidR="004F52CE" w:rsidRPr="00E06D0F" w:rsidRDefault="004F52CE" w:rsidP="004F52CE">
      <w:pPr>
        <w:rPr>
          <w:rFonts w:cs="Times New Roman"/>
        </w:rPr>
      </w:pPr>
    </w:p>
    <w:p w:rsidR="004F52CE" w:rsidRPr="00E06D0F" w:rsidRDefault="004F52CE" w:rsidP="004F52CE">
      <w:pPr>
        <w:rPr>
          <w:rFonts w:cs="Times New Roman"/>
        </w:rPr>
      </w:pPr>
      <w:r w:rsidRPr="00E06D0F">
        <w:rPr>
          <w:rFonts w:cs="Times New Roman"/>
        </w:rPr>
        <w:t xml:space="preserve">Because the PPMI imaging protocol added rs-fMRI in 2012, after study initiation, and because the protocol limited rs-fMRI acquisition to sites using 3 Tesla MRI, only a subset of the enrolled participants completed a rs-fMRI scan. The rs-fMRI scans were scheduled to be acquired at baseline and at specific annual visits thereafter: the </w:t>
      </w:r>
      <w:r>
        <w:rPr>
          <w:rFonts w:cs="Times New Roman"/>
        </w:rPr>
        <w:t>h</w:t>
      </w:r>
      <w:r w:rsidRPr="00E06D0F">
        <w:rPr>
          <w:rFonts w:cs="Times New Roman"/>
        </w:rPr>
        <w:t xml:space="preserve">ealthy </w:t>
      </w:r>
      <w:r>
        <w:rPr>
          <w:rFonts w:cs="Times New Roman"/>
        </w:rPr>
        <w:t>c</w:t>
      </w:r>
      <w:r w:rsidRPr="00E06D0F">
        <w:rPr>
          <w:rFonts w:cs="Times New Roman"/>
        </w:rPr>
        <w:t>ontrol group was scanned at visit BL (0 months) and V04 (12 months) and the non-</w:t>
      </w:r>
      <w:r>
        <w:rPr>
          <w:rFonts w:cs="Times New Roman"/>
        </w:rPr>
        <w:t>h</w:t>
      </w:r>
      <w:r w:rsidRPr="00E06D0F">
        <w:rPr>
          <w:rFonts w:cs="Times New Roman"/>
        </w:rPr>
        <w:t xml:space="preserve">ealthy </w:t>
      </w:r>
      <w:r>
        <w:rPr>
          <w:rFonts w:cs="Times New Roman"/>
        </w:rPr>
        <w:t>c</w:t>
      </w:r>
      <w:r w:rsidRPr="00E06D0F">
        <w:rPr>
          <w:rFonts w:cs="Times New Roman"/>
        </w:rPr>
        <w:t>ontrol groups (i.e.</w:t>
      </w:r>
      <w:r>
        <w:rPr>
          <w:rFonts w:cs="Times New Roman"/>
        </w:rPr>
        <w:t>,</w:t>
      </w:r>
      <w:r w:rsidRPr="00E06D0F">
        <w:rPr>
          <w:rFonts w:cs="Times New Roman"/>
        </w:rPr>
        <w:t xml:space="preserve"> PD, SWEDD, Prodromal, Genetic Cohort) were scanned at BL, V04, V06 (24 months)</w:t>
      </w:r>
      <w:r>
        <w:rPr>
          <w:rFonts w:cs="Times New Roman"/>
        </w:rPr>
        <w:t>,</w:t>
      </w:r>
      <w:r w:rsidRPr="00E06D0F">
        <w:rPr>
          <w:rFonts w:cs="Times New Roman"/>
        </w:rPr>
        <w:t xml:space="preserve"> and V10 (48 months) </w:t>
      </w:r>
      <w:r w:rsidRPr="00E06D0F">
        <w:rPr>
          <w:rFonts w:cs="Times New Roman"/>
        </w:rPr>
        <w:fldChar w:fldCharType="begin"/>
      </w:r>
      <w:r w:rsidR="00831644">
        <w:rPr>
          <w:rFonts w:cs="Times New Roman"/>
        </w:rPr>
        <w:instrText xml:space="preserve"> ADDIN EN.CITE &lt;EndNote&gt;&lt;Cite ExcludeAuth="1"&gt;&lt;Year&gt;2018&lt;/Year&gt;&lt;RecNum&gt;39&lt;/RecNum&gt;&lt;DisplayText&gt;[2]&lt;/DisplayText&gt;&lt;record&gt;&lt;rec-number&gt;39&lt;/rec-number&gt;&lt;foreign-keys&gt;&lt;key app="EN" db-id="da9s0w9tpdptaueadx8pd0xq0ar59rf2stwx" timestamp="1568246946"&gt;39&lt;/key&gt;&lt;/foreign-keys&gt;&lt;ref-type name="Standard"&gt;58&lt;/ref-type&gt;&lt;contributors&gt;&lt;/contributors&gt;&lt;titles&gt;&lt;title&gt;Enrolled Subject Schedule of Activities&lt;/title&gt;&lt;secondary-title&gt;Protocol&lt;/secondary-title&gt;&lt;/titles&gt;&lt;dates&gt;&lt;year&gt;2018&lt;/year&gt;&lt;/dates&gt;&lt;publisher&gt;Parkinson&amp;apos;s Progression Markers Initiative&lt;/publisher&gt;&lt;urls&gt;&lt;related-urls&gt;&lt;url&gt;http://www.ppmi-info.org/wp-content/uploads/2018/02/PPMI-AM-13-Protocol_SCHEDULE-OF-ACTIVITIES-1.pdf&lt;/url&gt;&lt;/related-urls&gt;&lt;/urls&gt;&lt;/record&gt;&lt;/Cite&gt;&lt;/EndNote&gt;</w:instrText>
      </w:r>
      <w:r w:rsidRPr="00E06D0F">
        <w:rPr>
          <w:rFonts w:cs="Times New Roman"/>
        </w:rPr>
        <w:fldChar w:fldCharType="separate"/>
      </w:r>
      <w:r w:rsidR="00831644">
        <w:rPr>
          <w:rFonts w:cs="Times New Roman"/>
          <w:noProof/>
        </w:rPr>
        <w:t>[2]</w:t>
      </w:r>
      <w:r w:rsidRPr="00E06D0F">
        <w:rPr>
          <w:rFonts w:cs="Times New Roman"/>
        </w:rPr>
        <w:fldChar w:fldCharType="end"/>
      </w:r>
      <w:r w:rsidRPr="00E06D0F">
        <w:rPr>
          <w:rFonts w:cs="Times New Roman"/>
        </w:rPr>
        <w:t>.</w:t>
      </w:r>
    </w:p>
    <w:p w:rsidR="009424AE" w:rsidRDefault="009424AE" w:rsidP="004F52CE">
      <w:pPr>
        <w:rPr>
          <w:rFonts w:cs="Times New Roman"/>
          <w:i/>
          <w:sz w:val="28"/>
        </w:rPr>
      </w:pPr>
    </w:p>
    <w:p w:rsidR="004F52CE" w:rsidRPr="00E06D0F" w:rsidRDefault="004F52CE" w:rsidP="004F52CE">
      <w:pPr>
        <w:rPr>
          <w:rFonts w:cs="Times New Roman"/>
          <w:i/>
          <w:sz w:val="28"/>
        </w:rPr>
      </w:pPr>
      <w:r w:rsidRPr="00E06D0F">
        <w:rPr>
          <w:rFonts w:cs="Times New Roman"/>
          <w:i/>
          <w:sz w:val="28"/>
        </w:rPr>
        <w:t>Imaging data</w:t>
      </w:r>
    </w:p>
    <w:p w:rsidR="004F52CE" w:rsidRPr="00E06D0F" w:rsidRDefault="004F52CE" w:rsidP="004F52CE">
      <w:pPr>
        <w:rPr>
          <w:rFonts w:cs="Times New Roman"/>
        </w:rPr>
      </w:pPr>
      <w:r w:rsidRPr="00E06D0F">
        <w:rPr>
          <w:rFonts w:cs="Times New Roman"/>
        </w:rPr>
        <w:t xml:space="preserve">The rs-fMRI sequence was intended to run for 8 minutes and 24 seconds, using axial acquisition oriented along the AC-PC plane and covering the vertex and as much of the cerebellum as possible. The participants were instructed to rest quietly with their eyes open, clear their mind and not fall asleep. The PPMI rs-fMRI dataset includes four different scan sequences for acquisition (Table </w:t>
      </w:r>
      <w:r w:rsidR="00831644">
        <w:rPr>
          <w:rFonts w:cs="Times New Roman"/>
        </w:rPr>
        <w:t>1</w:t>
      </w:r>
      <w:r w:rsidRPr="00E06D0F">
        <w:rPr>
          <w:rFonts w:cs="Times New Roman"/>
        </w:rPr>
        <w:t xml:space="preserve">). A stringent quality control process was initially implemented on the USC Laboratory of Neuroimaging (LONI) platform, which excluded scans from download based on scan quality measures such as framewise displacement (FD) and temporal signal-to-noise ratio </w:t>
      </w:r>
      <w:r w:rsidRPr="00E06D0F">
        <w:rPr>
          <w:rFonts w:cs="Times New Roman"/>
        </w:rPr>
        <w:fldChar w:fldCharType="begin"/>
      </w:r>
      <w:r w:rsidR="00831644">
        <w:rPr>
          <w:rFonts w:cs="Times New Roman"/>
        </w:rPr>
        <w:instrText xml:space="preserve"> ADDIN EN.CITE &lt;EndNote&gt;&lt;Cite&gt;&lt;Author&gt;Rex&lt;/Author&gt;&lt;Year&gt;2003&lt;/Year&gt;&lt;RecNum&gt;14&lt;/RecNum&gt;&lt;DisplayText&gt;[3]&lt;/DisplayText&gt;&lt;record&gt;&lt;rec-number&gt;14&lt;/rec-number&gt;&lt;foreign-keys&gt;&lt;key app="EN" db-id="da9s0w9tpdptaueadx8pd0xq0ar59rf2stwx" timestamp="1564607880"&gt;14&lt;/key&gt;&lt;/foreign-keys&gt;&lt;ref-type name="Journal Article"&gt;17&lt;/ref-type&gt;&lt;contributors&gt;&lt;authors&gt;&lt;author&gt;Rex, David E&lt;/author&gt;&lt;author&gt;Ma, Jeffrey Q&lt;/author&gt;&lt;author&gt;Toga, Arthur W&lt;/author&gt;&lt;/authors&gt;&lt;/contributors&gt;&lt;titles&gt;&lt;title&gt;The LONI pipeline processing environment&lt;/title&gt;&lt;secondary-title&gt;Neuroimage&lt;/secondary-title&gt;&lt;/titles&gt;&lt;periodical&gt;&lt;full-title&gt;Neuroimage&lt;/full-title&gt;&lt;/periodical&gt;&lt;pages&gt;1033-1048&lt;/pages&gt;&lt;volume&gt;19&lt;/volume&gt;&lt;number&gt;3&lt;/number&gt;&lt;dates&gt;&lt;year&gt;2003&lt;/year&gt;&lt;/dates&gt;&lt;isbn&gt;1053-8119&lt;/isbn&gt;&lt;urls&gt;&lt;/urls&gt;&lt;/record&gt;&lt;/Cite&gt;&lt;/EndNote&gt;</w:instrText>
      </w:r>
      <w:r w:rsidRPr="00E06D0F">
        <w:rPr>
          <w:rFonts w:cs="Times New Roman"/>
        </w:rPr>
        <w:fldChar w:fldCharType="separate"/>
      </w:r>
      <w:r w:rsidR="00831644">
        <w:rPr>
          <w:rFonts w:cs="Times New Roman"/>
          <w:noProof/>
        </w:rPr>
        <w:t>[3]</w:t>
      </w:r>
      <w:r w:rsidRPr="00E06D0F">
        <w:rPr>
          <w:rFonts w:cs="Times New Roman"/>
        </w:rPr>
        <w:fldChar w:fldCharType="end"/>
      </w:r>
      <w:r w:rsidRPr="00E06D0F">
        <w:rPr>
          <w:rFonts w:cs="Times New Roman"/>
        </w:rPr>
        <w:t xml:space="preserve">. This was later revised to allow individual investigators to determine the usability of the data based on their own analysis purposes. Thus, the revised quality control protocol only excluded scans with &lt; 100 volumes (&lt; 4 minutes of data acquired) or if </w:t>
      </w:r>
      <w:r>
        <w:rPr>
          <w:rFonts w:cs="Times New Roman"/>
        </w:rPr>
        <w:t xml:space="preserve">the scan presented </w:t>
      </w:r>
      <w:r w:rsidRPr="00E06D0F">
        <w:rPr>
          <w:rFonts w:cs="Times New Roman"/>
        </w:rPr>
        <w:t>a clinically significant abnormal finding</w:t>
      </w:r>
      <w:r>
        <w:rPr>
          <w:rFonts w:cs="Times New Roman"/>
        </w:rPr>
        <w:t>.</w:t>
      </w:r>
    </w:p>
    <w:p w:rsidR="004F52CE" w:rsidRDefault="004F52CE" w:rsidP="004F52CE">
      <w:pPr>
        <w:rPr>
          <w:rFonts w:cs="Times New Roman"/>
        </w:rPr>
      </w:pPr>
    </w:p>
    <w:p w:rsidR="00831644" w:rsidRPr="002E4E84" w:rsidRDefault="00831644" w:rsidP="00831644"/>
    <w:tbl>
      <w:tblPr>
        <w:tblStyle w:val="TableGrid"/>
        <w:tblW w:w="9450" w:type="dxa"/>
        <w:tblLook w:val="04A0" w:firstRow="1" w:lastRow="0" w:firstColumn="1" w:lastColumn="0" w:noHBand="0" w:noVBand="1"/>
      </w:tblPr>
      <w:tblGrid>
        <w:gridCol w:w="2048"/>
        <w:gridCol w:w="2199"/>
        <w:gridCol w:w="1503"/>
        <w:gridCol w:w="1503"/>
        <w:gridCol w:w="2197"/>
      </w:tblGrid>
      <w:tr w:rsidR="00831644" w:rsidTr="00B51068">
        <w:tc>
          <w:tcPr>
            <w:tcW w:w="2048" w:type="dxa"/>
            <w:tcBorders>
              <w:left w:val="nil"/>
              <w:bottom w:val="nil"/>
              <w:right w:val="nil"/>
            </w:tcBorders>
            <w:vAlign w:val="center"/>
          </w:tcPr>
          <w:p w:rsidR="00831644" w:rsidRPr="00C12196" w:rsidRDefault="000265C4" w:rsidP="00B51068">
            <w:pPr>
              <w:spacing w:before="40" w:after="40"/>
              <w:rPr>
                <w:rFonts w:ascii="Arial" w:hAnsi="Arial" w:cs="Arial"/>
                <w:sz w:val="18"/>
              </w:rPr>
            </w:pPr>
            <w:r>
              <w:rPr>
                <w:rFonts w:ascii="Arial" w:hAnsi="Arial" w:cs="Arial"/>
                <w:sz w:val="18"/>
              </w:rPr>
              <w:t>Series</w:t>
            </w:r>
            <w:bookmarkStart w:id="0" w:name="_GoBack"/>
            <w:bookmarkEnd w:id="0"/>
            <w:r w:rsidR="008C076B">
              <w:rPr>
                <w:rFonts w:ascii="Arial" w:hAnsi="Arial" w:cs="Arial"/>
                <w:sz w:val="18"/>
              </w:rPr>
              <w:t xml:space="preserve"> d</w:t>
            </w:r>
            <w:r w:rsidR="00831644">
              <w:rPr>
                <w:rFonts w:ascii="Arial" w:hAnsi="Arial" w:cs="Arial"/>
                <w:sz w:val="18"/>
              </w:rPr>
              <w:t>escription</w:t>
            </w:r>
          </w:p>
        </w:tc>
        <w:tc>
          <w:tcPr>
            <w:tcW w:w="2199" w:type="dxa"/>
            <w:tcBorders>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ep2d_RESTING_STATE</w:t>
            </w:r>
          </w:p>
        </w:tc>
        <w:tc>
          <w:tcPr>
            <w:tcW w:w="0" w:type="auto"/>
            <w:tcBorders>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ep2d_bold_rest</w:t>
            </w:r>
          </w:p>
        </w:tc>
        <w:tc>
          <w:tcPr>
            <w:tcW w:w="0" w:type="auto"/>
            <w:tcBorders>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ep2d_bold_rest</w:t>
            </w:r>
          </w:p>
        </w:tc>
        <w:tc>
          <w:tcPr>
            <w:tcW w:w="2197" w:type="dxa"/>
            <w:tcBorders>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ep2d_RESTING_STATE</w:t>
            </w:r>
          </w:p>
        </w:tc>
      </w:tr>
      <w:tr w:rsidR="00831644" w:rsidTr="00B51068">
        <w:tc>
          <w:tcPr>
            <w:tcW w:w="2048" w:type="dxa"/>
            <w:tcBorders>
              <w:top w:val="nil"/>
              <w:left w:val="nil"/>
              <w:bottom w:val="nil"/>
              <w:right w:val="nil"/>
            </w:tcBorders>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 xml:space="preserve">Field </w:t>
            </w:r>
            <w:r>
              <w:rPr>
                <w:rFonts w:ascii="Arial" w:hAnsi="Arial" w:cs="Arial"/>
                <w:sz w:val="18"/>
              </w:rPr>
              <w:t>s</w:t>
            </w:r>
            <w:r w:rsidRPr="00C12196">
              <w:rPr>
                <w:rFonts w:ascii="Arial" w:hAnsi="Arial" w:cs="Arial"/>
                <w:sz w:val="18"/>
              </w:rPr>
              <w:t>trength</w:t>
            </w:r>
          </w:p>
        </w:tc>
        <w:tc>
          <w:tcPr>
            <w:tcW w:w="2199"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3T</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3T</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3T</w:t>
            </w:r>
          </w:p>
        </w:tc>
        <w:tc>
          <w:tcPr>
            <w:tcW w:w="2197"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3T</w:t>
            </w:r>
          </w:p>
        </w:tc>
      </w:tr>
      <w:tr w:rsidR="00831644" w:rsidTr="00B51068">
        <w:tc>
          <w:tcPr>
            <w:tcW w:w="2048" w:type="dxa"/>
            <w:tcBorders>
              <w:top w:val="nil"/>
              <w:left w:val="nil"/>
              <w:bottom w:val="nil"/>
              <w:right w:val="nil"/>
            </w:tcBorders>
            <w:shd w:val="clear" w:color="auto" w:fill="auto"/>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 xml:space="preserve">Flip </w:t>
            </w:r>
            <w:r>
              <w:rPr>
                <w:rFonts w:ascii="Arial" w:hAnsi="Arial" w:cs="Arial"/>
                <w:sz w:val="18"/>
              </w:rPr>
              <w:t>a</w:t>
            </w:r>
            <w:r w:rsidRPr="00C12196">
              <w:rPr>
                <w:rFonts w:ascii="Arial" w:hAnsi="Arial" w:cs="Arial"/>
                <w:sz w:val="18"/>
              </w:rPr>
              <w:t>ngle</w:t>
            </w:r>
          </w:p>
        </w:tc>
        <w:tc>
          <w:tcPr>
            <w:tcW w:w="2199" w:type="dxa"/>
            <w:tcBorders>
              <w:top w:val="nil"/>
              <w:left w:val="nil"/>
              <w:bottom w:val="nil"/>
              <w:right w:val="nil"/>
            </w:tcBorders>
            <w:shd w:val="clear" w:color="auto" w:fill="auto"/>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80 degrees</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80 degrees</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80 degrees</w:t>
            </w:r>
          </w:p>
        </w:tc>
        <w:tc>
          <w:tcPr>
            <w:tcW w:w="2197" w:type="dxa"/>
            <w:tcBorders>
              <w:top w:val="nil"/>
              <w:left w:val="nil"/>
              <w:bottom w:val="nil"/>
              <w:right w:val="nil"/>
            </w:tcBorders>
            <w:shd w:val="clear" w:color="auto" w:fill="auto"/>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80 degrees</w:t>
            </w:r>
          </w:p>
        </w:tc>
      </w:tr>
      <w:tr w:rsidR="00831644" w:rsidTr="00B51068">
        <w:tc>
          <w:tcPr>
            <w:tcW w:w="2048" w:type="dxa"/>
            <w:tcBorders>
              <w:top w:val="nil"/>
              <w:left w:val="nil"/>
              <w:bottom w:val="nil"/>
              <w:right w:val="nil"/>
            </w:tcBorders>
            <w:shd w:val="clear" w:color="auto" w:fill="auto"/>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Manufacturer</w:t>
            </w:r>
          </w:p>
        </w:tc>
        <w:tc>
          <w:tcPr>
            <w:tcW w:w="2199" w:type="dxa"/>
            <w:tcBorders>
              <w:top w:val="nil"/>
              <w:left w:val="nil"/>
              <w:bottom w:val="nil"/>
              <w:right w:val="nil"/>
            </w:tcBorders>
            <w:shd w:val="clear" w:color="auto" w:fill="auto"/>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SIEMENS</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SIEMENS</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SIEMENS</w:t>
            </w:r>
          </w:p>
        </w:tc>
        <w:tc>
          <w:tcPr>
            <w:tcW w:w="2197" w:type="dxa"/>
            <w:tcBorders>
              <w:top w:val="nil"/>
              <w:left w:val="nil"/>
              <w:bottom w:val="nil"/>
              <w:right w:val="nil"/>
            </w:tcBorders>
            <w:shd w:val="clear" w:color="auto" w:fill="auto"/>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SIEMENS</w:t>
            </w:r>
          </w:p>
        </w:tc>
      </w:tr>
      <w:tr w:rsidR="00831644" w:rsidTr="00B51068">
        <w:tc>
          <w:tcPr>
            <w:tcW w:w="2048" w:type="dxa"/>
            <w:tcBorders>
              <w:top w:val="nil"/>
              <w:left w:val="nil"/>
              <w:bottom w:val="nil"/>
              <w:right w:val="nil"/>
            </w:tcBorders>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M</w:t>
            </w:r>
            <w:r>
              <w:rPr>
                <w:rFonts w:ascii="Arial" w:hAnsi="Arial" w:cs="Arial"/>
                <w:sz w:val="18"/>
              </w:rPr>
              <w:t>anufacturer</w:t>
            </w:r>
            <w:r w:rsidRPr="00C12196">
              <w:rPr>
                <w:rFonts w:ascii="Arial" w:hAnsi="Arial" w:cs="Arial"/>
                <w:sz w:val="18"/>
              </w:rPr>
              <w:t xml:space="preserve"> </w:t>
            </w:r>
            <w:r>
              <w:rPr>
                <w:rFonts w:ascii="Arial" w:hAnsi="Arial" w:cs="Arial"/>
                <w:sz w:val="18"/>
              </w:rPr>
              <w:t>m</w:t>
            </w:r>
            <w:r w:rsidRPr="00C12196">
              <w:rPr>
                <w:rFonts w:ascii="Arial" w:hAnsi="Arial" w:cs="Arial"/>
                <w:sz w:val="18"/>
              </w:rPr>
              <w:t>odel*</w:t>
            </w:r>
          </w:p>
        </w:tc>
        <w:tc>
          <w:tcPr>
            <w:tcW w:w="2199"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proofErr w:type="spellStart"/>
            <w:r w:rsidRPr="00C12196">
              <w:rPr>
                <w:rFonts w:ascii="Arial" w:hAnsi="Arial" w:cs="Arial"/>
                <w:sz w:val="18"/>
              </w:rPr>
              <w:t>TrioTim</w:t>
            </w:r>
            <w:proofErr w:type="spellEnd"/>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Prisma fit</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Prisma fit</w:t>
            </w:r>
          </w:p>
        </w:tc>
        <w:tc>
          <w:tcPr>
            <w:tcW w:w="2197"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proofErr w:type="spellStart"/>
            <w:r w:rsidRPr="00C12196">
              <w:rPr>
                <w:rFonts w:ascii="Arial" w:hAnsi="Arial" w:cs="Arial"/>
                <w:sz w:val="18"/>
              </w:rPr>
              <w:t>TrioTim</w:t>
            </w:r>
            <w:proofErr w:type="spellEnd"/>
          </w:p>
        </w:tc>
      </w:tr>
      <w:tr w:rsidR="00831644" w:rsidTr="00B51068">
        <w:tc>
          <w:tcPr>
            <w:tcW w:w="2048" w:type="dxa"/>
            <w:tcBorders>
              <w:top w:val="nil"/>
              <w:left w:val="nil"/>
              <w:bottom w:val="nil"/>
              <w:right w:val="nil"/>
            </w:tcBorders>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Matrix*</w:t>
            </w:r>
          </w:p>
        </w:tc>
        <w:tc>
          <w:tcPr>
            <w:tcW w:w="2199"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476x462</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476x462</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518x518</w:t>
            </w:r>
          </w:p>
        </w:tc>
        <w:tc>
          <w:tcPr>
            <w:tcW w:w="2197"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518x518</w:t>
            </w:r>
          </w:p>
        </w:tc>
      </w:tr>
      <w:tr w:rsidR="00831644" w:rsidTr="00B51068">
        <w:tc>
          <w:tcPr>
            <w:tcW w:w="2048" w:type="dxa"/>
            <w:tcBorders>
              <w:top w:val="nil"/>
              <w:left w:val="nil"/>
              <w:bottom w:val="nil"/>
              <w:right w:val="nil"/>
            </w:tcBorders>
            <w:vAlign w:val="center"/>
          </w:tcPr>
          <w:p w:rsidR="00831644" w:rsidRPr="00C12196" w:rsidRDefault="00831644" w:rsidP="00B51068">
            <w:pPr>
              <w:spacing w:before="40" w:after="40"/>
              <w:rPr>
                <w:rFonts w:ascii="Arial" w:hAnsi="Arial" w:cs="Arial"/>
                <w:sz w:val="18"/>
              </w:rPr>
            </w:pPr>
            <w:r>
              <w:rPr>
                <w:rFonts w:ascii="Arial" w:hAnsi="Arial" w:cs="Arial"/>
                <w:sz w:val="18"/>
              </w:rPr>
              <w:t>Voxel size</w:t>
            </w:r>
            <w:r w:rsidRPr="00C12196">
              <w:rPr>
                <w:rFonts w:ascii="Arial" w:hAnsi="Arial" w:cs="Arial"/>
                <w:sz w:val="18"/>
              </w:rPr>
              <w:t>*</w:t>
            </w:r>
          </w:p>
        </w:tc>
        <w:tc>
          <w:tcPr>
            <w:tcW w:w="2199"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3.29x3.29</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3.29x3.29</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3.00 x3.00</w:t>
            </w:r>
          </w:p>
        </w:tc>
        <w:tc>
          <w:tcPr>
            <w:tcW w:w="2197"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3.00 x3.00</w:t>
            </w:r>
          </w:p>
        </w:tc>
      </w:tr>
      <w:tr w:rsidR="00831644" w:rsidTr="00B51068">
        <w:tc>
          <w:tcPr>
            <w:tcW w:w="2048" w:type="dxa"/>
            <w:tcBorders>
              <w:top w:val="nil"/>
              <w:left w:val="nil"/>
              <w:bottom w:val="nil"/>
              <w:right w:val="nil"/>
            </w:tcBorders>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Slice thickness</w:t>
            </w:r>
            <w:r>
              <w:rPr>
                <w:rFonts w:ascii="Arial" w:hAnsi="Arial" w:cs="Arial"/>
                <w:sz w:val="18"/>
              </w:rPr>
              <w:t>*</w:t>
            </w:r>
          </w:p>
        </w:tc>
        <w:tc>
          <w:tcPr>
            <w:tcW w:w="2199"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3.30</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3.30</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3.00</w:t>
            </w:r>
          </w:p>
        </w:tc>
        <w:tc>
          <w:tcPr>
            <w:tcW w:w="2197"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3.00</w:t>
            </w:r>
          </w:p>
        </w:tc>
      </w:tr>
      <w:tr w:rsidR="00831644" w:rsidTr="00B51068">
        <w:tc>
          <w:tcPr>
            <w:tcW w:w="2048" w:type="dxa"/>
            <w:tcBorders>
              <w:top w:val="nil"/>
              <w:left w:val="nil"/>
              <w:bottom w:val="nil"/>
              <w:right w:val="nil"/>
            </w:tcBorders>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 xml:space="preserve">Pulse </w:t>
            </w:r>
            <w:r>
              <w:rPr>
                <w:rFonts w:ascii="Arial" w:hAnsi="Arial" w:cs="Arial"/>
                <w:sz w:val="18"/>
              </w:rPr>
              <w:t>s</w:t>
            </w:r>
            <w:r w:rsidRPr="00C12196">
              <w:rPr>
                <w:rFonts w:ascii="Arial" w:hAnsi="Arial" w:cs="Arial"/>
                <w:sz w:val="18"/>
              </w:rPr>
              <w:t>equence</w:t>
            </w:r>
          </w:p>
        </w:tc>
        <w:tc>
          <w:tcPr>
            <w:tcW w:w="2199"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EP</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EP</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EP</w:t>
            </w:r>
          </w:p>
        </w:tc>
        <w:tc>
          <w:tcPr>
            <w:tcW w:w="2197"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EP</w:t>
            </w:r>
          </w:p>
        </w:tc>
      </w:tr>
      <w:tr w:rsidR="00831644" w:rsidTr="00B51068">
        <w:tc>
          <w:tcPr>
            <w:tcW w:w="2048" w:type="dxa"/>
            <w:tcBorders>
              <w:top w:val="nil"/>
              <w:left w:val="nil"/>
              <w:bottom w:val="nil"/>
              <w:right w:val="nil"/>
            </w:tcBorders>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Volumes*</w:t>
            </w:r>
          </w:p>
        </w:tc>
        <w:tc>
          <w:tcPr>
            <w:tcW w:w="2199"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210</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210</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164</w:t>
            </w:r>
          </w:p>
        </w:tc>
        <w:tc>
          <w:tcPr>
            <w:tcW w:w="2197"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164</w:t>
            </w:r>
          </w:p>
        </w:tc>
      </w:tr>
      <w:tr w:rsidR="00831644" w:rsidTr="00B51068">
        <w:tc>
          <w:tcPr>
            <w:tcW w:w="2048" w:type="dxa"/>
            <w:tcBorders>
              <w:top w:val="nil"/>
              <w:left w:val="nil"/>
              <w:bottom w:val="nil"/>
              <w:right w:val="nil"/>
            </w:tcBorders>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TE</w:t>
            </w:r>
          </w:p>
        </w:tc>
        <w:tc>
          <w:tcPr>
            <w:tcW w:w="2199"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25ms</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25ms</w:t>
            </w:r>
          </w:p>
        </w:tc>
        <w:tc>
          <w:tcPr>
            <w:tcW w:w="0" w:type="auto"/>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25ms</w:t>
            </w:r>
          </w:p>
        </w:tc>
        <w:tc>
          <w:tcPr>
            <w:tcW w:w="2197" w:type="dxa"/>
            <w:tcBorders>
              <w:top w:val="nil"/>
              <w:left w:val="nil"/>
              <w:bottom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25ms</w:t>
            </w:r>
          </w:p>
        </w:tc>
      </w:tr>
      <w:tr w:rsidR="00831644" w:rsidTr="00B51068">
        <w:tc>
          <w:tcPr>
            <w:tcW w:w="2048" w:type="dxa"/>
            <w:tcBorders>
              <w:top w:val="nil"/>
              <w:left w:val="nil"/>
              <w:bottom w:val="single" w:sz="4" w:space="0" w:color="auto"/>
              <w:right w:val="nil"/>
            </w:tcBorders>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TR</w:t>
            </w:r>
          </w:p>
        </w:tc>
        <w:tc>
          <w:tcPr>
            <w:tcW w:w="2199" w:type="dxa"/>
            <w:tcBorders>
              <w:top w:val="nil"/>
              <w:left w:val="nil"/>
              <w:bottom w:val="single" w:sz="4" w:space="0" w:color="auto"/>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2400ms</w:t>
            </w:r>
          </w:p>
        </w:tc>
        <w:tc>
          <w:tcPr>
            <w:tcW w:w="0" w:type="auto"/>
            <w:tcBorders>
              <w:top w:val="nil"/>
              <w:left w:val="nil"/>
              <w:bottom w:val="single" w:sz="4" w:space="0" w:color="auto"/>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2400ms</w:t>
            </w:r>
          </w:p>
        </w:tc>
        <w:tc>
          <w:tcPr>
            <w:tcW w:w="0" w:type="auto"/>
            <w:tcBorders>
              <w:top w:val="nil"/>
              <w:left w:val="nil"/>
              <w:bottom w:val="single" w:sz="4" w:space="0" w:color="auto"/>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2400ms</w:t>
            </w:r>
          </w:p>
        </w:tc>
        <w:tc>
          <w:tcPr>
            <w:tcW w:w="2197" w:type="dxa"/>
            <w:tcBorders>
              <w:top w:val="nil"/>
              <w:left w:val="nil"/>
              <w:bottom w:val="single" w:sz="4" w:space="0" w:color="auto"/>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2400ms</w:t>
            </w:r>
          </w:p>
        </w:tc>
      </w:tr>
      <w:tr w:rsidR="00831644" w:rsidTr="00B51068">
        <w:trPr>
          <w:trHeight w:val="423"/>
        </w:trPr>
        <w:tc>
          <w:tcPr>
            <w:tcW w:w="2048" w:type="dxa"/>
            <w:tcBorders>
              <w:top w:val="single" w:sz="4" w:space="0" w:color="auto"/>
              <w:left w:val="nil"/>
              <w:right w:val="nil"/>
            </w:tcBorders>
            <w:vAlign w:val="center"/>
          </w:tcPr>
          <w:p w:rsidR="00831644" w:rsidRPr="00C12196" w:rsidRDefault="00831644" w:rsidP="00B51068">
            <w:pPr>
              <w:spacing w:before="40" w:after="40"/>
              <w:rPr>
                <w:rFonts w:ascii="Arial" w:hAnsi="Arial" w:cs="Arial"/>
                <w:sz w:val="18"/>
              </w:rPr>
            </w:pPr>
            <w:r w:rsidRPr="00C12196">
              <w:rPr>
                <w:rFonts w:ascii="Arial" w:hAnsi="Arial" w:cs="Arial"/>
                <w:sz w:val="18"/>
              </w:rPr>
              <w:t xml:space="preserve">Number of scans </w:t>
            </w:r>
          </w:p>
        </w:tc>
        <w:tc>
          <w:tcPr>
            <w:tcW w:w="2199" w:type="dxa"/>
            <w:tcBorders>
              <w:top w:val="single" w:sz="4" w:space="0" w:color="auto"/>
              <w:left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334**</w:t>
            </w:r>
          </w:p>
        </w:tc>
        <w:tc>
          <w:tcPr>
            <w:tcW w:w="0" w:type="auto"/>
            <w:tcBorders>
              <w:top w:val="single" w:sz="4" w:space="0" w:color="auto"/>
              <w:left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44</w:t>
            </w:r>
          </w:p>
        </w:tc>
        <w:tc>
          <w:tcPr>
            <w:tcW w:w="0" w:type="auto"/>
            <w:tcBorders>
              <w:top w:val="single" w:sz="4" w:space="0" w:color="auto"/>
              <w:left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5</w:t>
            </w:r>
          </w:p>
        </w:tc>
        <w:tc>
          <w:tcPr>
            <w:tcW w:w="2197" w:type="dxa"/>
            <w:tcBorders>
              <w:top w:val="single" w:sz="4" w:space="0" w:color="auto"/>
              <w:left w:val="nil"/>
              <w:right w:val="nil"/>
            </w:tcBorders>
            <w:vAlign w:val="center"/>
          </w:tcPr>
          <w:p w:rsidR="00831644" w:rsidRPr="00C12196" w:rsidRDefault="00831644" w:rsidP="00B51068">
            <w:pPr>
              <w:spacing w:before="40" w:after="40"/>
              <w:jc w:val="center"/>
              <w:rPr>
                <w:rFonts w:ascii="Arial" w:hAnsi="Arial" w:cs="Arial"/>
                <w:sz w:val="18"/>
              </w:rPr>
            </w:pPr>
            <w:r w:rsidRPr="00C12196">
              <w:rPr>
                <w:rFonts w:ascii="Arial" w:hAnsi="Arial" w:cs="Arial"/>
                <w:sz w:val="18"/>
              </w:rPr>
              <w:t>1</w:t>
            </w:r>
          </w:p>
        </w:tc>
      </w:tr>
    </w:tbl>
    <w:p w:rsidR="009424AE" w:rsidRDefault="009424AE" w:rsidP="00831644">
      <w:pPr>
        <w:pStyle w:val="Caption"/>
        <w:rPr>
          <w:i/>
          <w:color w:val="auto"/>
          <w:sz w:val="24"/>
          <w:szCs w:val="24"/>
        </w:rPr>
      </w:pPr>
    </w:p>
    <w:p w:rsidR="00831644" w:rsidRDefault="00831644" w:rsidP="00831644">
      <w:pPr>
        <w:pStyle w:val="Caption"/>
        <w:rPr>
          <w:i/>
          <w:color w:val="auto"/>
          <w:sz w:val="24"/>
          <w:szCs w:val="24"/>
        </w:rPr>
      </w:pPr>
      <w:r w:rsidRPr="00537EAD">
        <w:rPr>
          <w:i/>
          <w:color w:val="auto"/>
          <w:sz w:val="24"/>
          <w:szCs w:val="24"/>
        </w:rPr>
        <w:t xml:space="preserve">Table </w:t>
      </w:r>
      <w:r>
        <w:rPr>
          <w:i/>
          <w:noProof/>
          <w:color w:val="auto"/>
          <w:sz w:val="24"/>
          <w:szCs w:val="24"/>
        </w:rPr>
        <w:t>1</w:t>
      </w:r>
      <w:r w:rsidRPr="00537EAD">
        <w:rPr>
          <w:i/>
          <w:color w:val="auto"/>
          <w:sz w:val="24"/>
          <w:szCs w:val="24"/>
        </w:rPr>
        <w:t xml:space="preserve">. Description of the four PPMI rs-fMRI </w:t>
      </w:r>
      <w:r>
        <w:rPr>
          <w:i/>
          <w:color w:val="auto"/>
          <w:sz w:val="24"/>
          <w:szCs w:val="24"/>
        </w:rPr>
        <w:t xml:space="preserve">scan </w:t>
      </w:r>
      <w:r w:rsidRPr="00537EAD">
        <w:rPr>
          <w:i/>
          <w:color w:val="auto"/>
          <w:sz w:val="24"/>
          <w:szCs w:val="24"/>
        </w:rPr>
        <w:t>sequences</w:t>
      </w:r>
      <w:r>
        <w:rPr>
          <w:i/>
          <w:color w:val="auto"/>
          <w:sz w:val="24"/>
          <w:szCs w:val="24"/>
        </w:rPr>
        <w:t xml:space="preserve"> from the Image &amp; Data Archive (IDA) powered by LONI</w:t>
      </w:r>
      <w:r w:rsidRPr="00537EAD">
        <w:rPr>
          <w:i/>
          <w:color w:val="auto"/>
          <w:sz w:val="24"/>
          <w:szCs w:val="24"/>
        </w:rPr>
        <w:t>. *Characteristics or parameters that differ between scan sequences. **Number includes 2 incomplete scans that collected 112 and 126 volumes out of the expected 210.</w:t>
      </w:r>
    </w:p>
    <w:p w:rsidR="00831644" w:rsidRDefault="00831644" w:rsidP="004F52CE">
      <w:pPr>
        <w:rPr>
          <w:rFonts w:cs="Times New Roman"/>
        </w:rPr>
      </w:pPr>
    </w:p>
    <w:p w:rsidR="009424AE" w:rsidRDefault="009424AE" w:rsidP="004F52CE">
      <w:pPr>
        <w:rPr>
          <w:rFonts w:cs="Times New Roman"/>
        </w:rPr>
      </w:pPr>
    </w:p>
    <w:p w:rsidR="004F52CE" w:rsidRPr="00E06D0F" w:rsidRDefault="004F52CE" w:rsidP="004F52CE">
      <w:pPr>
        <w:rPr>
          <w:rFonts w:cs="Times New Roman"/>
          <w:i/>
          <w:sz w:val="28"/>
        </w:rPr>
      </w:pPr>
      <w:r w:rsidRPr="00E06D0F">
        <w:rPr>
          <w:rFonts w:cs="Times New Roman"/>
          <w:i/>
          <w:sz w:val="28"/>
        </w:rPr>
        <w:t>Head motion assessment</w:t>
      </w:r>
    </w:p>
    <w:p w:rsidR="004F52CE" w:rsidRDefault="004F52CE" w:rsidP="004F52CE">
      <w:pPr>
        <w:rPr>
          <w:rFonts w:cs="Times New Roman"/>
          <w:i/>
        </w:rPr>
      </w:pPr>
      <w:r w:rsidRPr="00E06D0F">
        <w:rPr>
          <w:rFonts w:cs="Times New Roman"/>
          <w:i/>
        </w:rPr>
        <w:t>Image conversion</w:t>
      </w:r>
    </w:p>
    <w:p w:rsidR="004F52CE" w:rsidRPr="00E06D0F" w:rsidRDefault="004F52CE" w:rsidP="004F52CE">
      <w:pPr>
        <w:rPr>
          <w:rFonts w:cs="Times New Roman"/>
        </w:rPr>
      </w:pPr>
      <w:r>
        <w:rPr>
          <w:rFonts w:cs="Times New Roman"/>
        </w:rPr>
        <w:t xml:space="preserve">We converted the DICOM images downloaded from the PPMI website to 4D NIfTI files using the dcm2niix tool included in </w:t>
      </w:r>
      <w:proofErr w:type="spellStart"/>
      <w:r>
        <w:rPr>
          <w:rFonts w:cs="Times New Roman"/>
        </w:rPr>
        <w:t>MRIcroGL</w:t>
      </w:r>
      <w:proofErr w:type="spellEnd"/>
      <w:r>
        <w:rPr>
          <w:rFonts w:cs="Times New Roman"/>
        </w:rPr>
        <w:t xml:space="preserve"> 64-bit software </w:t>
      </w:r>
      <w:r>
        <w:rPr>
          <w:rFonts w:cs="Times New Roman"/>
        </w:rPr>
        <w:fldChar w:fldCharType="begin"/>
      </w:r>
      <w:r w:rsidR="00831644">
        <w:rPr>
          <w:rFonts w:cs="Times New Roman"/>
        </w:rPr>
        <w:instrText xml:space="preserve"> ADDIN EN.CITE &lt;EndNote&gt;&lt;Cite&gt;&lt;Author&gt;Li&lt;/Author&gt;&lt;Year&gt;2016&lt;/Year&gt;&lt;RecNum&gt;58&lt;/RecNum&gt;&lt;DisplayText&gt;[4]&lt;/DisplayText&gt;&lt;record&gt;&lt;rec-number&gt;58&lt;/rec-number&gt;&lt;foreign-keys&gt;&lt;key app="EN" db-id="da9s0w9tpdptaueadx8pd0xq0ar59rf2stwx" timestamp="1571785799"&gt;58&lt;/key&gt;&lt;/foreign-keys&gt;&lt;ref-type name="Journal Article"&gt;17&lt;/ref-type&gt;&lt;contributors&gt;&lt;authors&gt;&lt;author&gt;Li, X.&lt;/author&gt;&lt;author&gt;Morgan, P. S.&lt;/author&gt;&lt;author&gt;Ashburner, J.&lt;/author&gt;&lt;author&gt;Smith, J.&lt;/author&gt;&lt;author&gt;Rorden, C.&lt;/author&gt;&lt;/authors&gt;&lt;/contributors&gt;&lt;auth-address&gt;Center for Cognitive and Behavioral Brain Imaging, The Ohio State University, Columbus, OH 43210, USA.&amp;#xD;Medical Physics &amp;amp; Clinical Engineering, Nottingham University Hospitals, Nottingham, UK.&amp;#xD;Wellcome Trust Centre for Neuroimaging, University College London, London, UK.&amp;#xD;Lewis Center for Neuroimaging, University of Oregon, Eugene, OR 97403, USA.&amp;#xD;McCausland Center for Brain Imaging, University of South Carolina, Columbia, SC 29208, USA. Electronic address: rorden@sc.edu.&lt;/auth-address&gt;&lt;titles&gt;&lt;title&gt;The first step for neuroimaging data analysis: DICOM to NIfTI conversion&lt;/title&gt;&lt;secondary-title&gt;J Neurosci Methods&lt;/secondary-title&gt;&lt;/titles&gt;&lt;periodical&gt;&lt;full-title&gt;J Neurosci Methods&lt;/full-title&gt;&lt;/periodical&gt;&lt;pages&gt;47-56&lt;/pages&gt;&lt;volume&gt;264&lt;/volume&gt;&lt;edition&gt;2016/03/08&lt;/edition&gt;&lt;keywords&gt;&lt;keyword&gt;Functional Neuroimaging/methods/standards&lt;/keyword&gt;&lt;keyword&gt;Humans&lt;/keyword&gt;&lt;keyword&gt;Image Processing, Computer-Assisted/*methods/standards&lt;/keyword&gt;&lt;keyword&gt;Neuroimaging/*methods/standards&lt;/keyword&gt;&lt;keyword&gt;Dicom&lt;/keyword&gt;&lt;keyword&gt;NIfTI&lt;/keyword&gt;&lt;keyword&gt;Neuroimaging&lt;/keyword&gt;&lt;/keywords&gt;&lt;dates&gt;&lt;year&gt;2016&lt;/year&gt;&lt;pub-dates&gt;&lt;date&gt;May 1&lt;/date&gt;&lt;/pub-dates&gt;&lt;/dates&gt;&lt;isbn&gt;1872-678X (Electronic)&amp;#xD;0165-0270 (Linking)&lt;/isbn&gt;&lt;accession-num&gt;26945974&lt;/accession-num&gt;&lt;urls&gt;&lt;related-urls&gt;&lt;url&gt;https://www.ncbi.nlm.nih.gov/pubmed/26945974&lt;/url&gt;&lt;/related-urls&gt;&lt;/urls&gt;&lt;electronic-resource-num&gt;10.1016/j.jneumeth.2016.03.001&lt;/electronic-resource-num&gt;&lt;/record&gt;&lt;/Cite&gt;&lt;/EndNote&gt;</w:instrText>
      </w:r>
      <w:r>
        <w:rPr>
          <w:rFonts w:cs="Times New Roman"/>
        </w:rPr>
        <w:fldChar w:fldCharType="separate"/>
      </w:r>
      <w:r w:rsidR="00831644">
        <w:rPr>
          <w:rFonts w:cs="Times New Roman"/>
          <w:noProof/>
        </w:rPr>
        <w:t>[4]</w:t>
      </w:r>
      <w:r>
        <w:rPr>
          <w:rFonts w:cs="Times New Roman"/>
        </w:rPr>
        <w:fldChar w:fldCharType="end"/>
      </w:r>
      <w:r>
        <w:rPr>
          <w:rFonts w:cs="Times New Roman"/>
        </w:rPr>
        <w:t>. This software utilizes the DICOM header information to compile the volumes into the correct order.</w:t>
      </w:r>
    </w:p>
    <w:p w:rsidR="004F52CE" w:rsidRPr="00E06D0F" w:rsidRDefault="004F52CE" w:rsidP="004F52CE">
      <w:pPr>
        <w:rPr>
          <w:rFonts w:cs="Times New Roman"/>
        </w:rPr>
      </w:pPr>
    </w:p>
    <w:p w:rsidR="004F52CE" w:rsidRPr="00E06D0F" w:rsidRDefault="004F52CE" w:rsidP="004F52CE">
      <w:pPr>
        <w:rPr>
          <w:rFonts w:cs="Times New Roman"/>
          <w:i/>
        </w:rPr>
      </w:pPr>
      <w:r w:rsidRPr="00E06D0F">
        <w:rPr>
          <w:rFonts w:cs="Times New Roman"/>
          <w:i/>
        </w:rPr>
        <w:lastRenderedPageBreak/>
        <w:t>Preprocessing</w:t>
      </w:r>
    </w:p>
    <w:p w:rsidR="004F52CE" w:rsidRDefault="004F52CE" w:rsidP="004F52CE">
      <w:pPr>
        <w:rPr>
          <w:rFonts w:cs="Times New Roman"/>
        </w:rPr>
      </w:pPr>
      <w:r w:rsidRPr="00E06D0F">
        <w:rPr>
          <w:rFonts w:cs="Times New Roman"/>
        </w:rPr>
        <w:t>We preprocessed the raw dataset using the CONN Toolbox, an open-source MATLAB/SPM-based cross-platform software</w:t>
      </w:r>
      <w:r>
        <w:rPr>
          <w:rFonts w:cs="Times New Roman"/>
        </w:rPr>
        <w:t>. Preprocessing consisted of the following</w:t>
      </w:r>
      <w:r w:rsidRPr="00E06D0F">
        <w:rPr>
          <w:rFonts w:cs="Times New Roman"/>
        </w:rPr>
        <w:t xml:space="preserve"> steps</w:t>
      </w:r>
      <w:r>
        <w:rPr>
          <w:rFonts w:cs="Times New Roman"/>
        </w:rPr>
        <w:t>:</w:t>
      </w:r>
      <w:r w:rsidRPr="00E06D0F">
        <w:rPr>
          <w:rFonts w:cs="Times New Roman"/>
        </w:rPr>
        <w:t xml:space="preserve"> SPM12 realignment</w:t>
      </w:r>
      <w:r>
        <w:rPr>
          <w:rFonts w:cs="Times New Roman"/>
        </w:rPr>
        <w:t xml:space="preserve"> to the first scan volume</w:t>
      </w:r>
      <w:r w:rsidRPr="00E06D0F">
        <w:rPr>
          <w:rFonts w:cs="Times New Roman"/>
        </w:rPr>
        <w:t>,</w:t>
      </w:r>
      <w:r>
        <w:rPr>
          <w:rFonts w:cs="Times New Roman"/>
        </w:rPr>
        <w:t xml:space="preserve"> centering to the origin via translation,</w:t>
      </w:r>
      <w:r w:rsidRPr="00E06D0F">
        <w:rPr>
          <w:rFonts w:cs="Times New Roman"/>
        </w:rPr>
        <w:t xml:space="preserve"> slice-timing correction</w:t>
      </w:r>
      <w:r>
        <w:rPr>
          <w:rFonts w:cs="Times New Roman"/>
        </w:rPr>
        <w:t xml:space="preserve"> (ascending slice order)</w:t>
      </w:r>
      <w:r w:rsidRPr="00E06D0F">
        <w:rPr>
          <w:rFonts w:cs="Times New Roman"/>
        </w:rPr>
        <w:t>, and outlier identification</w:t>
      </w:r>
      <w:r>
        <w:rPr>
          <w:rFonts w:cs="Times New Roman"/>
        </w:rPr>
        <w:t xml:space="preserve"> for extracting movement parameters and global signal intensity for each volume </w:t>
      </w:r>
      <w:r w:rsidRPr="00E06D0F">
        <w:rPr>
          <w:rFonts w:cs="Times New Roman"/>
        </w:rPr>
        <w:fldChar w:fldCharType="begin"/>
      </w:r>
      <w:r w:rsidR="00831644">
        <w:rPr>
          <w:rFonts w:cs="Times New Roman"/>
        </w:rPr>
        <w:instrText xml:space="preserve"> ADDIN EN.CITE &lt;EndNote&gt;&lt;Cite&gt;&lt;Author&gt;Mazaika&lt;/Author&gt;&lt;Year&gt;2007&lt;/Year&gt;&lt;RecNum&gt;15&lt;/RecNum&gt;&lt;DisplayText&gt;[5, 6]&lt;/DisplayText&gt;&lt;record&gt;&lt;rec-number&gt;15&lt;/rec-number&gt;&lt;foreign-keys&gt;&lt;key app="EN" db-id="da9s0w9tpdptaueadx8pd0xq0ar59rf2stwx" timestamp="1564607881"&gt;15&lt;/key&gt;&lt;/foreign-keys&gt;&lt;ref-type name="Journal Article"&gt;17&lt;/ref-type&gt;&lt;contributors&gt;&lt;authors&gt;&lt;author&gt;Mazaika, P&lt;/author&gt;&lt;author&gt;Whitfield-Gabrieli, S&lt;/author&gt;&lt;author&gt;Reiss, Allan&lt;/author&gt;&lt;author&gt;Glover, G&lt;/author&gt;&lt;/authors&gt;&lt;/contributors&gt;&lt;titles&gt;&lt;title&gt;Artifact repair for fMRI data from high motion clinical subjects&lt;/title&gt;&lt;secondary-title&gt;Human Brain Mapping&lt;/secondary-title&gt;&lt;/titles&gt;&lt;periodical&gt;&lt;full-title&gt;Human Brain Mapping&lt;/full-title&gt;&lt;/periodical&gt;&lt;pages&gt;2007&lt;/pages&gt;&lt;dates&gt;&lt;year&gt;2007&lt;/year&gt;&lt;/dates&gt;&lt;urls&gt;&lt;/urls&gt;&lt;/record&gt;&lt;/Cite&gt;&lt;Cite&gt;&lt;Author&gt;Whitfield-Gabrieli&lt;/Author&gt;&lt;Year&gt;2012&lt;/Year&gt;&lt;RecNum&gt;16&lt;/RecNum&gt;&lt;record&gt;&lt;rec-number&gt;16&lt;/rec-number&gt;&lt;foreign-keys&gt;&lt;key app="EN" db-id="da9s0w9tpdptaueadx8pd0xq0ar59rf2stwx" timestamp="1564607881"&gt;16&lt;/key&gt;&lt;/foreign-keys&gt;&lt;ref-type name="Journal Article"&gt;17&lt;/ref-type&gt;&lt;contributors&gt;&lt;authors&gt;&lt;author&gt;Whitfield-Gabrieli, Susan&lt;/author&gt;&lt;author&gt;Nieto-Castanon, Alfonso&lt;/author&gt;&lt;/authors&gt;&lt;/contributors&gt;&lt;titles&gt;&lt;title&gt;Conn: a functional connectivity toolbox for correlated and anticorrelated brain networks&lt;/title&gt;&lt;secondary-title&gt;Brain connectivity&lt;/secondary-title&gt;&lt;/titles&gt;&lt;periodical&gt;&lt;full-title&gt;Brain connectivity&lt;/full-title&gt;&lt;/periodical&gt;&lt;pages&gt;125-141&lt;/pages&gt;&lt;volume&gt;2&lt;/volume&gt;&lt;number&gt;3&lt;/number&gt;&lt;dates&gt;&lt;year&gt;2012&lt;/year&gt;&lt;/dates&gt;&lt;isbn&gt;2158-0014&lt;/isbn&gt;&lt;urls&gt;&lt;/urls&gt;&lt;/record&gt;&lt;/Cite&gt;&lt;/EndNote&gt;</w:instrText>
      </w:r>
      <w:r w:rsidRPr="00E06D0F">
        <w:rPr>
          <w:rFonts w:cs="Times New Roman"/>
        </w:rPr>
        <w:fldChar w:fldCharType="separate"/>
      </w:r>
      <w:r w:rsidR="00831644">
        <w:rPr>
          <w:rFonts w:cs="Times New Roman"/>
          <w:noProof/>
        </w:rPr>
        <w:t>[5, 6]</w:t>
      </w:r>
      <w:r w:rsidRPr="00E06D0F">
        <w:rPr>
          <w:rFonts w:cs="Times New Roman"/>
        </w:rPr>
        <w:fldChar w:fldCharType="end"/>
      </w:r>
      <w:r>
        <w:rPr>
          <w:rFonts w:cs="Times New Roman"/>
        </w:rPr>
        <w:t xml:space="preserve">. </w:t>
      </w:r>
      <w:r w:rsidRPr="00E06D0F">
        <w:rPr>
          <w:rFonts w:cs="Times New Roman"/>
        </w:rPr>
        <w:t xml:space="preserve">For each scan, we quantified head motion by calculating volume-to-volume FD </w:t>
      </w:r>
      <w:r>
        <w:rPr>
          <w:rFonts w:cs="Times New Roman"/>
        </w:rPr>
        <w:t>as described by</w:t>
      </w:r>
      <w:r w:rsidRPr="00E06D0F">
        <w:rPr>
          <w:rFonts w:cs="Times New Roman"/>
        </w:rPr>
        <w:t xml:space="preserve"> Power and colleagues </w:t>
      </w:r>
      <w:r w:rsidRPr="00E06D0F">
        <w:rPr>
          <w:rFonts w:cs="Times New Roman"/>
        </w:rPr>
        <w:fldChar w:fldCharType="begin"/>
      </w:r>
      <w:r w:rsidR="00831644">
        <w:rPr>
          <w:rFonts w:cs="Times New Roman"/>
        </w:rPr>
        <w:instrText xml:space="preserve"> ADDIN EN.CITE &lt;EndNote&gt;&lt;Cite&gt;&lt;Author&gt;Power&lt;/Author&gt;&lt;Year&gt;2012&lt;/Year&gt;&lt;RecNum&gt;8&lt;/RecNum&gt;&lt;DisplayText&gt;[7]&lt;/DisplayText&gt;&lt;record&gt;&lt;rec-number&gt;8&lt;/rec-number&gt;&lt;foreign-keys&gt;&lt;key app="EN" db-id="da9s0w9tpdptaueadx8pd0xq0ar59rf2stwx" timestamp="1564607877"&gt;8&lt;/key&gt;&lt;/foreign-keys&gt;&lt;ref-type name="Journal Article"&gt;17&lt;/ref-type&gt;&lt;contributors&gt;&lt;authors&gt;&lt;author&gt;Power, Jonathan D&lt;/author&gt;&lt;author&gt;Barnes, Kelly A&lt;/author&gt;&lt;author&gt;Snyder, Abraham Z&lt;/author&gt;&lt;author&gt;Schlaggar, Bradley L&lt;/author&gt;&lt;author&gt;Petersen, Steven E&lt;/author&gt;&lt;/authors&gt;&lt;/contributors&gt;&lt;titles&gt;&lt;title&gt;Spurious but systematic correlations in functional connectivity MRI networks arise from subject motion&lt;/title&gt;&lt;secondary-title&gt;Neuroimage&lt;/secondary-title&gt;&lt;/titles&gt;&lt;periodical&gt;&lt;full-title&gt;Neuroimage&lt;/full-title&gt;&lt;/periodical&gt;&lt;pages&gt;2142-2154&lt;/pages&gt;&lt;volume&gt;59&lt;/volume&gt;&lt;number&gt;3&lt;/number&gt;&lt;dates&gt;&lt;year&gt;2012&lt;/year&gt;&lt;/dates&gt;&lt;isbn&gt;1053-8119&lt;/isbn&gt;&lt;urls&gt;&lt;/urls&gt;&lt;/record&gt;&lt;/Cite&gt;&lt;/EndNote&gt;</w:instrText>
      </w:r>
      <w:r w:rsidRPr="00E06D0F">
        <w:rPr>
          <w:rFonts w:cs="Times New Roman"/>
        </w:rPr>
        <w:fldChar w:fldCharType="separate"/>
      </w:r>
      <w:r w:rsidR="00831644">
        <w:rPr>
          <w:rFonts w:cs="Times New Roman"/>
          <w:noProof/>
        </w:rPr>
        <w:t>[7]</w:t>
      </w:r>
      <w:r w:rsidRPr="00E06D0F">
        <w:rPr>
          <w:rFonts w:cs="Times New Roman"/>
        </w:rPr>
        <w:fldChar w:fldCharType="end"/>
      </w:r>
      <w:r w:rsidRPr="00E06D0F">
        <w:rPr>
          <w:rFonts w:cs="Times New Roman"/>
        </w:rPr>
        <w:t>, which converts rotations to displacements about a 50 mm sphere</w:t>
      </w:r>
      <w:r>
        <w:rPr>
          <w:rFonts w:cs="Times New Roman"/>
        </w:rPr>
        <w:t xml:space="preserve"> </w:t>
      </w:r>
      <w:r w:rsidRPr="004A417F">
        <w:rPr>
          <w:rFonts w:cs="Times New Roman"/>
        </w:rPr>
        <w:t>(|</w:t>
      </w:r>
      <w:r w:rsidRPr="004A417F">
        <w:rPr>
          <w:rFonts w:cs="Times New Roman"/>
          <w:i/>
        </w:rPr>
        <w:t>dx</w:t>
      </w:r>
      <w:r w:rsidRPr="004A417F">
        <w:rPr>
          <w:rFonts w:cs="Times New Roman"/>
        </w:rPr>
        <w:t>| + |</w:t>
      </w:r>
      <w:proofErr w:type="spellStart"/>
      <w:r w:rsidRPr="004A417F">
        <w:rPr>
          <w:rFonts w:cs="Times New Roman"/>
          <w:i/>
        </w:rPr>
        <w:t>dy</w:t>
      </w:r>
      <w:proofErr w:type="spellEnd"/>
      <w:r w:rsidRPr="004A417F">
        <w:rPr>
          <w:rFonts w:cs="Times New Roman"/>
        </w:rPr>
        <w:t>| + |</w:t>
      </w:r>
      <w:proofErr w:type="spellStart"/>
      <w:r w:rsidRPr="004A417F">
        <w:rPr>
          <w:rFonts w:cs="Times New Roman"/>
          <w:i/>
        </w:rPr>
        <w:t>dz</w:t>
      </w:r>
      <w:proofErr w:type="spellEnd"/>
      <w:r w:rsidRPr="004A417F">
        <w:rPr>
          <w:rFonts w:cs="Times New Roman"/>
        </w:rPr>
        <w:t>| + 50|</w:t>
      </w:r>
      <w:r w:rsidRPr="004A417F">
        <w:rPr>
          <w:rFonts w:cs="Times New Roman"/>
          <w:i/>
        </w:rPr>
        <w:t>da</w:t>
      </w:r>
      <w:r w:rsidRPr="004A417F">
        <w:rPr>
          <w:rFonts w:cs="Times New Roman"/>
        </w:rPr>
        <w:t>| + 50|</w:t>
      </w:r>
      <w:r w:rsidRPr="004A417F">
        <w:rPr>
          <w:rFonts w:cs="Times New Roman"/>
          <w:i/>
        </w:rPr>
        <w:t>db</w:t>
      </w:r>
      <w:r w:rsidRPr="004A417F">
        <w:rPr>
          <w:rFonts w:cs="Times New Roman"/>
        </w:rPr>
        <w:t>| + 50|</w:t>
      </w:r>
      <w:r w:rsidRPr="004A417F">
        <w:rPr>
          <w:rFonts w:cs="Times New Roman"/>
          <w:i/>
        </w:rPr>
        <w:t>dc</w:t>
      </w:r>
      <w:r w:rsidRPr="004A417F">
        <w:rPr>
          <w:rFonts w:cs="Times New Roman"/>
        </w:rPr>
        <w:t>|)</w:t>
      </w:r>
      <w:r w:rsidRPr="00E06D0F">
        <w:rPr>
          <w:rFonts w:cs="Times New Roman"/>
        </w:rPr>
        <w:t>.</w:t>
      </w:r>
    </w:p>
    <w:p w:rsidR="004F52CE" w:rsidRDefault="004F52CE" w:rsidP="004F52CE">
      <w:pPr>
        <w:rPr>
          <w:rFonts w:cs="Times New Roman"/>
        </w:rPr>
      </w:pPr>
    </w:p>
    <w:p w:rsidR="004F52CE" w:rsidRPr="00FF193A" w:rsidRDefault="004F52CE" w:rsidP="004F52CE">
      <w:pPr>
        <w:rPr>
          <w:rFonts w:cs="Times New Roman"/>
        </w:rPr>
      </w:pPr>
      <w:r>
        <w:rPr>
          <w:rFonts w:cs="Times New Roman"/>
        </w:rPr>
        <w:t xml:space="preserve">Next, we centered the </w:t>
      </w:r>
      <w:r w:rsidRPr="00E07DAE">
        <w:rPr>
          <w:rFonts w:cs="Times New Roman"/>
        </w:rPr>
        <w:t xml:space="preserve">T1-weighted structural scans (MPRAGE, 1×1×1-1.2 voxel size) </w:t>
      </w:r>
      <w:r>
        <w:rPr>
          <w:rFonts w:cs="Times New Roman"/>
        </w:rPr>
        <w:t>scans to the origin via translation;</w:t>
      </w:r>
      <w:r w:rsidRPr="00E07DAE">
        <w:rPr>
          <w:rFonts w:cs="Times New Roman"/>
        </w:rPr>
        <w:t xml:space="preserve"> </w:t>
      </w:r>
      <w:proofErr w:type="spellStart"/>
      <w:r w:rsidRPr="00E07DAE">
        <w:rPr>
          <w:rFonts w:cs="Times New Roman"/>
        </w:rPr>
        <w:t>coregist</w:t>
      </w:r>
      <w:r>
        <w:rPr>
          <w:rFonts w:cs="Times New Roman"/>
        </w:rPr>
        <w:t>ered</w:t>
      </w:r>
      <w:proofErr w:type="spellEnd"/>
      <w:r>
        <w:rPr>
          <w:rFonts w:cs="Times New Roman"/>
        </w:rPr>
        <w:t xml:space="preserve"> them</w:t>
      </w:r>
      <w:r w:rsidRPr="00E07DAE">
        <w:rPr>
          <w:rFonts w:cs="Times New Roman"/>
        </w:rPr>
        <w:t xml:space="preserve"> with the same </w:t>
      </w:r>
      <w:r>
        <w:rPr>
          <w:rFonts w:cs="Times New Roman"/>
        </w:rPr>
        <w:t>participants’</w:t>
      </w:r>
      <w:r w:rsidRPr="00E07DAE">
        <w:rPr>
          <w:rFonts w:cs="Times New Roman"/>
        </w:rPr>
        <w:t xml:space="preserve"> functional scans</w:t>
      </w:r>
      <w:r>
        <w:rPr>
          <w:rFonts w:cs="Times New Roman"/>
        </w:rPr>
        <w:t>;</w:t>
      </w:r>
      <w:r w:rsidRPr="00E07DAE">
        <w:rPr>
          <w:rFonts w:cs="Times New Roman"/>
        </w:rPr>
        <w:t xml:space="preserve"> segment</w:t>
      </w:r>
      <w:r>
        <w:rPr>
          <w:rFonts w:cs="Times New Roman"/>
        </w:rPr>
        <w:t>ed the structural scans</w:t>
      </w:r>
      <w:r w:rsidRPr="00E07DAE">
        <w:rPr>
          <w:rFonts w:cs="Times New Roman"/>
        </w:rPr>
        <w:t xml:space="preserve"> </w:t>
      </w:r>
      <w:r>
        <w:rPr>
          <w:rFonts w:cs="Times New Roman"/>
        </w:rPr>
        <w:t xml:space="preserve">into </w:t>
      </w:r>
      <w:r w:rsidRPr="00E07DAE">
        <w:rPr>
          <w:rFonts w:cs="Times New Roman"/>
        </w:rPr>
        <w:t>grey matter, white matter, cerebral spinal fluid</w:t>
      </w:r>
      <w:r>
        <w:rPr>
          <w:rFonts w:cs="Times New Roman"/>
        </w:rPr>
        <w:t>, bone, soft tissues (binarized with a threshold of 0.5 and eroded);</w:t>
      </w:r>
      <w:r w:rsidRPr="00E07DAE">
        <w:rPr>
          <w:rFonts w:cs="Times New Roman"/>
        </w:rPr>
        <w:t xml:space="preserve"> and spatial</w:t>
      </w:r>
      <w:r>
        <w:rPr>
          <w:rFonts w:cs="Times New Roman"/>
        </w:rPr>
        <w:t>ly</w:t>
      </w:r>
      <w:r w:rsidRPr="00E07DAE">
        <w:rPr>
          <w:rFonts w:cs="Times New Roman"/>
        </w:rPr>
        <w:t xml:space="preserve"> normaliz</w:t>
      </w:r>
      <w:r>
        <w:rPr>
          <w:rFonts w:cs="Times New Roman"/>
        </w:rPr>
        <w:t>ed them</w:t>
      </w:r>
      <w:r w:rsidRPr="00E07DAE">
        <w:rPr>
          <w:rFonts w:cs="Times New Roman"/>
        </w:rPr>
        <w:t xml:space="preserve"> to MNI space, </w:t>
      </w:r>
      <w:proofErr w:type="spellStart"/>
      <w:r w:rsidRPr="00E07DAE">
        <w:rPr>
          <w:rFonts w:cs="Times New Roman"/>
        </w:rPr>
        <w:t>reslicing</w:t>
      </w:r>
      <w:proofErr w:type="spellEnd"/>
      <w:r w:rsidRPr="00E07DAE">
        <w:rPr>
          <w:rFonts w:cs="Times New Roman"/>
        </w:rPr>
        <w:t xml:space="preserve"> to a 1-mm voxel size. The same deformation field was applied to the functional data, which was resliced to a 2-mm voxel size. Finally, functional scans underwent smoothing by spatial convolution with a Gaussian kernel of 6 mm [12].</w:t>
      </w:r>
    </w:p>
    <w:p w:rsidR="004F52CE" w:rsidRPr="00E06D0F" w:rsidRDefault="004F52CE" w:rsidP="004F52CE">
      <w:pPr>
        <w:rPr>
          <w:rFonts w:cs="Times New Roman"/>
          <w:i/>
        </w:rPr>
      </w:pPr>
    </w:p>
    <w:p w:rsidR="004F52CE" w:rsidRPr="00E06D0F" w:rsidRDefault="004F52CE" w:rsidP="004F52CE">
      <w:pPr>
        <w:rPr>
          <w:rFonts w:cs="Times New Roman"/>
        </w:rPr>
      </w:pPr>
      <w:r w:rsidRPr="00E06D0F">
        <w:rPr>
          <w:rFonts w:cs="Times New Roman"/>
          <w:i/>
        </w:rPr>
        <w:t>Summary statistics</w:t>
      </w:r>
    </w:p>
    <w:p w:rsidR="004F52CE" w:rsidRPr="00E06D0F" w:rsidRDefault="004F52CE" w:rsidP="004F52CE">
      <w:pPr>
        <w:rPr>
          <w:rFonts w:cs="Times New Roman"/>
        </w:rPr>
      </w:pPr>
      <w:r w:rsidRPr="00E06D0F">
        <w:rPr>
          <w:rFonts w:cs="Times New Roman"/>
        </w:rPr>
        <w:t>We evaluated the amount of motion in all the available scans and created a summary in order to assist investigators in determining the dataset that is most appropriate for their planned analyses. Using the FD time</w:t>
      </w:r>
      <w:r>
        <w:rPr>
          <w:rFonts w:cs="Times New Roman"/>
        </w:rPr>
        <w:t xml:space="preserve"> </w:t>
      </w:r>
      <w:r w:rsidRPr="00E06D0F">
        <w:rPr>
          <w:rFonts w:cs="Times New Roman"/>
        </w:rPr>
        <w:t xml:space="preserve">series produced from preprocessing, we identified outlier volumes within each scan </w:t>
      </w:r>
      <w:r>
        <w:rPr>
          <w:rFonts w:cs="Times New Roman"/>
        </w:rPr>
        <w:t>using various</w:t>
      </w:r>
      <w:r w:rsidRPr="00E06D0F">
        <w:rPr>
          <w:rFonts w:cs="Times New Roman"/>
        </w:rPr>
        <w:t xml:space="preserve"> threshold</w:t>
      </w:r>
      <w:r>
        <w:rPr>
          <w:rFonts w:cs="Times New Roman"/>
        </w:rPr>
        <w:t>s</w:t>
      </w:r>
      <w:r w:rsidRPr="00E06D0F">
        <w:rPr>
          <w:rFonts w:cs="Times New Roman"/>
        </w:rPr>
        <w:t xml:space="preserve"> for outlier detection</w:t>
      </w:r>
      <w:r>
        <w:rPr>
          <w:rFonts w:cs="Times New Roman"/>
        </w:rPr>
        <w:t>:</w:t>
      </w:r>
      <w:r w:rsidRPr="00E06D0F">
        <w:rPr>
          <w:rFonts w:cs="Times New Roman"/>
        </w:rPr>
        <w:t xml:space="preserve"> global signal </w:t>
      </w:r>
      <w:r w:rsidRPr="00E06D0F">
        <w:rPr>
          <w:rFonts w:cs="Times New Roman"/>
          <w:i/>
        </w:rPr>
        <w:t>z</w:t>
      </w:r>
      <w:r w:rsidRPr="00E06D0F">
        <w:rPr>
          <w:rFonts w:cs="Times New Roman"/>
        </w:rPr>
        <w:t xml:space="preserve"> &gt; 5 or </w:t>
      </w:r>
      <w:r>
        <w:rPr>
          <w:rFonts w:cs="Times New Roman"/>
        </w:rPr>
        <w:t>FD</w:t>
      </w:r>
      <w:r w:rsidRPr="00E06D0F">
        <w:rPr>
          <w:rFonts w:cs="Times New Roman"/>
        </w:rPr>
        <w:t xml:space="preserve"> &gt; 0.5 mm for lenient detection, </w:t>
      </w:r>
      <w:r>
        <w:rPr>
          <w:rFonts w:cs="Times New Roman"/>
        </w:rPr>
        <w:t xml:space="preserve">FD </w:t>
      </w:r>
      <w:r w:rsidRPr="00E06D0F">
        <w:rPr>
          <w:rFonts w:cs="Times New Roman"/>
        </w:rPr>
        <w:t>&gt; 0.35 mm for intermediate detection, and</w:t>
      </w:r>
      <w:r>
        <w:rPr>
          <w:rFonts w:cs="Times New Roman"/>
        </w:rPr>
        <w:t xml:space="preserve"> </w:t>
      </w:r>
      <w:r w:rsidRPr="00E06D0F">
        <w:rPr>
          <w:rFonts w:cs="Times New Roman"/>
        </w:rPr>
        <w:t xml:space="preserve">FD &gt; 0.2 mm for stringent detection </w:t>
      </w:r>
      <w:r w:rsidRPr="00E06D0F">
        <w:rPr>
          <w:rFonts w:cs="Times New Roman"/>
        </w:rPr>
        <w:fldChar w:fldCharType="begin"/>
      </w:r>
      <w:r w:rsidR="00831644">
        <w:rPr>
          <w:rFonts w:cs="Times New Roman"/>
        </w:rPr>
        <w:instrText xml:space="preserve"> ADDIN EN.CITE &lt;EndNote&gt;&lt;Cite&gt;&lt;Author&gt;Power&lt;/Author&gt;&lt;Year&gt;2014&lt;/Year&gt;&lt;RecNum&gt;18&lt;/RecNum&gt;&lt;DisplayText&gt;[8]&lt;/DisplayText&gt;&lt;record&gt;&lt;rec-number&gt;18&lt;/rec-number&gt;&lt;foreign-keys&gt;&lt;key app="EN" db-id="da9s0w9tpdptaueadx8pd0xq0ar59rf2stwx" timestamp="1564607883"&gt;18&lt;/key&gt;&lt;/foreign-keys&gt;&lt;ref-type name="Journal Article"&gt;17&lt;/ref-type&gt;&lt;contributors&gt;&lt;authors&gt;&lt;author&gt;Power, Jonathan D&lt;/author&gt;&lt;author&gt;Mitra, Anish&lt;/author&gt;&lt;author&gt;Laumann, Timothy O&lt;/author&gt;&lt;author&gt;Snyder, Abraham Z&lt;/author&gt;&lt;author&gt;Schlaggar, Bradley L&lt;/author&gt;&lt;author&gt;Petersen, Steven E&lt;/author&gt;&lt;/authors&gt;&lt;/contributors&gt;&lt;titles&gt;&lt;title&gt;Methods to detect, characterize, and remove motion artifact in resting state fMRI&lt;/title&gt;&lt;secondary-title&gt;Neuroimage&lt;/secondary-title&gt;&lt;/titles&gt;&lt;periodical&gt;&lt;full-title&gt;Neuroimage&lt;/full-title&gt;&lt;/periodical&gt;&lt;pages&gt;320-341&lt;/pages&gt;&lt;volume&gt;84&lt;/volume&gt;&lt;dates&gt;&lt;year&gt;2014&lt;/year&gt;&lt;/dates&gt;&lt;isbn&gt;1053-8119&lt;/isbn&gt;&lt;urls&gt;&lt;/urls&gt;&lt;/record&gt;&lt;/Cite&gt;&lt;/EndNote&gt;</w:instrText>
      </w:r>
      <w:r w:rsidRPr="00E06D0F">
        <w:rPr>
          <w:rFonts w:cs="Times New Roman"/>
        </w:rPr>
        <w:fldChar w:fldCharType="separate"/>
      </w:r>
      <w:r w:rsidR="00831644">
        <w:rPr>
          <w:rFonts w:cs="Times New Roman"/>
          <w:noProof/>
        </w:rPr>
        <w:t>[8]</w:t>
      </w:r>
      <w:r w:rsidRPr="00E06D0F">
        <w:rPr>
          <w:rFonts w:cs="Times New Roman"/>
        </w:rPr>
        <w:fldChar w:fldCharType="end"/>
      </w:r>
      <w:r w:rsidRPr="00E06D0F">
        <w:rPr>
          <w:rFonts w:cs="Times New Roman"/>
        </w:rPr>
        <w:t xml:space="preserve">. Within each threshold, we determined the number of participants/scans with </w:t>
      </w:r>
      <w:r>
        <w:rPr>
          <w:rFonts w:cs="Times New Roman"/>
        </w:rPr>
        <w:t>at most</w:t>
      </w:r>
      <w:r w:rsidRPr="00E06D0F">
        <w:rPr>
          <w:rFonts w:cs="Times New Roman"/>
        </w:rPr>
        <w:t xml:space="preserve"> 40% outlier volumes detected. Because a minimum of five minutes of data is recommended for computing correlations</w:t>
      </w:r>
      <w:r w:rsidRPr="00D6501F">
        <w:rPr>
          <w:rFonts w:cs="Times New Roman"/>
        </w:rPr>
        <w:t xml:space="preserve"> </w:t>
      </w:r>
      <w:r w:rsidRPr="00D6501F">
        <w:rPr>
          <w:rFonts w:cs="Times New Roman"/>
        </w:rPr>
        <w:fldChar w:fldCharType="begin"/>
      </w:r>
      <w:r w:rsidR="00831644">
        <w:rPr>
          <w:rFonts w:cs="Times New Roman"/>
        </w:rPr>
        <w:instrText xml:space="preserve"> ADDIN EN.CITE &lt;EndNote&gt;&lt;Cite&gt;&lt;Author&gt;Van Dijk&lt;/Author&gt;&lt;Year&gt;2010&lt;/Year&gt;&lt;RecNum&gt;17&lt;/RecNum&gt;&lt;DisplayText&gt;[8, 9]&lt;/DisplayText&gt;&lt;record&gt;&lt;rec-number&gt;17&lt;/rec-number&gt;&lt;foreign-keys&gt;&lt;key app="EN" db-id="da9s0w9tpdptaueadx8pd0xq0ar59rf2stwx" timestamp="1564607882"&gt;17&lt;/key&gt;&lt;/foreign-keys&gt;&lt;ref-type name="Journal Article"&gt;17&lt;/ref-type&gt;&lt;contributors&gt;&lt;authors&gt;&lt;author&gt;Van Dijk, Koene RA&lt;/author&gt;&lt;author&gt;Hedden, Trey&lt;/author&gt;&lt;author&gt;Venkataraman, Archana&lt;/author&gt;&lt;author&gt;Evans, Karleyton C&lt;/author&gt;&lt;author&gt;Lazar, Sara W&lt;/author&gt;&lt;author&gt;Buckner, Randy L&lt;/author&gt;&lt;/authors&gt;&lt;/contributors&gt;&lt;titles&gt;&lt;title&gt;Intrinsic functional connectivity as a tool for human connectomics: theory, properties, and optimization&lt;/title&gt;&lt;secondary-title&gt;Journal of neurophysiology&lt;/secondary-title&gt;&lt;short-title&gt;Intrinsic functional connectivity as a tool for human connectomics: theory, properties, and optimization&lt;/short-title&gt;&lt;/titles&gt;&lt;periodical&gt;&lt;full-title&gt;Journal of neurophysiology&lt;/full-title&gt;&lt;/periodical&gt;&lt;pages&gt;297-321&lt;/pages&gt;&lt;volume&gt;103&lt;/volume&gt;&lt;number&gt;1&lt;/number&gt;&lt;dates&gt;&lt;year&gt;2010&lt;/year&gt;&lt;/dates&gt;&lt;isbn&gt;0022-3077&lt;/isbn&gt;&lt;urls&gt;&lt;/urls&gt;&lt;/record&gt;&lt;/Cite&gt;&lt;Cite&gt;&lt;Author&gt;Power&lt;/Author&gt;&lt;Year&gt;2014&lt;/Year&gt;&lt;RecNum&gt;18&lt;/RecNum&gt;&lt;record&gt;&lt;rec-number&gt;18&lt;/rec-number&gt;&lt;foreign-keys&gt;&lt;key app="EN" db-id="da9s0w9tpdptaueadx8pd0xq0ar59rf2stwx" timestamp="1564607883"&gt;18&lt;/key&gt;&lt;/foreign-keys&gt;&lt;ref-type name="Journal Article"&gt;17&lt;/ref-type&gt;&lt;contributors&gt;&lt;authors&gt;&lt;author&gt;Power, Jonathan D&lt;/author&gt;&lt;author&gt;Mitra, Anish&lt;/author&gt;&lt;author&gt;Laumann, Timothy O&lt;/author&gt;&lt;author&gt;Snyder, Abraham Z&lt;/author&gt;&lt;author&gt;Schlaggar, Bradley L&lt;/author&gt;&lt;author&gt;Petersen, Steven E&lt;/author&gt;&lt;/authors&gt;&lt;/contributors&gt;&lt;titles&gt;&lt;title&gt;Methods to detect, characterize, and remove motion artifact in resting state fMRI&lt;/title&gt;&lt;secondary-title&gt;Neuroimage&lt;/secondary-title&gt;&lt;/titles&gt;&lt;periodical&gt;&lt;full-title&gt;Neuroimage&lt;/full-title&gt;&lt;/periodical&gt;&lt;pages&gt;320-341&lt;/pages&gt;&lt;volume&gt;84&lt;/volume&gt;&lt;dates&gt;&lt;year&gt;2014&lt;/year&gt;&lt;/dates&gt;&lt;isbn&gt;1053-8119&lt;/isbn&gt;&lt;urls&gt;&lt;/urls&gt;&lt;/record&gt;&lt;/Cite&gt;&lt;/EndNote&gt;</w:instrText>
      </w:r>
      <w:r w:rsidRPr="00D6501F">
        <w:rPr>
          <w:rFonts w:cs="Times New Roman"/>
        </w:rPr>
        <w:fldChar w:fldCharType="separate"/>
      </w:r>
      <w:r w:rsidR="00831644">
        <w:rPr>
          <w:rFonts w:cs="Times New Roman"/>
          <w:noProof/>
        </w:rPr>
        <w:t>[8, 9]</w:t>
      </w:r>
      <w:r w:rsidRPr="00D6501F">
        <w:rPr>
          <w:rFonts w:cs="Times New Roman"/>
        </w:rPr>
        <w:fldChar w:fldCharType="end"/>
      </w:r>
      <w:r w:rsidRPr="00E06D0F">
        <w:rPr>
          <w:rFonts w:cs="Times New Roman"/>
        </w:rPr>
        <w:t>,</w:t>
      </w:r>
      <w:r>
        <w:rPr>
          <w:rFonts w:cs="Times New Roman"/>
        </w:rPr>
        <w:t xml:space="preserve"> we allow up to</w:t>
      </w:r>
      <w:r w:rsidRPr="00E06D0F">
        <w:rPr>
          <w:rFonts w:cs="Times New Roman"/>
        </w:rPr>
        <w:t xml:space="preserve"> 40% outlier volumes</w:t>
      </w:r>
      <w:r>
        <w:rPr>
          <w:rFonts w:cs="Times New Roman"/>
        </w:rPr>
        <w:t>, and require 5 minutes remaining for scans shorter than 210 volumes</w:t>
      </w:r>
      <w:r w:rsidRPr="00E06D0F">
        <w:rPr>
          <w:rFonts w:cs="Times New Roman"/>
        </w:rPr>
        <w:t xml:space="preserve">. However, investigators using spike regression </w:t>
      </w:r>
      <w:r w:rsidRPr="00E06D0F">
        <w:rPr>
          <w:rFonts w:cs="Times New Roman"/>
        </w:rPr>
        <w:fldChar w:fldCharType="begin">
          <w:fldData xml:space="preserve">PEVuZE5vdGU+PENpdGU+PEF1dGhvcj5MZW1pZXV4PC9BdXRob3I+PFllYXI+MjAwNzwvWWVhcj48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</w:fldData>
        </w:fldChar>
      </w:r>
      <w:r w:rsidR="00831644">
        <w:rPr>
          <w:rFonts w:cs="Times New Roman"/>
        </w:rPr>
        <w:instrText xml:space="preserve"> ADDIN EN.CITE </w:instrText>
      </w:r>
      <w:r w:rsidR="00831644">
        <w:rPr>
          <w:rFonts w:cs="Times New Roman"/>
        </w:rPr>
        <w:fldChar w:fldCharType="begin">
          <w:fldData xml:space="preserve">PEVuZE5vdGU+PENpdGU+PEF1dGhvcj5MZW1pZXV4PC9BdXRob3I+PFllYXI+MjAwNzwvWWVhcj48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</w:fldData>
        </w:fldChar>
      </w:r>
      <w:r w:rsidR="00831644">
        <w:rPr>
          <w:rFonts w:cs="Times New Roman"/>
        </w:rPr>
        <w:instrText xml:space="preserve"> ADDIN EN.CITE.DATA </w:instrText>
      </w:r>
      <w:r w:rsidR="00831644">
        <w:rPr>
          <w:rFonts w:cs="Times New Roman"/>
        </w:rPr>
      </w:r>
      <w:r w:rsidR="00831644">
        <w:rPr>
          <w:rFonts w:cs="Times New Roman"/>
        </w:rPr>
        <w:fldChar w:fldCharType="end"/>
      </w:r>
      <w:r w:rsidRPr="00E06D0F">
        <w:rPr>
          <w:rFonts w:cs="Times New Roman"/>
        </w:rPr>
      </w:r>
      <w:r w:rsidRPr="00E06D0F">
        <w:rPr>
          <w:rFonts w:cs="Times New Roman"/>
        </w:rPr>
        <w:fldChar w:fldCharType="separate"/>
      </w:r>
      <w:r w:rsidR="00831644">
        <w:rPr>
          <w:rFonts w:cs="Times New Roman"/>
          <w:noProof/>
        </w:rPr>
        <w:t>[10, 11]</w:t>
      </w:r>
      <w:r w:rsidRPr="00E06D0F">
        <w:rPr>
          <w:rFonts w:cs="Times New Roman"/>
        </w:rPr>
        <w:fldChar w:fldCharType="end"/>
      </w:r>
      <w:r w:rsidRPr="00E06D0F">
        <w:rPr>
          <w:rFonts w:cs="Times New Roman"/>
        </w:rPr>
        <w:t xml:space="preserve"> or volume removal (i.e., “scrubbing” </w:t>
      </w:r>
      <w:r w:rsidRPr="00E06D0F">
        <w:rPr>
          <w:rFonts w:cs="Times New Roman"/>
        </w:rPr>
        <w:fldChar w:fldCharType="begin"/>
      </w:r>
      <w:r w:rsidR="00831644">
        <w:rPr>
          <w:rFonts w:cs="Times New Roman"/>
        </w:rPr>
        <w:instrText xml:space="preserve"> ADDIN EN.CITE &lt;EndNote&gt;&lt;Cite&gt;&lt;Author&gt;Power&lt;/Author&gt;&lt;Year&gt;2012&lt;/Year&gt;&lt;RecNum&gt;8&lt;/RecNum&gt;&lt;DisplayText&gt;[7]&lt;/DisplayText&gt;&lt;record&gt;&lt;rec-number&gt;8&lt;/rec-number&gt;&lt;foreign-keys&gt;&lt;key app="EN" db-id="da9s0w9tpdptaueadx8pd0xq0ar59rf2stwx" timestamp="1564607877"&gt;8&lt;/key&gt;&lt;/foreign-keys&gt;&lt;ref-type name="Journal Article"&gt;17&lt;/ref-type&gt;&lt;contributors&gt;&lt;authors&gt;&lt;author&gt;Power, Jonathan D&lt;/author&gt;&lt;author&gt;Barnes, Kelly A&lt;/author&gt;&lt;author&gt;Snyder, Abraham Z&lt;/author&gt;&lt;author&gt;Schlaggar, Bradley L&lt;/author&gt;&lt;author&gt;Petersen, Steven E&lt;/author&gt;&lt;/authors&gt;&lt;/contributors&gt;&lt;titles&gt;&lt;title&gt;Spurious but systematic correlations in functional connectivity MRI networks arise from subject motion&lt;/title&gt;&lt;secondary-title&gt;Neuroimage&lt;/secondary-title&gt;&lt;/titles&gt;&lt;periodical&gt;&lt;full-title&gt;Neuroimage&lt;/full-title&gt;&lt;/periodical&gt;&lt;pages&gt;2142-2154&lt;/pages&gt;&lt;volume&gt;59&lt;/volume&gt;&lt;number&gt;3&lt;/number&gt;&lt;dates&gt;&lt;year&gt;2012&lt;/year&gt;&lt;/dates&gt;&lt;isbn&gt;1053-8119&lt;/isbn&gt;&lt;urls&gt;&lt;/urls&gt;&lt;/record&gt;&lt;/Cite&gt;&lt;/EndNote&gt;</w:instrText>
      </w:r>
      <w:r w:rsidRPr="00E06D0F">
        <w:rPr>
          <w:rFonts w:cs="Times New Roman"/>
        </w:rPr>
        <w:fldChar w:fldCharType="separate"/>
      </w:r>
      <w:r w:rsidR="00831644">
        <w:rPr>
          <w:rFonts w:cs="Times New Roman"/>
          <w:noProof/>
        </w:rPr>
        <w:t>[7]</w:t>
      </w:r>
      <w:r w:rsidRPr="00E06D0F">
        <w:rPr>
          <w:rFonts w:cs="Times New Roman"/>
        </w:rPr>
        <w:fldChar w:fldCharType="end"/>
      </w:r>
      <w:r w:rsidRPr="00E06D0F">
        <w:rPr>
          <w:rFonts w:cs="Times New Roman"/>
        </w:rPr>
        <w:t xml:space="preserve">) may find that allowing up to 40% of outlier volumes could result in a large loss of data. To vary the percentage of outliers allowed, we then determined the number of participants/scans with </w:t>
      </w:r>
      <w:r>
        <w:rPr>
          <w:rFonts w:cs="Times New Roman"/>
        </w:rPr>
        <w:t>at most</w:t>
      </w:r>
      <w:r w:rsidRPr="00E06D0F">
        <w:rPr>
          <w:rFonts w:cs="Times New Roman"/>
        </w:rPr>
        <w:t xml:space="preserve"> 10% and 25% outlier volumes, in addition to the 40%, using lenient outlier detection (exclude if global signal </w:t>
      </w:r>
      <w:r w:rsidRPr="00E06D0F">
        <w:rPr>
          <w:rFonts w:cs="Times New Roman"/>
          <w:i/>
        </w:rPr>
        <w:t>z</w:t>
      </w:r>
      <w:r w:rsidRPr="00E06D0F">
        <w:rPr>
          <w:rFonts w:cs="Times New Roman"/>
        </w:rPr>
        <w:t xml:space="preserve"> &gt; 5 </w:t>
      </w:r>
      <w:r>
        <w:rPr>
          <w:rFonts w:cs="Times New Roman"/>
        </w:rPr>
        <w:t>or</w:t>
      </w:r>
      <w:r w:rsidRPr="00E06D0F">
        <w:rPr>
          <w:rFonts w:cs="Times New Roman"/>
        </w:rPr>
        <w:t xml:space="preserve"> FD &gt; 0.5 mm). </w:t>
      </w:r>
    </w:p>
    <w:p w:rsidR="004F52CE" w:rsidRPr="00E06D0F" w:rsidRDefault="004F52CE" w:rsidP="004F52CE">
      <w:pPr>
        <w:rPr>
          <w:rFonts w:cs="Times New Roman"/>
        </w:rPr>
      </w:pPr>
    </w:p>
    <w:p w:rsidR="004F52CE" w:rsidRPr="00E06D0F" w:rsidRDefault="004F52CE" w:rsidP="004F52CE">
      <w:pPr>
        <w:rPr>
          <w:rFonts w:cs="Times New Roman"/>
          <w:sz w:val="28"/>
        </w:rPr>
      </w:pPr>
      <w:r w:rsidRPr="00E06D0F">
        <w:rPr>
          <w:rFonts w:cs="Times New Roman"/>
          <w:i/>
          <w:sz w:val="28"/>
        </w:rPr>
        <w:t>Dopaminergic medication</w:t>
      </w:r>
    </w:p>
    <w:p w:rsidR="004F52CE" w:rsidRDefault="004F52CE" w:rsidP="004F52CE">
      <w:pPr>
        <w:rPr>
          <w:rFonts w:cs="Times New Roman"/>
        </w:rPr>
      </w:pPr>
      <w:r w:rsidRPr="00E06D0F">
        <w:rPr>
          <w:rFonts w:cs="Times New Roman"/>
        </w:rPr>
        <w:t xml:space="preserve">All PD participants initially enrolled in PPMI were </w:t>
      </w:r>
      <w:r w:rsidRPr="00E06D0F">
        <w:rPr>
          <w:rFonts w:cs="Times New Roman"/>
          <w:i/>
        </w:rPr>
        <w:t>de novo</w:t>
      </w:r>
      <w:r w:rsidRPr="00E06D0F">
        <w:rPr>
          <w:rFonts w:cs="Times New Roman"/>
        </w:rPr>
        <w:t xml:space="preserve"> at baseline and remained </w:t>
      </w:r>
      <w:r w:rsidRPr="00E06D0F">
        <w:rPr>
          <w:rFonts w:cs="Times New Roman"/>
          <w:i/>
          <w:iCs/>
        </w:rPr>
        <w:t>de novo</w:t>
      </w:r>
      <w:r w:rsidRPr="00E06D0F">
        <w:rPr>
          <w:rFonts w:cs="Times New Roman"/>
        </w:rPr>
        <w:t xml:space="preserve"> for at least 6 months. However, most started taking dopaminergic medications to treat the motor symptoms of PD within the first two years of the study, around the time that rs-fMRI was added to the protocol </w:t>
      </w:r>
      <w:r w:rsidRPr="00E06D0F">
        <w:rPr>
          <w:rFonts w:cs="Times New Roman"/>
        </w:rPr>
        <w:fldChar w:fldCharType="begin">
          <w:fldData xml:space="preserve">PEVuZE5vdGU+PENpdGU+PEF1dGhvcj5NYXJlazwvQXV0aG9yPjxZZWFyPjIwMTg8L1llYXI+PFJl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</w:fldData>
        </w:fldChar>
      </w:r>
      <w:r w:rsidR="00831644">
        <w:rPr>
          <w:rFonts w:cs="Times New Roman"/>
        </w:rPr>
        <w:instrText xml:space="preserve"> ADDIN EN.CITE </w:instrText>
      </w:r>
      <w:r w:rsidR="00831644">
        <w:rPr>
          <w:rFonts w:cs="Times New Roman"/>
        </w:rPr>
        <w:fldChar w:fldCharType="begin">
          <w:fldData xml:space="preserve">PEVuZE5vdGU+PENpdGU+PEF1dGhvcj5NYXJlazwvQXV0aG9yPjxZZWFyPjIwMTg8L1llYXI+PFJl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</w:fldData>
        </w:fldChar>
      </w:r>
      <w:r w:rsidR="00831644">
        <w:rPr>
          <w:rFonts w:cs="Times New Roman"/>
        </w:rPr>
        <w:instrText xml:space="preserve"> ADDIN EN.CITE.DATA </w:instrText>
      </w:r>
      <w:r w:rsidR="00831644">
        <w:rPr>
          <w:rFonts w:cs="Times New Roman"/>
        </w:rPr>
      </w:r>
      <w:r w:rsidR="00831644">
        <w:rPr>
          <w:rFonts w:cs="Times New Roman"/>
        </w:rPr>
        <w:fldChar w:fldCharType="end"/>
      </w:r>
      <w:r w:rsidRPr="00E06D0F">
        <w:rPr>
          <w:rFonts w:cs="Times New Roman"/>
        </w:rPr>
      </w:r>
      <w:r w:rsidRPr="00E06D0F">
        <w:rPr>
          <w:rFonts w:cs="Times New Roman"/>
        </w:rPr>
        <w:fldChar w:fldCharType="separate"/>
      </w:r>
      <w:r w:rsidR="00831644">
        <w:rPr>
          <w:rFonts w:cs="Times New Roman"/>
          <w:noProof/>
        </w:rPr>
        <w:t>[1]</w:t>
      </w:r>
      <w:r w:rsidRPr="00E06D0F">
        <w:rPr>
          <w:rFonts w:cs="Times New Roman"/>
        </w:rPr>
        <w:fldChar w:fldCharType="end"/>
      </w:r>
      <w:r w:rsidRPr="00E06D0F">
        <w:rPr>
          <w:rFonts w:cs="Times New Roman"/>
        </w:rPr>
        <w:t xml:space="preserve">. Therefore, we needed to determine the usage of dopaminergic medications at the time of rs-fMRI scan acquisition after the baseline visit in the </w:t>
      </w:r>
      <w:r w:rsidRPr="00E06D0F">
        <w:rPr>
          <w:rFonts w:cs="Times New Roman"/>
          <w:i/>
        </w:rPr>
        <w:t>de novo</w:t>
      </w:r>
      <w:r w:rsidRPr="00E06D0F">
        <w:rPr>
          <w:rFonts w:cs="Times New Roman"/>
        </w:rPr>
        <w:t xml:space="preserve"> PD and at all timepoints in the non-</w:t>
      </w:r>
      <w:r w:rsidRPr="00E06D0F">
        <w:rPr>
          <w:rFonts w:cs="Times New Roman"/>
          <w:i/>
        </w:rPr>
        <w:t>de novo</w:t>
      </w:r>
      <w:r w:rsidRPr="00E06D0F">
        <w:rPr>
          <w:rFonts w:cs="Times New Roman"/>
        </w:rPr>
        <w:t xml:space="preserve"> PPMI cohorts (Table </w:t>
      </w:r>
      <w:r w:rsidR="00831644">
        <w:rPr>
          <w:rFonts w:cs="Times New Roman"/>
        </w:rPr>
        <w:t>2</w:t>
      </w:r>
      <w:r w:rsidRPr="00E06D0F">
        <w:rPr>
          <w:rFonts w:cs="Times New Roman"/>
        </w:rPr>
        <w:t xml:space="preserve">). </w:t>
      </w:r>
    </w:p>
    <w:p w:rsidR="00E1044A" w:rsidRDefault="00E1044A" w:rsidP="004F52CE">
      <w:pPr>
        <w:rPr>
          <w:rFonts w:cs="Times New Roman"/>
        </w:rPr>
      </w:pPr>
    </w:p>
    <w:p w:rsidR="00831644" w:rsidRDefault="00831644" w:rsidP="004F52CE">
      <w:pPr>
        <w:rPr>
          <w:rFonts w:cs="Times New Roman"/>
        </w:rPr>
      </w:pPr>
    </w:p>
    <w:tbl>
      <w:tblPr>
        <w:tblW w:w="5460" w:type="dxa"/>
        <w:jc w:val="center"/>
        <w:tblCellMar>
          <w:left w:w="0" w:type="dxa"/>
          <w:right w:w="0" w:type="dxa"/>
        </w:tblCellMar>
        <w:tblLook w:val="0600" w:firstRow="0" w:lastRow="0" w:firstColumn="0" w:lastColumn="0" w:noHBand="1" w:noVBand="1"/>
      </w:tblPr>
      <w:tblGrid>
        <w:gridCol w:w="1900"/>
        <w:gridCol w:w="1494"/>
        <w:gridCol w:w="2066"/>
      </w:tblGrid>
      <w:tr w:rsidR="00831644" w:rsidRPr="009424AE" w:rsidTr="009424AE">
        <w:trPr>
          <w:trHeight w:val="245"/>
          <w:jc w:val="center"/>
        </w:trPr>
        <w:tc>
          <w:tcPr>
            <w:tcW w:w="1900" w:type="dxa"/>
            <w:tcBorders>
              <w:top w:val="single" w:sz="8" w:space="0" w:color="000000"/>
              <w:left w:val="nil"/>
              <w:bottom w:val="single" w:sz="8" w:space="0" w:color="000000"/>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p>
        </w:tc>
        <w:tc>
          <w:tcPr>
            <w:tcW w:w="1494" w:type="dxa"/>
            <w:tcBorders>
              <w:top w:val="single" w:sz="8" w:space="0" w:color="000000"/>
              <w:left w:val="nil"/>
              <w:bottom w:val="single" w:sz="8" w:space="0" w:color="000000"/>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BL</w:t>
            </w:r>
          </w:p>
        </w:tc>
        <w:tc>
          <w:tcPr>
            <w:tcW w:w="2066" w:type="dxa"/>
            <w:tcBorders>
              <w:top w:val="single" w:sz="8" w:space="0" w:color="000000"/>
              <w:left w:val="nil"/>
              <w:bottom w:val="single" w:sz="8" w:space="0" w:color="000000"/>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V04 - V12</w:t>
            </w:r>
          </w:p>
        </w:tc>
      </w:tr>
      <w:tr w:rsidR="00831644" w:rsidRPr="009424AE" w:rsidTr="009424AE">
        <w:trPr>
          <w:trHeight w:val="237"/>
          <w:jc w:val="center"/>
        </w:trPr>
        <w:tc>
          <w:tcPr>
            <w:tcW w:w="1900" w:type="dxa"/>
            <w:tcBorders>
              <w:top w:val="single" w:sz="8" w:space="0" w:color="000000"/>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Control</w:t>
            </w:r>
          </w:p>
        </w:tc>
        <w:tc>
          <w:tcPr>
            <w:tcW w:w="1494" w:type="dxa"/>
            <w:tcBorders>
              <w:top w:val="single" w:sz="8" w:space="0" w:color="000000"/>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N/A</w:t>
            </w:r>
          </w:p>
        </w:tc>
        <w:tc>
          <w:tcPr>
            <w:tcW w:w="2066" w:type="dxa"/>
            <w:tcBorders>
              <w:top w:val="single" w:sz="8" w:space="0" w:color="000000"/>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N/A</w:t>
            </w:r>
          </w:p>
        </w:tc>
      </w:tr>
      <w:tr w:rsidR="00831644" w:rsidRPr="009424AE" w:rsidTr="009424AE">
        <w:trPr>
          <w:trHeight w:val="237"/>
          <w:jc w:val="center"/>
        </w:trPr>
        <w:tc>
          <w:tcPr>
            <w:tcW w:w="1900"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PD</w:t>
            </w:r>
          </w:p>
        </w:tc>
        <w:tc>
          <w:tcPr>
            <w:tcW w:w="1494"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color w:val="auto"/>
                <w:sz w:val="24"/>
              </w:rPr>
            </w:pPr>
            <w:r w:rsidRPr="009424AE">
              <w:rPr>
                <w:color w:val="auto"/>
                <w:sz w:val="24"/>
              </w:rPr>
              <w:t>de novo</w:t>
            </w:r>
          </w:p>
        </w:tc>
        <w:tc>
          <w:tcPr>
            <w:tcW w:w="2066"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Determine</w:t>
            </w:r>
          </w:p>
        </w:tc>
      </w:tr>
      <w:tr w:rsidR="00831644" w:rsidRPr="009424AE" w:rsidTr="009424AE">
        <w:trPr>
          <w:trHeight w:val="237"/>
          <w:jc w:val="center"/>
        </w:trPr>
        <w:tc>
          <w:tcPr>
            <w:tcW w:w="1900"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SWEDD</w:t>
            </w:r>
          </w:p>
        </w:tc>
        <w:tc>
          <w:tcPr>
            <w:tcW w:w="1494"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color w:val="auto"/>
                <w:sz w:val="24"/>
              </w:rPr>
            </w:pPr>
            <w:r w:rsidRPr="009424AE">
              <w:rPr>
                <w:color w:val="auto"/>
                <w:sz w:val="24"/>
              </w:rPr>
              <w:t>de novo</w:t>
            </w:r>
          </w:p>
        </w:tc>
        <w:tc>
          <w:tcPr>
            <w:tcW w:w="2066"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Determine</w:t>
            </w:r>
          </w:p>
        </w:tc>
      </w:tr>
      <w:tr w:rsidR="00831644" w:rsidRPr="009424AE" w:rsidTr="009424AE">
        <w:trPr>
          <w:trHeight w:val="237"/>
          <w:jc w:val="center"/>
        </w:trPr>
        <w:tc>
          <w:tcPr>
            <w:tcW w:w="1900"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Prodromal</w:t>
            </w:r>
          </w:p>
        </w:tc>
        <w:tc>
          <w:tcPr>
            <w:tcW w:w="1494"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N/A</w:t>
            </w:r>
          </w:p>
        </w:tc>
        <w:tc>
          <w:tcPr>
            <w:tcW w:w="2066"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Determine</w:t>
            </w:r>
          </w:p>
        </w:tc>
      </w:tr>
      <w:tr w:rsidR="00831644" w:rsidRPr="009424AE" w:rsidTr="009424AE">
        <w:trPr>
          <w:trHeight w:val="237"/>
          <w:jc w:val="center"/>
        </w:trPr>
        <w:tc>
          <w:tcPr>
            <w:tcW w:w="1900"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Genetic PD</w:t>
            </w:r>
          </w:p>
        </w:tc>
        <w:tc>
          <w:tcPr>
            <w:tcW w:w="1494"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Determine</w:t>
            </w:r>
          </w:p>
        </w:tc>
        <w:tc>
          <w:tcPr>
            <w:tcW w:w="2066" w:type="dxa"/>
            <w:tcBorders>
              <w:top w:val="nil"/>
              <w:left w:val="nil"/>
              <w:bottom w:val="nil"/>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Determine</w:t>
            </w:r>
          </w:p>
        </w:tc>
      </w:tr>
      <w:tr w:rsidR="00831644" w:rsidRPr="009424AE" w:rsidTr="009424AE">
        <w:trPr>
          <w:trHeight w:val="237"/>
          <w:jc w:val="center"/>
        </w:trPr>
        <w:tc>
          <w:tcPr>
            <w:tcW w:w="1900" w:type="dxa"/>
            <w:tcBorders>
              <w:top w:val="nil"/>
              <w:left w:val="nil"/>
              <w:bottom w:val="single" w:sz="8" w:space="0" w:color="000000"/>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Genetic Unaffected</w:t>
            </w:r>
          </w:p>
        </w:tc>
        <w:tc>
          <w:tcPr>
            <w:tcW w:w="1494" w:type="dxa"/>
            <w:tcBorders>
              <w:top w:val="nil"/>
              <w:left w:val="nil"/>
              <w:bottom w:val="single" w:sz="8" w:space="0" w:color="000000"/>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N/A</w:t>
            </w:r>
          </w:p>
        </w:tc>
        <w:tc>
          <w:tcPr>
            <w:tcW w:w="2066" w:type="dxa"/>
            <w:tcBorders>
              <w:top w:val="nil"/>
              <w:left w:val="nil"/>
              <w:bottom w:val="single" w:sz="8" w:space="0" w:color="000000"/>
              <w:right w:val="nil"/>
            </w:tcBorders>
            <w:shd w:val="clear" w:color="auto" w:fill="auto"/>
            <w:tcMar>
              <w:top w:w="14" w:type="dxa"/>
              <w:left w:w="14" w:type="dxa"/>
              <w:bottom w:w="14" w:type="dxa"/>
              <w:right w:w="14" w:type="dxa"/>
            </w:tcMar>
            <w:vAlign w:val="center"/>
            <w:hideMark/>
          </w:tcPr>
          <w:p w:rsidR="00831644" w:rsidRPr="009424AE" w:rsidRDefault="00831644" w:rsidP="00B51068">
            <w:pPr>
              <w:pStyle w:val="Caption"/>
              <w:jc w:val="center"/>
              <w:rPr>
                <w:i/>
                <w:color w:val="auto"/>
                <w:sz w:val="24"/>
              </w:rPr>
            </w:pPr>
            <w:r w:rsidRPr="009424AE">
              <w:rPr>
                <w:i/>
                <w:color w:val="auto"/>
                <w:sz w:val="24"/>
              </w:rPr>
              <w:t>Determine</w:t>
            </w:r>
          </w:p>
        </w:tc>
      </w:tr>
    </w:tbl>
    <w:p w:rsidR="00831644" w:rsidRPr="009E4A6E" w:rsidRDefault="00831644" w:rsidP="00831644">
      <w:pPr>
        <w:pStyle w:val="Caption"/>
      </w:pPr>
    </w:p>
    <w:p w:rsidR="00831644" w:rsidRDefault="00831644" w:rsidP="00831644">
      <w:pPr>
        <w:pStyle w:val="Caption"/>
        <w:rPr>
          <w:i/>
          <w:color w:val="auto"/>
          <w:sz w:val="24"/>
        </w:rPr>
      </w:pPr>
      <w:r w:rsidRPr="00836A0D">
        <w:rPr>
          <w:i/>
          <w:color w:val="auto"/>
          <w:sz w:val="24"/>
        </w:rPr>
        <w:t xml:space="preserve">Table </w:t>
      </w:r>
      <w:r>
        <w:rPr>
          <w:i/>
          <w:color w:val="auto"/>
          <w:sz w:val="24"/>
        </w:rPr>
        <w:t>2</w:t>
      </w:r>
      <w:r w:rsidRPr="00836A0D">
        <w:rPr>
          <w:i/>
          <w:color w:val="auto"/>
          <w:sz w:val="24"/>
        </w:rPr>
        <w:t xml:space="preserve">. </w:t>
      </w:r>
      <w:bookmarkStart w:id="1" w:name="_Hlk21100091"/>
      <w:r w:rsidRPr="00836A0D">
        <w:rPr>
          <w:i/>
          <w:color w:val="auto"/>
          <w:sz w:val="24"/>
        </w:rPr>
        <w:t xml:space="preserve">Participants for which medication </w:t>
      </w:r>
      <w:r>
        <w:rPr>
          <w:i/>
          <w:color w:val="auto"/>
          <w:sz w:val="24"/>
        </w:rPr>
        <w:t>usage</w:t>
      </w:r>
      <w:r w:rsidRPr="00836A0D">
        <w:rPr>
          <w:i/>
          <w:color w:val="auto"/>
          <w:sz w:val="24"/>
        </w:rPr>
        <w:t xml:space="preserve"> must be determined, by cohort and timepoint.</w:t>
      </w:r>
      <w:bookmarkEnd w:id="1"/>
      <w:r w:rsidRPr="00836A0D">
        <w:rPr>
          <w:i/>
          <w:color w:val="auto"/>
          <w:sz w:val="24"/>
        </w:rPr>
        <w:t xml:space="preserve"> ’N/A’ indicates that the determination of medication </w:t>
      </w:r>
      <w:r>
        <w:rPr>
          <w:i/>
          <w:color w:val="auto"/>
          <w:sz w:val="24"/>
        </w:rPr>
        <w:t>usage</w:t>
      </w:r>
      <w:r w:rsidRPr="00836A0D">
        <w:rPr>
          <w:i/>
          <w:color w:val="auto"/>
          <w:sz w:val="24"/>
        </w:rPr>
        <w:t xml:space="preserve"> is not applicable in this cohort and timepoint. ‘</w:t>
      </w:r>
      <w:r>
        <w:rPr>
          <w:color w:val="auto"/>
          <w:sz w:val="24"/>
          <w:szCs w:val="24"/>
        </w:rPr>
        <w:t>D</w:t>
      </w:r>
      <w:r w:rsidRPr="00544EE3">
        <w:rPr>
          <w:color w:val="auto"/>
          <w:sz w:val="24"/>
          <w:szCs w:val="24"/>
        </w:rPr>
        <w:t xml:space="preserve">e </w:t>
      </w:r>
      <w:r>
        <w:rPr>
          <w:color w:val="auto"/>
          <w:sz w:val="24"/>
          <w:szCs w:val="24"/>
        </w:rPr>
        <w:t>n</w:t>
      </w:r>
      <w:r w:rsidRPr="00544EE3">
        <w:rPr>
          <w:color w:val="auto"/>
          <w:sz w:val="24"/>
          <w:szCs w:val="24"/>
        </w:rPr>
        <w:t>ovo</w:t>
      </w:r>
      <w:r w:rsidRPr="006A3C63">
        <w:rPr>
          <w:i/>
          <w:color w:val="auto"/>
          <w:sz w:val="24"/>
          <w:szCs w:val="24"/>
        </w:rPr>
        <w:t>’</w:t>
      </w:r>
      <w:r w:rsidRPr="00836A0D">
        <w:rPr>
          <w:i/>
          <w:color w:val="auto"/>
          <w:sz w:val="24"/>
        </w:rPr>
        <w:t xml:space="preserve"> indicates a timepoint where participants were required to have not yet started dopaminergic medications. ‘Determine’ indicates that </w:t>
      </w:r>
      <w:r>
        <w:rPr>
          <w:i/>
          <w:color w:val="auto"/>
          <w:sz w:val="24"/>
        </w:rPr>
        <w:t xml:space="preserve">the participant might have started dopamine replacement therapy prior to the scan timepoint, and therefore the </w:t>
      </w:r>
      <w:r w:rsidRPr="00836A0D">
        <w:rPr>
          <w:i/>
          <w:color w:val="auto"/>
          <w:sz w:val="24"/>
        </w:rPr>
        <w:t xml:space="preserve">medication </w:t>
      </w:r>
      <w:r>
        <w:rPr>
          <w:i/>
          <w:color w:val="auto"/>
          <w:sz w:val="24"/>
        </w:rPr>
        <w:t>usage</w:t>
      </w:r>
      <w:r w:rsidRPr="00836A0D">
        <w:rPr>
          <w:i/>
          <w:color w:val="auto"/>
          <w:sz w:val="24"/>
        </w:rPr>
        <w:t xml:space="preserve"> must be determined by the researcher. </w:t>
      </w:r>
    </w:p>
    <w:p w:rsidR="00831644" w:rsidRDefault="00831644" w:rsidP="004F52CE">
      <w:pPr>
        <w:rPr>
          <w:rFonts w:cs="Times New Roman"/>
        </w:rPr>
      </w:pPr>
    </w:p>
    <w:p w:rsidR="004F52CE" w:rsidRDefault="004F52CE" w:rsidP="004F52CE">
      <w:pPr>
        <w:rPr>
          <w:rFonts w:cs="Times New Roman"/>
        </w:rPr>
      </w:pPr>
      <w:r w:rsidRPr="00E06D0F">
        <w:rPr>
          <w:rFonts w:cs="Times New Roman"/>
        </w:rPr>
        <w:t xml:space="preserve">For PPMI participants who have started levodopa, dopamine agonist or combination therapy, the “OFF” medications state is defined as not having taken dopaminergic medication for </w:t>
      </w:r>
      <w:r>
        <w:rPr>
          <w:rFonts w:cs="Times New Roman"/>
        </w:rPr>
        <w:t>more than</w:t>
      </w:r>
      <w:r w:rsidRPr="00E06D0F">
        <w:rPr>
          <w:rFonts w:cs="Times New Roman"/>
        </w:rPr>
        <w:t xml:space="preserve"> 6 hours </w:t>
      </w:r>
      <w:r w:rsidRPr="00E06D0F">
        <w:rPr>
          <w:rFonts w:cs="Times New Roman"/>
        </w:rPr>
        <w:fldChar w:fldCharType="begin"/>
      </w:r>
      <w:r w:rsidR="00831644">
        <w:rPr>
          <w:rFonts w:cs="Times New Roman"/>
        </w:rPr>
        <w:instrText xml:space="preserve"> ADDIN EN.CITE &lt;EndNote&gt;&lt;Cite&gt;&lt;Year&gt;2017&lt;/Year&gt;&lt;RecNum&gt;31&lt;/RecNum&gt;&lt;DisplayText&gt;[12]&lt;/DisplayText&gt;&lt;record&gt;&lt;rec-number&gt;31&lt;/rec-number&gt;&lt;foreign-keys&gt;&lt;key app="EN" db-id="da9s0w9tpdptaueadx8pd0xq0ar59rf2stwx" timestamp="1567795603"&gt;31&lt;/key&gt;&lt;/foreign-keys&gt;&lt;ref-type name="Standard"&gt;58&lt;/ref-type&gt;&lt;contributors&gt;&lt;/contributors&gt;&lt;titles&gt;&lt;title&gt;General Operations Manual&lt;/title&gt;&lt;secondary-title&gt;Assessments&lt;/secondary-title&gt;&lt;/titles&gt;&lt;pages&gt;6-7&lt;/pages&gt;&lt;section&gt;6&lt;/section&gt;&lt;dates&gt;&lt;year&gt;2017&lt;/year&gt;&lt;pub-dates&gt;&lt;date&gt;December 2016&lt;/date&gt;&lt;/pub-dates&gt;&lt;/dates&gt;&lt;publisher&gt;Parkinson&amp;apos;s Progression Markers Initiative&lt;/publisher&gt;&lt;urls&gt;&lt;related-urls&gt;&lt;url&gt;http://www.ppmi-info.org/wp-content/uploads/2017/05/PPMI-General-Operations-Manual.pdf&lt;/url&gt;&lt;/related-urls&gt;&lt;/urls&gt;&lt;/record&gt;&lt;/Cite&gt;&lt;/EndNote&gt;</w:instrText>
      </w:r>
      <w:r w:rsidRPr="00E06D0F">
        <w:rPr>
          <w:rFonts w:cs="Times New Roman"/>
        </w:rPr>
        <w:fldChar w:fldCharType="separate"/>
      </w:r>
      <w:r w:rsidR="00831644">
        <w:rPr>
          <w:rFonts w:cs="Times New Roman"/>
          <w:noProof/>
        </w:rPr>
        <w:t>[12]</w:t>
      </w:r>
      <w:r w:rsidRPr="00E06D0F">
        <w:rPr>
          <w:rFonts w:cs="Times New Roman"/>
        </w:rPr>
        <w:fldChar w:fldCharType="end"/>
      </w:r>
      <w:r w:rsidRPr="00E06D0F">
        <w:rPr>
          <w:rFonts w:cs="Times New Roman"/>
        </w:rPr>
        <w:t xml:space="preserve">. </w:t>
      </w:r>
      <w:r>
        <w:rPr>
          <w:rFonts w:cs="Times New Roman"/>
        </w:rPr>
        <w:t xml:space="preserve">No further details were recorded regarding </w:t>
      </w:r>
      <w:proofErr w:type="gramStart"/>
      <w:r>
        <w:rPr>
          <w:rFonts w:cs="Times New Roman"/>
        </w:rPr>
        <w:t>whether or not</w:t>
      </w:r>
      <w:proofErr w:type="gramEnd"/>
      <w:r>
        <w:rPr>
          <w:rFonts w:cs="Times New Roman"/>
        </w:rPr>
        <w:t xml:space="preserve"> the participant felt they were in the ON or OFF state. Therefore, we used the</w:t>
      </w:r>
      <w:r w:rsidRPr="00E06D0F">
        <w:rPr>
          <w:rFonts w:cs="Times New Roman"/>
        </w:rPr>
        <w:t xml:space="preserve"> time elapsed from the participant’s last dose of PD medication to the</w:t>
      </w:r>
      <w:r>
        <w:rPr>
          <w:rFonts w:cs="Times New Roman"/>
        </w:rPr>
        <w:t xml:space="preserve"> start of the</w:t>
      </w:r>
      <w:r w:rsidRPr="00E06D0F">
        <w:rPr>
          <w:rFonts w:cs="Times New Roman"/>
        </w:rPr>
        <w:t xml:space="preserve">ir </w:t>
      </w:r>
      <w:r>
        <w:rPr>
          <w:rFonts w:cs="Times New Roman"/>
        </w:rPr>
        <w:t>rs-f</w:t>
      </w:r>
      <w:r w:rsidRPr="00E06D0F">
        <w:rPr>
          <w:rFonts w:cs="Times New Roman"/>
        </w:rPr>
        <w:t xml:space="preserve">MRI </w:t>
      </w:r>
      <w:r>
        <w:rPr>
          <w:rFonts w:cs="Times New Roman"/>
        </w:rPr>
        <w:t xml:space="preserve">sequence </w:t>
      </w:r>
      <w:r w:rsidRPr="00E06D0F">
        <w:rPr>
          <w:rFonts w:cs="Times New Roman"/>
        </w:rPr>
        <w:t xml:space="preserve">to determine whether a participant was ON or OFF medication, described in Figure 1. We also identified scans with unknown medication usage when this information could not be determined from any of the records. </w:t>
      </w:r>
    </w:p>
    <w:p w:rsidR="009424AE" w:rsidRPr="00E06D0F" w:rsidRDefault="009424AE" w:rsidP="004F52CE">
      <w:pPr>
        <w:rPr>
          <w:rFonts w:cs="Times New Roman"/>
        </w:rPr>
      </w:pPr>
    </w:p>
    <w:p w:rsidR="00831644" w:rsidRDefault="00831644" w:rsidP="00831644">
      <w:r>
        <w:rPr>
          <w:noProof/>
        </w:rPr>
        <w:drawing>
          <wp:inline distT="0" distB="0" distL="0" distR="0" wp14:anchorId="7B8A588A" wp14:editId="05739CE6">
            <wp:extent cx="5712106" cy="2627083"/>
            <wp:effectExtent l="0" t="0" r="317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403" cy="2634118"/>
                    </a:xfrm>
                    <a:prstGeom prst="rect">
                      <a:avLst/>
                    </a:prstGeom>
                    <a:noFill/>
                  </pic:spPr>
                </pic:pic>
              </a:graphicData>
            </a:graphic>
          </wp:inline>
        </w:drawing>
      </w:r>
    </w:p>
    <w:p w:rsidR="00831644" w:rsidRPr="00E26C9C" w:rsidRDefault="00831644" w:rsidP="00831644">
      <w:pPr>
        <w:pStyle w:val="Caption"/>
        <w:rPr>
          <w:i/>
          <w:color w:val="auto"/>
          <w:sz w:val="24"/>
          <w:szCs w:val="24"/>
        </w:rPr>
      </w:pPr>
      <w:r w:rsidRPr="00E26C9C">
        <w:rPr>
          <w:i/>
          <w:color w:val="auto"/>
          <w:sz w:val="24"/>
          <w:szCs w:val="24"/>
        </w:rPr>
        <w:t xml:space="preserve">Figure 1. </w:t>
      </w:r>
      <w:bookmarkStart w:id="2" w:name="_Hlk21099543"/>
      <w:r w:rsidRPr="00E26C9C">
        <w:rPr>
          <w:i/>
          <w:color w:val="auto"/>
          <w:sz w:val="24"/>
          <w:szCs w:val="24"/>
        </w:rPr>
        <w:t xml:space="preserve">Steps to determine PD medication </w:t>
      </w:r>
      <w:r>
        <w:rPr>
          <w:i/>
          <w:color w:val="auto"/>
          <w:sz w:val="24"/>
          <w:szCs w:val="24"/>
        </w:rPr>
        <w:t>usage</w:t>
      </w:r>
      <w:r w:rsidRPr="00E26C9C">
        <w:rPr>
          <w:i/>
          <w:color w:val="auto"/>
          <w:sz w:val="24"/>
          <w:szCs w:val="24"/>
        </w:rPr>
        <w:t xml:space="preserve"> of rs-fMRI scans. </w:t>
      </w:r>
      <w:bookmarkEnd w:id="2"/>
      <w:r w:rsidRPr="00E26C9C">
        <w:rPr>
          <w:i/>
          <w:color w:val="auto"/>
          <w:sz w:val="24"/>
          <w:szCs w:val="24"/>
        </w:rPr>
        <w:t>The field ‘PDMEDYN’ indicates whether the participant</w:t>
      </w:r>
      <w:r>
        <w:rPr>
          <w:i/>
          <w:color w:val="auto"/>
          <w:sz w:val="24"/>
          <w:szCs w:val="24"/>
        </w:rPr>
        <w:t xml:space="preserve"> had started taking </w:t>
      </w:r>
      <w:r w:rsidRPr="00E26C9C">
        <w:rPr>
          <w:i/>
          <w:color w:val="auto"/>
          <w:sz w:val="24"/>
          <w:szCs w:val="24"/>
        </w:rPr>
        <w:t>medication for PD, where “1”</w:t>
      </w:r>
      <w:r>
        <w:rPr>
          <w:i/>
          <w:color w:val="auto"/>
          <w:sz w:val="24"/>
          <w:szCs w:val="24"/>
        </w:rPr>
        <w:t xml:space="preserve"> =</w:t>
      </w:r>
      <w:r w:rsidRPr="00E26C9C">
        <w:rPr>
          <w:i/>
          <w:color w:val="auto"/>
          <w:sz w:val="24"/>
          <w:szCs w:val="24"/>
        </w:rPr>
        <w:t xml:space="preserve"> Yes and “0”</w:t>
      </w:r>
      <w:r>
        <w:rPr>
          <w:i/>
          <w:color w:val="auto"/>
          <w:sz w:val="24"/>
          <w:szCs w:val="24"/>
        </w:rPr>
        <w:t xml:space="preserve"> =</w:t>
      </w:r>
      <w:r w:rsidRPr="00E26C9C">
        <w:rPr>
          <w:i/>
          <w:color w:val="auto"/>
          <w:sz w:val="24"/>
          <w:szCs w:val="24"/>
        </w:rPr>
        <w:t xml:space="preserve"> No.</w:t>
      </w:r>
    </w:p>
    <w:p w:rsidR="00FD0387" w:rsidRPr="00F92209" w:rsidRDefault="00F92209" w:rsidP="00827FA0">
      <w:pPr>
        <w:pStyle w:val="Heading1"/>
        <w:contextualSpacing/>
      </w:pPr>
      <w:r w:rsidRPr="00F92209">
        <w:lastRenderedPageBreak/>
        <w:t>References</w:t>
      </w:r>
      <w:r w:rsidR="00ED44CB">
        <w:softHyphen/>
      </w:r>
    </w:p>
    <w:p w:rsidR="00831644" w:rsidRDefault="00831644" w:rsidP="00ED44CB">
      <w:pPr>
        <w:rPr>
          <w:i/>
          <w:sz w:val="20"/>
          <w:szCs w:val="20"/>
        </w:rPr>
      </w:pPr>
    </w:p>
    <w:p w:rsidR="00831644" w:rsidRPr="00831644" w:rsidRDefault="00831644" w:rsidP="00831644">
      <w:pPr>
        <w:pStyle w:val="EndNoteBibliography"/>
        <w:ind w:left="720" w:hanging="720"/>
      </w:pPr>
      <w:r>
        <w:rPr>
          <w:i/>
          <w:sz w:val="20"/>
          <w:szCs w:val="20"/>
        </w:rPr>
        <w:fldChar w:fldCharType="begin"/>
      </w:r>
      <w:r>
        <w:rPr>
          <w:i/>
          <w:sz w:val="20"/>
          <w:szCs w:val="20"/>
        </w:rPr>
        <w:instrText xml:space="preserve"> ADDIN EN.REFLIST </w:instrText>
      </w:r>
      <w:r>
        <w:rPr>
          <w:i/>
          <w:sz w:val="20"/>
          <w:szCs w:val="20"/>
        </w:rPr>
        <w:fldChar w:fldCharType="separate"/>
      </w:r>
      <w:r w:rsidRPr="00831644">
        <w:t>1.</w:t>
      </w:r>
      <w:r w:rsidRPr="00831644">
        <w:tab/>
        <w:t xml:space="preserve">Marek, K., et al., </w:t>
      </w:r>
      <w:r w:rsidRPr="00831644">
        <w:rPr>
          <w:i/>
        </w:rPr>
        <w:t>The Parkinson's progression markers initiative (PPMI) - establishing a PD biomarker cohort.</w:t>
      </w:r>
      <w:r w:rsidRPr="00831644">
        <w:t xml:space="preserve"> Ann Clin Transl Neurol, 2018. </w:t>
      </w:r>
      <w:r w:rsidRPr="00831644">
        <w:rPr>
          <w:b/>
        </w:rPr>
        <w:t>5</w:t>
      </w:r>
      <w:r w:rsidRPr="00831644">
        <w:t>(12): p. 1460-1477.</w:t>
      </w:r>
    </w:p>
    <w:p w:rsidR="00831644" w:rsidRPr="00831644" w:rsidRDefault="00831644" w:rsidP="00831644">
      <w:pPr>
        <w:pStyle w:val="EndNoteBibliography"/>
        <w:ind w:left="720" w:hanging="720"/>
      </w:pPr>
      <w:r w:rsidRPr="00831644">
        <w:t>2.</w:t>
      </w:r>
      <w:r w:rsidRPr="00831644">
        <w:tab/>
      </w:r>
      <w:r w:rsidRPr="00831644">
        <w:rPr>
          <w:i/>
        </w:rPr>
        <w:t>Enrolled Subject Schedule of Activities</w:t>
      </w:r>
      <w:r w:rsidRPr="00831644">
        <w:t xml:space="preserve">, in </w:t>
      </w:r>
      <w:r w:rsidRPr="00831644">
        <w:rPr>
          <w:i/>
        </w:rPr>
        <w:t>Protocol</w:t>
      </w:r>
      <w:r w:rsidRPr="00831644">
        <w:t>. 2018, Parkinson's Progression Markers Initiative.</w:t>
      </w:r>
    </w:p>
    <w:p w:rsidR="00831644" w:rsidRPr="00831644" w:rsidRDefault="00831644" w:rsidP="00831644">
      <w:pPr>
        <w:pStyle w:val="EndNoteBibliography"/>
        <w:ind w:left="720" w:hanging="720"/>
      </w:pPr>
      <w:r w:rsidRPr="00831644">
        <w:t>3.</w:t>
      </w:r>
      <w:r w:rsidRPr="00831644">
        <w:tab/>
        <w:t xml:space="preserve">Rex, D.E., J.Q. Ma, and A.W. Toga, </w:t>
      </w:r>
      <w:r w:rsidRPr="00831644">
        <w:rPr>
          <w:i/>
        </w:rPr>
        <w:t>The LONI pipeline processing environment.</w:t>
      </w:r>
      <w:r w:rsidRPr="00831644">
        <w:t xml:space="preserve"> Neuroimage, 2003. </w:t>
      </w:r>
      <w:r w:rsidRPr="00831644">
        <w:rPr>
          <w:b/>
        </w:rPr>
        <w:t>19</w:t>
      </w:r>
      <w:r w:rsidRPr="00831644">
        <w:t>(3): p. 1033-1048.</w:t>
      </w:r>
    </w:p>
    <w:p w:rsidR="00831644" w:rsidRPr="00831644" w:rsidRDefault="00831644" w:rsidP="00831644">
      <w:pPr>
        <w:pStyle w:val="EndNoteBibliography"/>
        <w:ind w:left="720" w:hanging="720"/>
      </w:pPr>
      <w:r w:rsidRPr="00831644">
        <w:t>4.</w:t>
      </w:r>
      <w:r w:rsidRPr="00831644">
        <w:tab/>
        <w:t xml:space="preserve">Li, X., et al., </w:t>
      </w:r>
      <w:r w:rsidRPr="00831644">
        <w:rPr>
          <w:i/>
        </w:rPr>
        <w:t>The first step for neuroimaging data analysis: DICOM to NIfTI conversion.</w:t>
      </w:r>
      <w:r w:rsidRPr="00831644">
        <w:t xml:space="preserve"> J Neurosci Methods, 2016. </w:t>
      </w:r>
      <w:r w:rsidRPr="00831644">
        <w:rPr>
          <w:b/>
        </w:rPr>
        <w:t>264</w:t>
      </w:r>
      <w:r w:rsidRPr="00831644">
        <w:t>: p. 47-56.</w:t>
      </w:r>
    </w:p>
    <w:p w:rsidR="00831644" w:rsidRPr="00831644" w:rsidRDefault="00831644" w:rsidP="00831644">
      <w:pPr>
        <w:pStyle w:val="EndNoteBibliography"/>
        <w:ind w:left="720" w:hanging="720"/>
      </w:pPr>
      <w:r w:rsidRPr="00831644">
        <w:t>5.</w:t>
      </w:r>
      <w:r w:rsidRPr="00831644">
        <w:tab/>
        <w:t xml:space="preserve">Mazaika, P., et al., </w:t>
      </w:r>
      <w:r w:rsidRPr="00831644">
        <w:rPr>
          <w:i/>
        </w:rPr>
        <w:t>Artifact repair for fMRI data from high motion clinical subjects.</w:t>
      </w:r>
      <w:r w:rsidRPr="00831644">
        <w:t xml:space="preserve"> Human Brain Mapping, 2007: p. 2007.</w:t>
      </w:r>
    </w:p>
    <w:p w:rsidR="00831644" w:rsidRPr="00831644" w:rsidRDefault="00831644" w:rsidP="00831644">
      <w:pPr>
        <w:pStyle w:val="EndNoteBibliography"/>
        <w:ind w:left="720" w:hanging="720"/>
      </w:pPr>
      <w:r w:rsidRPr="00831644">
        <w:t>6.</w:t>
      </w:r>
      <w:r w:rsidRPr="00831644">
        <w:tab/>
        <w:t xml:space="preserve">Whitfield-Gabrieli, S. and A. Nieto-Castanon, </w:t>
      </w:r>
      <w:r w:rsidRPr="00831644">
        <w:rPr>
          <w:i/>
        </w:rPr>
        <w:t>Conn: a functional connectivity toolbox for correlated and anticorrelated brain networks.</w:t>
      </w:r>
      <w:r w:rsidRPr="00831644">
        <w:t xml:space="preserve"> Brain connectivity, 2012. </w:t>
      </w:r>
      <w:r w:rsidRPr="00831644">
        <w:rPr>
          <w:b/>
        </w:rPr>
        <w:t>2</w:t>
      </w:r>
      <w:r w:rsidRPr="00831644">
        <w:t>(3): p. 125-141.</w:t>
      </w:r>
    </w:p>
    <w:p w:rsidR="00831644" w:rsidRPr="00831644" w:rsidRDefault="00831644" w:rsidP="00831644">
      <w:pPr>
        <w:pStyle w:val="EndNoteBibliography"/>
        <w:ind w:left="720" w:hanging="720"/>
      </w:pPr>
      <w:r w:rsidRPr="00831644">
        <w:t>7.</w:t>
      </w:r>
      <w:r w:rsidRPr="00831644">
        <w:tab/>
        <w:t xml:space="preserve">Power, J.D., et al., </w:t>
      </w:r>
      <w:r w:rsidRPr="00831644">
        <w:rPr>
          <w:i/>
        </w:rPr>
        <w:t>Spurious but systematic correlations in functional connectivity MRI networks arise from subject motion.</w:t>
      </w:r>
      <w:r w:rsidRPr="00831644">
        <w:t xml:space="preserve"> Neuroimage, 2012. </w:t>
      </w:r>
      <w:r w:rsidRPr="00831644">
        <w:rPr>
          <w:b/>
        </w:rPr>
        <w:t>59</w:t>
      </w:r>
      <w:r w:rsidRPr="00831644">
        <w:t>(3): p. 2142-2154.</w:t>
      </w:r>
    </w:p>
    <w:p w:rsidR="00831644" w:rsidRPr="00831644" w:rsidRDefault="00831644" w:rsidP="00831644">
      <w:pPr>
        <w:pStyle w:val="EndNoteBibliography"/>
        <w:ind w:left="720" w:hanging="720"/>
      </w:pPr>
      <w:r w:rsidRPr="00831644">
        <w:t>8.</w:t>
      </w:r>
      <w:r w:rsidRPr="00831644">
        <w:tab/>
        <w:t xml:space="preserve">Power, J.D., et al., </w:t>
      </w:r>
      <w:r w:rsidRPr="00831644">
        <w:rPr>
          <w:i/>
        </w:rPr>
        <w:t>Methods to detect, characterize, and remove motion artifact in resting state fMRI.</w:t>
      </w:r>
      <w:r w:rsidRPr="00831644">
        <w:t xml:space="preserve"> Neuroimage, 2014. </w:t>
      </w:r>
      <w:r w:rsidRPr="00831644">
        <w:rPr>
          <w:b/>
        </w:rPr>
        <w:t>84</w:t>
      </w:r>
      <w:r w:rsidRPr="00831644">
        <w:t>: p. 320-341.</w:t>
      </w:r>
    </w:p>
    <w:p w:rsidR="00831644" w:rsidRPr="00831644" w:rsidRDefault="00831644" w:rsidP="00831644">
      <w:pPr>
        <w:pStyle w:val="EndNoteBibliography"/>
        <w:ind w:left="720" w:hanging="720"/>
      </w:pPr>
      <w:r w:rsidRPr="00831644">
        <w:t>9.</w:t>
      </w:r>
      <w:r w:rsidRPr="00831644">
        <w:tab/>
        <w:t xml:space="preserve">Van Dijk, K.R., et al., </w:t>
      </w:r>
      <w:r w:rsidRPr="00831644">
        <w:rPr>
          <w:i/>
        </w:rPr>
        <w:t>Intrinsic functional connectivity as a tool for human connectomics: theory, properties, and optimization.</w:t>
      </w:r>
      <w:r w:rsidRPr="00831644">
        <w:t xml:space="preserve"> Journal of neurophysiology, 2010. </w:t>
      </w:r>
      <w:r w:rsidRPr="00831644">
        <w:rPr>
          <w:b/>
        </w:rPr>
        <w:t>103</w:t>
      </w:r>
      <w:r w:rsidRPr="00831644">
        <w:t>(1): p. 297-321.</w:t>
      </w:r>
    </w:p>
    <w:p w:rsidR="00831644" w:rsidRPr="00831644" w:rsidRDefault="00831644" w:rsidP="00831644">
      <w:pPr>
        <w:pStyle w:val="EndNoteBibliography"/>
        <w:ind w:left="720" w:hanging="720"/>
      </w:pPr>
      <w:r w:rsidRPr="00831644">
        <w:t>10.</w:t>
      </w:r>
      <w:r w:rsidRPr="00831644">
        <w:tab/>
        <w:t xml:space="preserve">Lemieux, L., et al., </w:t>
      </w:r>
      <w:r w:rsidRPr="00831644">
        <w:rPr>
          <w:i/>
        </w:rPr>
        <w:t>Modelling large motion events in fMRI studies of patients with epilepsy.</w:t>
      </w:r>
      <w:r w:rsidRPr="00831644">
        <w:t xml:space="preserve"> Magn Reson Imaging, 2007. </w:t>
      </w:r>
      <w:r w:rsidRPr="00831644">
        <w:rPr>
          <w:b/>
        </w:rPr>
        <w:t>25</w:t>
      </w:r>
      <w:r w:rsidRPr="00831644">
        <w:t>(6): p. 894-901.</w:t>
      </w:r>
    </w:p>
    <w:p w:rsidR="00831644" w:rsidRPr="00831644" w:rsidRDefault="00831644" w:rsidP="00831644">
      <w:pPr>
        <w:pStyle w:val="EndNoteBibliography"/>
        <w:ind w:left="720" w:hanging="720"/>
      </w:pPr>
      <w:r w:rsidRPr="00831644">
        <w:t>11.</w:t>
      </w:r>
      <w:r w:rsidRPr="00831644">
        <w:tab/>
        <w:t xml:space="preserve">Satterthwaite, T.D., et al., </w:t>
      </w:r>
      <w:r w:rsidRPr="00831644">
        <w:rPr>
          <w:i/>
        </w:rPr>
        <w:t>An improved framework for confound regression and filtering for control of motion artifact in the preprocessing of resting-state functional connectivity data.</w:t>
      </w:r>
      <w:r w:rsidRPr="00831644">
        <w:t xml:space="preserve"> Neuroimage, 2013. </w:t>
      </w:r>
      <w:r w:rsidRPr="00831644">
        <w:rPr>
          <w:b/>
        </w:rPr>
        <w:t>64</w:t>
      </w:r>
      <w:r w:rsidRPr="00831644">
        <w:t>: p. 240-56.</w:t>
      </w:r>
    </w:p>
    <w:p w:rsidR="00831644" w:rsidRPr="00831644" w:rsidRDefault="00831644" w:rsidP="00831644">
      <w:pPr>
        <w:pStyle w:val="EndNoteBibliography"/>
        <w:ind w:left="720" w:hanging="720"/>
      </w:pPr>
      <w:r w:rsidRPr="00831644">
        <w:t>12.</w:t>
      </w:r>
      <w:r w:rsidRPr="00831644">
        <w:tab/>
      </w:r>
      <w:r w:rsidRPr="00831644">
        <w:rPr>
          <w:i/>
        </w:rPr>
        <w:t>General Operations Manual</w:t>
      </w:r>
      <w:r w:rsidRPr="00831644">
        <w:t xml:space="preserve">, in </w:t>
      </w:r>
      <w:r w:rsidRPr="00831644">
        <w:rPr>
          <w:i/>
        </w:rPr>
        <w:t>Assessments</w:t>
      </w:r>
      <w:r w:rsidRPr="00831644">
        <w:t>. 2017, Parkinson's Progression Markers Initiative. p. 6-7.</w:t>
      </w:r>
    </w:p>
    <w:p w:rsidR="00B92B45" w:rsidRDefault="00831644" w:rsidP="00ED44CB">
      <w:pPr>
        <w:rPr>
          <w:rFonts w:cs="Times New Roman"/>
          <w:i/>
          <w:sz w:val="20"/>
          <w:szCs w:val="20"/>
        </w:rPr>
      </w:pPr>
      <w:r>
        <w:rPr>
          <w:rFonts w:cs="Times New Roman"/>
          <w:i/>
          <w:sz w:val="20"/>
          <w:szCs w:val="20"/>
        </w:rPr>
        <w:fldChar w:fldCharType="end"/>
      </w:r>
    </w:p>
    <w:p w:rsidR="00831644" w:rsidRDefault="00831644" w:rsidP="00ED44CB">
      <w:pPr>
        <w:rPr>
          <w:rFonts w:cs="Times New Roman"/>
          <w:i/>
          <w:sz w:val="20"/>
          <w:szCs w:val="20"/>
        </w:rPr>
      </w:pPr>
    </w:p>
    <w:p w:rsidR="00831644" w:rsidRPr="00F92209" w:rsidRDefault="00831644" w:rsidP="00831644">
      <w:pPr>
        <w:pStyle w:val="Heading1"/>
        <w:contextualSpacing/>
      </w:pPr>
      <w:r w:rsidRPr="00F92209">
        <w:t>About the Authors</w:t>
      </w:r>
    </w:p>
    <w:p w:rsidR="00831644" w:rsidRDefault="00831644" w:rsidP="00831644">
      <w:pPr>
        <w:contextualSpacing/>
      </w:pPr>
      <w:r>
        <w:rPr>
          <w:rFonts w:cs="Times New Roman"/>
        </w:rPr>
        <w:t>This document was prepared by Dr. Kathleen Poston, Department of Neurology, Stanford University. For more information please contact Dr. Poston by email at klposton@stanford.edu.</w:t>
      </w:r>
    </w:p>
    <w:p w:rsidR="00831644" w:rsidRDefault="00831644" w:rsidP="00831644">
      <w:pPr>
        <w:rPr>
          <w:i/>
          <w:sz w:val="20"/>
          <w:szCs w:val="20"/>
        </w:rPr>
      </w:pPr>
    </w:p>
    <w:p w:rsidR="00831644" w:rsidRDefault="00831644" w:rsidP="00831644">
      <w:pPr>
        <w:rPr>
          <w:i/>
          <w:sz w:val="20"/>
          <w:szCs w:val="20"/>
        </w:rPr>
      </w:pPr>
      <w:r>
        <w:rPr>
          <w:i/>
          <w:sz w:val="20"/>
          <w:szCs w:val="20"/>
        </w:rPr>
        <w:t xml:space="preserve">Notice: </w:t>
      </w:r>
      <w:r w:rsidRPr="00830CCD">
        <w:rPr>
          <w:i/>
          <w:sz w:val="20"/>
          <w:szCs w:val="20"/>
        </w:rPr>
        <w:t xml:space="preserve">This document is presented by the author(s) as a service to </w:t>
      </w:r>
      <w:r>
        <w:rPr>
          <w:i/>
          <w:sz w:val="20"/>
          <w:szCs w:val="20"/>
        </w:rPr>
        <w:t>PPMI</w:t>
      </w:r>
      <w:r w:rsidRPr="00830CCD">
        <w:rPr>
          <w:i/>
          <w:sz w:val="20"/>
          <w:szCs w:val="20"/>
        </w:rPr>
        <w:t xml:space="preserve"> data users.  However, users should be aware that no formal review process has vetted this document and that </w:t>
      </w:r>
      <w:r>
        <w:rPr>
          <w:i/>
          <w:sz w:val="20"/>
          <w:szCs w:val="20"/>
        </w:rPr>
        <w:t>PPMI</w:t>
      </w:r>
      <w:r w:rsidRPr="00830CCD">
        <w:rPr>
          <w:i/>
          <w:sz w:val="20"/>
          <w:szCs w:val="20"/>
        </w:rPr>
        <w:t xml:space="preserve"> cannot guarantee the accuracy or utility of this document.</w:t>
      </w:r>
    </w:p>
    <w:p w:rsidR="00831644" w:rsidRPr="00830CCD" w:rsidRDefault="00831644" w:rsidP="00ED44CB">
      <w:pPr>
        <w:rPr>
          <w:rFonts w:cs="Times New Roman"/>
          <w:i/>
          <w:sz w:val="20"/>
          <w:szCs w:val="20"/>
        </w:rPr>
      </w:pPr>
    </w:p>
    <w:sectPr w:rsidR="00831644" w:rsidRPr="00830CCD" w:rsidSect="00F9220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0139" w:rsidRDefault="00210139" w:rsidP="004D61C4">
      <w:r>
        <w:separator/>
      </w:r>
    </w:p>
  </w:endnote>
  <w:endnote w:type="continuationSeparator" w:id="0">
    <w:p w:rsidR="00210139" w:rsidRDefault="00210139" w:rsidP="004D6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5483" w:rsidRDefault="000265C4">
    <w:pPr>
      <w:pStyle w:val="Footer"/>
    </w:pPr>
    <w:sdt>
      <w:sdtPr>
        <w:id w:val="969400743"/>
        <w:placeholder>
          <w:docPart w:val="D0585D86E2478D42ADED16475E6986ED"/>
        </w:placeholder>
        <w:temporary/>
        <w:showingPlcHdr/>
      </w:sdtPr>
      <w:sdtEndPr/>
      <w:sdtContent>
        <w:r w:rsidR="00F45483">
          <w:t>[Type text]</w:t>
        </w:r>
      </w:sdtContent>
    </w:sdt>
    <w:r w:rsidR="00F45483">
      <w:ptab w:relativeTo="margin" w:alignment="center" w:leader="none"/>
    </w:r>
    <w:sdt>
      <w:sdtPr>
        <w:id w:val="969400748"/>
        <w:placeholder>
          <w:docPart w:val="6D021546CEC79C4793BF48F1FFF0AACA"/>
        </w:placeholder>
        <w:temporary/>
        <w:showingPlcHdr/>
      </w:sdtPr>
      <w:sdtEndPr/>
      <w:sdtContent>
        <w:r w:rsidR="00F45483">
          <w:t>[Type text]</w:t>
        </w:r>
      </w:sdtContent>
    </w:sdt>
    <w:r w:rsidR="00F45483">
      <w:ptab w:relativeTo="margin" w:alignment="right" w:leader="none"/>
    </w:r>
    <w:sdt>
      <w:sdtPr>
        <w:id w:val="969400753"/>
        <w:placeholder>
          <w:docPart w:val="AE203B6D99E1CF4190ED3EAFC49411D6"/>
        </w:placeholder>
        <w:temporary/>
        <w:showingPlcHdr/>
      </w:sdtPr>
      <w:sdtEndPr/>
      <w:sdtContent>
        <w:r w:rsidR="00F45483">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5483" w:rsidRPr="00EC0E2D" w:rsidRDefault="00F45483" w:rsidP="004D61C4">
    <w:pPr>
      <w:jc w:val="right"/>
      <w:rPr>
        <w:rFonts w:ascii="Arial" w:hAnsi="Arial" w:cs="Arial"/>
        <w:color w:val="808080" w:themeColor="background1" w:themeShade="80"/>
        <w:sz w:val="20"/>
        <w:szCs w:val="20"/>
      </w:rPr>
    </w:pPr>
    <w:r w:rsidRPr="00EC0E2D">
      <w:rPr>
        <w:rFonts w:ascii="Arial" w:hAnsi="Arial" w:cs="Arial"/>
        <w:color w:val="808080" w:themeColor="background1" w:themeShade="80"/>
        <w:sz w:val="20"/>
        <w:szCs w:val="20"/>
      </w:rPr>
      <w:t xml:space="preserve">Rev </w:t>
    </w:r>
    <w:r w:rsidR="009C188D">
      <w:rPr>
        <w:rFonts w:ascii="Arial" w:hAnsi="Arial" w:cs="Arial"/>
        <w:color w:val="808080" w:themeColor="background1" w:themeShade="80"/>
        <w:sz w:val="20"/>
        <w:szCs w:val="20"/>
      </w:rPr>
      <w:t>Oct 5</w:t>
    </w:r>
    <w:r w:rsidRPr="00EC0E2D">
      <w:rPr>
        <w:rFonts w:ascii="Arial" w:hAnsi="Arial" w:cs="Arial"/>
        <w:color w:val="808080" w:themeColor="background1" w:themeShade="80"/>
        <w:sz w:val="20"/>
        <w:szCs w:val="20"/>
      </w:rPr>
      <w:t xml:space="preserve"> 2011</w:t>
    </w:r>
  </w:p>
  <w:p w:rsidR="00F45483" w:rsidRDefault="00F45483">
    <w:pPr>
      <w:pStyle w:val="Footer"/>
    </w:pPr>
    <w:r>
      <w:ptab w:relativeTo="margin" w:alignment="right" w:leader="none"/>
    </w:r>
    <w:r w:rsidRPr="004D61C4">
      <w:rPr>
        <w:noProof/>
      </w:rPr>
      <w:t xml:space="preserve"> </w:t>
    </w:r>
    <w:r w:rsidR="009913BF">
      <w:rPr>
        <w:noProof/>
      </w:rPr>
      <w:drawing>
        <wp:inline distT="0" distB="0" distL="0" distR="0">
          <wp:extent cx="1401794" cy="27940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240" cy="280286"/>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188D" w:rsidRDefault="009C18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0139" w:rsidRDefault="00210139" w:rsidP="004D61C4">
      <w:r>
        <w:separator/>
      </w:r>
    </w:p>
  </w:footnote>
  <w:footnote w:type="continuationSeparator" w:id="0">
    <w:p w:rsidR="00210139" w:rsidRDefault="00210139" w:rsidP="004D6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188D" w:rsidRDefault="009C18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5483" w:rsidRDefault="009913BF" w:rsidP="004D61C4">
    <w:pPr>
      <w:pStyle w:val="Header"/>
      <w:rPr>
        <w:noProof/>
      </w:rPr>
    </w:pPr>
    <w:r>
      <w:rPr>
        <w:noProof/>
      </w:rPr>
      <w:drawing>
        <wp:inline distT="0" distB="0" distL="0" distR="0">
          <wp:extent cx="2286000" cy="972347"/>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7240" cy="972874"/>
                  </a:xfrm>
                  <a:prstGeom prst="rect">
                    <a:avLst/>
                  </a:prstGeom>
                  <a:noFill/>
                  <a:ln>
                    <a:noFill/>
                  </a:ln>
                </pic:spPr>
              </pic:pic>
            </a:graphicData>
          </a:graphic>
        </wp:inline>
      </w:drawing>
    </w:r>
    <w:r w:rsidRPr="009913BF">
      <w:rPr>
        <w:noProof/>
      </w:rPr>
      <w:t xml:space="preserve"> </w:t>
    </w:r>
  </w:p>
  <w:p w:rsidR="009913BF" w:rsidRPr="004D61C4" w:rsidRDefault="009913BF" w:rsidP="004D61C4">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188D" w:rsidRDefault="009C1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3D6C71"/>
    <w:multiLevelType w:val="hybridMultilevel"/>
    <w:tmpl w:val="DBDE8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0efatarfdtsle90pvxred3ddpa9eeevawa&quot;&gt;Imaging Movement Disorders References 2018&lt;record-ids&gt;&lt;item&gt;5016&lt;/item&gt;&lt;/record-ids&gt;&lt;/item&gt;&lt;/Libraries&gt;"/>
  </w:docVars>
  <w:rsids>
    <w:rsidRoot w:val="00FD0387"/>
    <w:rsid w:val="0001151F"/>
    <w:rsid w:val="000265C4"/>
    <w:rsid w:val="0007319E"/>
    <w:rsid w:val="0008515E"/>
    <w:rsid w:val="001E59DF"/>
    <w:rsid w:val="001F2781"/>
    <w:rsid w:val="00210139"/>
    <w:rsid w:val="00210FA3"/>
    <w:rsid w:val="00391740"/>
    <w:rsid w:val="004B482E"/>
    <w:rsid w:val="004D61C4"/>
    <w:rsid w:val="004F52CE"/>
    <w:rsid w:val="005353D8"/>
    <w:rsid w:val="005F0248"/>
    <w:rsid w:val="0064635C"/>
    <w:rsid w:val="00726F28"/>
    <w:rsid w:val="008160C8"/>
    <w:rsid w:val="00827FA0"/>
    <w:rsid w:val="00830CCD"/>
    <w:rsid w:val="00831644"/>
    <w:rsid w:val="008374C3"/>
    <w:rsid w:val="008C076B"/>
    <w:rsid w:val="009424AE"/>
    <w:rsid w:val="009913BF"/>
    <w:rsid w:val="009C188D"/>
    <w:rsid w:val="00AF3C4D"/>
    <w:rsid w:val="00B41812"/>
    <w:rsid w:val="00B92B45"/>
    <w:rsid w:val="00C26E82"/>
    <w:rsid w:val="00C40B94"/>
    <w:rsid w:val="00CB1ACA"/>
    <w:rsid w:val="00CB5B02"/>
    <w:rsid w:val="00CE1977"/>
    <w:rsid w:val="00CF5494"/>
    <w:rsid w:val="00DF0718"/>
    <w:rsid w:val="00E1044A"/>
    <w:rsid w:val="00EC0E2D"/>
    <w:rsid w:val="00ED44CB"/>
    <w:rsid w:val="00F45483"/>
    <w:rsid w:val="00F92209"/>
    <w:rsid w:val="00FD038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AC0A8"/>
  <w15:docId w15:val="{D41D8597-21E8-4EAE-8627-E1AEFF3B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7FA0"/>
    <w:rPr>
      <w:rFonts w:ascii="Times New Roman" w:hAnsi="Times New Roman"/>
    </w:rPr>
  </w:style>
  <w:style w:type="paragraph" w:styleId="Heading1">
    <w:name w:val="heading 1"/>
    <w:basedOn w:val="Normal"/>
    <w:next w:val="Normal"/>
    <w:link w:val="Heading1Char"/>
    <w:uiPriority w:val="9"/>
    <w:qFormat/>
    <w:rsid w:val="00827FA0"/>
    <w:pPr>
      <w:keepNext/>
      <w:keepLines/>
      <w:spacing w:before="240" w:after="120"/>
      <w:outlineLvl w:val="0"/>
    </w:pPr>
    <w:rPr>
      <w:rFonts w:eastAsiaTheme="majorEastAsia" w:cstheme="majorBidi"/>
      <w:b/>
      <w:bCs/>
      <w:sz w:val="28"/>
      <w:szCs w:val="32"/>
    </w:rPr>
  </w:style>
  <w:style w:type="paragraph" w:styleId="Heading2">
    <w:name w:val="heading 2"/>
    <w:basedOn w:val="Normal"/>
    <w:next w:val="Normal"/>
    <w:link w:val="Heading2Char"/>
    <w:uiPriority w:val="9"/>
    <w:unhideWhenUsed/>
    <w:qFormat/>
    <w:rsid w:val="00827FA0"/>
    <w:pPr>
      <w:keepNext/>
      <w:keepLines/>
      <w:outlineLvl w:val="1"/>
    </w:pPr>
    <w:rPr>
      <w:rFonts w:eastAsiaTheme="majorEastAsia" w:cstheme="majorBidi"/>
      <w:b/>
      <w:bCs/>
      <w:i/>
      <w:color w:val="595959" w:themeColor="text1" w:themeTint="A6"/>
      <w:szCs w:val="26"/>
    </w:rPr>
  </w:style>
  <w:style w:type="paragraph" w:styleId="Heading3">
    <w:name w:val="heading 3"/>
    <w:basedOn w:val="Normal"/>
    <w:next w:val="Normal"/>
    <w:link w:val="Heading3Char"/>
    <w:uiPriority w:val="9"/>
    <w:semiHidden/>
    <w:unhideWhenUsed/>
    <w:qFormat/>
    <w:rsid w:val="00827FA0"/>
    <w:pPr>
      <w:keepNext/>
      <w:keepLines/>
      <w:spacing w:before="200"/>
      <w:outlineLvl w:val="2"/>
    </w:pPr>
    <w:rPr>
      <w:rFonts w:ascii="Arial" w:eastAsiaTheme="majorEastAsia" w:hAnsi="Arial" w:cstheme="majorBidi"/>
      <w:b/>
      <w:b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038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D0387"/>
    <w:rPr>
      <w:rFonts w:ascii="Lucida Grande" w:hAnsi="Lucida Grande" w:cs="Lucida Grande"/>
      <w:sz w:val="18"/>
      <w:szCs w:val="18"/>
    </w:rPr>
  </w:style>
  <w:style w:type="paragraph" w:styleId="Header">
    <w:name w:val="header"/>
    <w:basedOn w:val="Normal"/>
    <w:link w:val="HeaderChar"/>
    <w:uiPriority w:val="99"/>
    <w:unhideWhenUsed/>
    <w:rsid w:val="004D61C4"/>
    <w:pPr>
      <w:tabs>
        <w:tab w:val="center" w:pos="4320"/>
        <w:tab w:val="right" w:pos="8640"/>
      </w:tabs>
    </w:pPr>
  </w:style>
  <w:style w:type="character" w:customStyle="1" w:styleId="HeaderChar">
    <w:name w:val="Header Char"/>
    <w:basedOn w:val="DefaultParagraphFont"/>
    <w:link w:val="Header"/>
    <w:uiPriority w:val="99"/>
    <w:rsid w:val="004D61C4"/>
  </w:style>
  <w:style w:type="paragraph" w:styleId="Footer">
    <w:name w:val="footer"/>
    <w:basedOn w:val="Normal"/>
    <w:link w:val="FooterChar"/>
    <w:uiPriority w:val="99"/>
    <w:unhideWhenUsed/>
    <w:rsid w:val="004D61C4"/>
    <w:pPr>
      <w:tabs>
        <w:tab w:val="center" w:pos="4320"/>
        <w:tab w:val="right" w:pos="8640"/>
      </w:tabs>
    </w:pPr>
  </w:style>
  <w:style w:type="character" w:customStyle="1" w:styleId="FooterChar">
    <w:name w:val="Footer Char"/>
    <w:basedOn w:val="DefaultParagraphFont"/>
    <w:link w:val="Footer"/>
    <w:uiPriority w:val="99"/>
    <w:rsid w:val="004D61C4"/>
  </w:style>
  <w:style w:type="paragraph" w:styleId="Title">
    <w:name w:val="Title"/>
    <w:basedOn w:val="Normal"/>
    <w:next w:val="Normal"/>
    <w:link w:val="TitleChar"/>
    <w:uiPriority w:val="10"/>
    <w:qFormat/>
    <w:rsid w:val="00827FA0"/>
    <w:pPr>
      <w:spacing w:after="300"/>
      <w:contextualSpacing/>
      <w:jc w:val="center"/>
    </w:pPr>
    <w:rPr>
      <w:rFonts w:eastAsiaTheme="majorEastAsia" w:cstheme="majorBidi"/>
      <w:b/>
      <w:color w:val="595959" w:themeColor="text1" w:themeTint="A6"/>
      <w:spacing w:val="5"/>
      <w:kern w:val="28"/>
      <w:sz w:val="36"/>
      <w:szCs w:val="52"/>
    </w:rPr>
  </w:style>
  <w:style w:type="character" w:customStyle="1" w:styleId="TitleChar">
    <w:name w:val="Title Char"/>
    <w:basedOn w:val="DefaultParagraphFont"/>
    <w:link w:val="Title"/>
    <w:uiPriority w:val="10"/>
    <w:rsid w:val="00827FA0"/>
    <w:rPr>
      <w:rFonts w:ascii="Times New Roman" w:eastAsiaTheme="majorEastAsia" w:hAnsi="Times New Roman" w:cstheme="majorBidi"/>
      <w:b/>
      <w:color w:val="595959" w:themeColor="text1" w:themeTint="A6"/>
      <w:spacing w:val="5"/>
      <w:kern w:val="28"/>
      <w:sz w:val="36"/>
      <w:szCs w:val="52"/>
    </w:rPr>
  </w:style>
  <w:style w:type="character" w:customStyle="1" w:styleId="Heading1Char">
    <w:name w:val="Heading 1 Char"/>
    <w:basedOn w:val="DefaultParagraphFont"/>
    <w:link w:val="Heading1"/>
    <w:uiPriority w:val="9"/>
    <w:rsid w:val="00827FA0"/>
    <w:rPr>
      <w:rFonts w:ascii="Times New Roman" w:eastAsiaTheme="majorEastAsia" w:hAnsi="Times New Roman" w:cstheme="majorBidi"/>
      <w:b/>
      <w:bCs/>
      <w:sz w:val="28"/>
      <w:szCs w:val="32"/>
    </w:rPr>
  </w:style>
  <w:style w:type="character" w:customStyle="1" w:styleId="apple-style-span">
    <w:name w:val="apple-style-span"/>
    <w:basedOn w:val="DefaultParagraphFont"/>
    <w:rsid w:val="00F92209"/>
  </w:style>
  <w:style w:type="paragraph" w:styleId="ListParagraph">
    <w:name w:val="List Paragraph"/>
    <w:basedOn w:val="Normal"/>
    <w:uiPriority w:val="34"/>
    <w:qFormat/>
    <w:rsid w:val="00F92209"/>
    <w:pPr>
      <w:ind w:left="720"/>
      <w:contextualSpacing/>
    </w:pPr>
  </w:style>
  <w:style w:type="paragraph" w:styleId="Caption">
    <w:name w:val="caption"/>
    <w:basedOn w:val="Normal"/>
    <w:next w:val="Normal"/>
    <w:uiPriority w:val="35"/>
    <w:unhideWhenUsed/>
    <w:qFormat/>
    <w:rsid w:val="00827FA0"/>
    <w:rPr>
      <w:rFonts w:ascii="Arial" w:hAnsi="Arial" w:cs="Arial"/>
      <w:bCs/>
      <w:color w:val="000000"/>
      <w:sz w:val="16"/>
      <w:szCs w:val="16"/>
    </w:rPr>
  </w:style>
  <w:style w:type="table" w:styleId="TableGrid">
    <w:name w:val="Table Grid"/>
    <w:basedOn w:val="TableNormal"/>
    <w:uiPriority w:val="39"/>
    <w:rsid w:val="00ED44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827FA0"/>
    <w:pPr>
      <w:numPr>
        <w:ilvl w:val="1"/>
      </w:numPr>
      <w:jc w:val="center"/>
    </w:pPr>
    <w:rPr>
      <w:rFonts w:eastAsiaTheme="majorEastAsia" w:cstheme="majorBidi"/>
      <w:iCs/>
      <w:spacing w:val="15"/>
      <w:sz w:val="28"/>
    </w:rPr>
  </w:style>
  <w:style w:type="character" w:customStyle="1" w:styleId="SubtitleChar">
    <w:name w:val="Subtitle Char"/>
    <w:basedOn w:val="DefaultParagraphFont"/>
    <w:link w:val="Subtitle"/>
    <w:uiPriority w:val="11"/>
    <w:rsid w:val="00827FA0"/>
    <w:rPr>
      <w:rFonts w:ascii="Times New Roman" w:eastAsiaTheme="majorEastAsia" w:hAnsi="Times New Roman" w:cstheme="majorBidi"/>
      <w:iCs/>
      <w:spacing w:val="15"/>
      <w:sz w:val="28"/>
    </w:rPr>
  </w:style>
  <w:style w:type="character" w:customStyle="1" w:styleId="Heading2Char">
    <w:name w:val="Heading 2 Char"/>
    <w:basedOn w:val="DefaultParagraphFont"/>
    <w:link w:val="Heading2"/>
    <w:uiPriority w:val="9"/>
    <w:rsid w:val="00827FA0"/>
    <w:rPr>
      <w:rFonts w:ascii="Times New Roman" w:eastAsiaTheme="majorEastAsia" w:hAnsi="Times New Roman" w:cstheme="majorBidi"/>
      <w:b/>
      <w:bCs/>
      <w:i/>
      <w:color w:val="595959" w:themeColor="text1" w:themeTint="A6"/>
      <w:szCs w:val="26"/>
    </w:rPr>
  </w:style>
  <w:style w:type="character" w:customStyle="1" w:styleId="Heading3Char">
    <w:name w:val="Heading 3 Char"/>
    <w:basedOn w:val="DefaultParagraphFont"/>
    <w:link w:val="Heading3"/>
    <w:uiPriority w:val="9"/>
    <w:semiHidden/>
    <w:rsid w:val="00827FA0"/>
    <w:rPr>
      <w:rFonts w:ascii="Arial" w:eastAsiaTheme="majorEastAsia" w:hAnsi="Arial" w:cstheme="majorBidi"/>
      <w:b/>
      <w:bCs/>
      <w:color w:val="595959" w:themeColor="text1" w:themeTint="A6"/>
    </w:rPr>
  </w:style>
  <w:style w:type="character" w:styleId="Hyperlink">
    <w:name w:val="Hyperlink"/>
    <w:basedOn w:val="DefaultParagraphFont"/>
    <w:uiPriority w:val="99"/>
    <w:unhideWhenUsed/>
    <w:rsid w:val="00830CCD"/>
    <w:rPr>
      <w:color w:val="0000FF" w:themeColor="hyperlink"/>
      <w:u w:val="single"/>
    </w:rPr>
  </w:style>
  <w:style w:type="paragraph" w:customStyle="1" w:styleId="EndNoteBibliographyTitle">
    <w:name w:val="EndNote Bibliography Title"/>
    <w:basedOn w:val="Normal"/>
    <w:link w:val="EndNoteBibliographyTitleChar"/>
    <w:rsid w:val="00831644"/>
    <w:pPr>
      <w:jc w:val="center"/>
    </w:pPr>
    <w:rPr>
      <w:rFonts w:cs="Times New Roman"/>
      <w:noProof/>
    </w:rPr>
  </w:style>
  <w:style w:type="character" w:customStyle="1" w:styleId="EndNoteBibliographyTitleChar">
    <w:name w:val="EndNote Bibliography Title Char"/>
    <w:basedOn w:val="Heading1Char"/>
    <w:link w:val="EndNoteBibliographyTitle"/>
    <w:rsid w:val="00831644"/>
    <w:rPr>
      <w:rFonts w:ascii="Times New Roman" w:eastAsiaTheme="majorEastAsia" w:hAnsi="Times New Roman" w:cs="Times New Roman"/>
      <w:b w:val="0"/>
      <w:bCs w:val="0"/>
      <w:noProof/>
      <w:sz w:val="28"/>
      <w:szCs w:val="32"/>
    </w:rPr>
  </w:style>
  <w:style w:type="paragraph" w:customStyle="1" w:styleId="EndNoteBibliography">
    <w:name w:val="EndNote Bibliography"/>
    <w:basedOn w:val="Normal"/>
    <w:link w:val="EndNoteBibliographyChar"/>
    <w:rsid w:val="00831644"/>
    <w:rPr>
      <w:rFonts w:cs="Times New Roman"/>
      <w:noProof/>
    </w:rPr>
  </w:style>
  <w:style w:type="character" w:customStyle="1" w:styleId="EndNoteBibliographyChar">
    <w:name w:val="EndNote Bibliography Char"/>
    <w:basedOn w:val="Heading1Char"/>
    <w:link w:val="EndNoteBibliography"/>
    <w:rsid w:val="00831644"/>
    <w:rPr>
      <w:rFonts w:ascii="Times New Roman" w:eastAsiaTheme="majorEastAsia" w:hAnsi="Times New Roman" w:cs="Times New Roman"/>
      <w:b w:val="0"/>
      <w:bCs w:val="0"/>
      <w:noProof/>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1353180">
      <w:bodyDiv w:val="1"/>
      <w:marLeft w:val="0"/>
      <w:marRight w:val="0"/>
      <w:marTop w:val="0"/>
      <w:marBottom w:val="0"/>
      <w:divBdr>
        <w:top w:val="none" w:sz="0" w:space="0" w:color="auto"/>
        <w:left w:val="none" w:sz="0" w:space="0" w:color="auto"/>
        <w:bottom w:val="none" w:sz="0" w:space="0" w:color="auto"/>
        <w:right w:val="none" w:sz="0" w:space="0" w:color="auto"/>
      </w:divBdr>
    </w:div>
    <w:div w:id="19808434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0585D86E2478D42ADED16475E6986ED"/>
        <w:category>
          <w:name w:val="General"/>
          <w:gallery w:val="placeholder"/>
        </w:category>
        <w:types>
          <w:type w:val="bbPlcHdr"/>
        </w:types>
        <w:behaviors>
          <w:behavior w:val="content"/>
        </w:behaviors>
        <w:guid w:val="{DAFF8EE7-9AF4-5045-BA11-5F4E895A30BD}"/>
      </w:docPartPr>
      <w:docPartBody>
        <w:p w:rsidR="00146F5B" w:rsidRDefault="008625AC" w:rsidP="008625AC">
          <w:pPr>
            <w:pStyle w:val="D0585D86E2478D42ADED16475E6986ED"/>
          </w:pPr>
          <w:r>
            <w:t>[Type text]</w:t>
          </w:r>
        </w:p>
      </w:docPartBody>
    </w:docPart>
    <w:docPart>
      <w:docPartPr>
        <w:name w:val="6D021546CEC79C4793BF48F1FFF0AACA"/>
        <w:category>
          <w:name w:val="General"/>
          <w:gallery w:val="placeholder"/>
        </w:category>
        <w:types>
          <w:type w:val="bbPlcHdr"/>
        </w:types>
        <w:behaviors>
          <w:behavior w:val="content"/>
        </w:behaviors>
        <w:guid w:val="{6AA4DC93-E8A1-F045-88AC-91C177C4D43D}"/>
      </w:docPartPr>
      <w:docPartBody>
        <w:p w:rsidR="00146F5B" w:rsidRDefault="008625AC" w:rsidP="008625AC">
          <w:pPr>
            <w:pStyle w:val="6D021546CEC79C4793BF48F1FFF0AACA"/>
          </w:pPr>
          <w:r>
            <w:t>[Type text]</w:t>
          </w:r>
        </w:p>
      </w:docPartBody>
    </w:docPart>
    <w:docPart>
      <w:docPartPr>
        <w:name w:val="AE203B6D99E1CF4190ED3EAFC49411D6"/>
        <w:category>
          <w:name w:val="General"/>
          <w:gallery w:val="placeholder"/>
        </w:category>
        <w:types>
          <w:type w:val="bbPlcHdr"/>
        </w:types>
        <w:behaviors>
          <w:behavior w:val="content"/>
        </w:behaviors>
        <w:guid w:val="{99115984-5EC5-FB4F-A55C-E9EFCF1C14D3}"/>
      </w:docPartPr>
      <w:docPartBody>
        <w:p w:rsidR="00146F5B" w:rsidRDefault="008625AC" w:rsidP="008625AC">
          <w:pPr>
            <w:pStyle w:val="AE203B6D99E1CF4190ED3EAFC49411D6"/>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25AC"/>
    <w:rsid w:val="00146F5B"/>
    <w:rsid w:val="0034566F"/>
    <w:rsid w:val="003F5C34"/>
    <w:rsid w:val="004909ED"/>
    <w:rsid w:val="008625AC"/>
    <w:rsid w:val="00B8425C"/>
    <w:rsid w:val="00C62DE6"/>
    <w:rsid w:val="00E13B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F5C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585D86E2478D42ADED16475E6986ED">
    <w:name w:val="D0585D86E2478D42ADED16475E6986ED"/>
    <w:rsid w:val="008625AC"/>
  </w:style>
  <w:style w:type="paragraph" w:customStyle="1" w:styleId="6D021546CEC79C4793BF48F1FFF0AACA">
    <w:name w:val="6D021546CEC79C4793BF48F1FFF0AACA"/>
    <w:rsid w:val="008625AC"/>
  </w:style>
  <w:style w:type="paragraph" w:customStyle="1" w:styleId="AE203B6D99E1CF4190ED3EAFC49411D6">
    <w:name w:val="AE203B6D99E1CF4190ED3EAFC49411D6"/>
    <w:rsid w:val="008625AC"/>
  </w:style>
  <w:style w:type="paragraph" w:customStyle="1" w:styleId="957E2EF100996A46AB1B50779C9B2552">
    <w:name w:val="957E2EF100996A46AB1B50779C9B2552"/>
    <w:rsid w:val="008625AC"/>
  </w:style>
  <w:style w:type="paragraph" w:customStyle="1" w:styleId="BF177DFB82BE4F48B654FA43C39B68FF">
    <w:name w:val="BF177DFB82BE4F48B654FA43C39B68FF"/>
    <w:rsid w:val="008625AC"/>
  </w:style>
  <w:style w:type="paragraph" w:customStyle="1" w:styleId="AAB0B5B1325DCC4DB02EF637F1019CC4">
    <w:name w:val="AAB0B5B1325DCC4DB02EF637F1019CC4"/>
    <w:rsid w:val="008625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6E3C6D-5615-4E23-8B6A-B0DA4492A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3328</Words>
  <Characters>18974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The Michael J. Fox Foundation</Company>
  <LinksUpToDate>false</LinksUpToDate>
  <CharactersWithSpaces>22258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Nessa Kim</cp:lastModifiedBy>
  <cp:revision>3</cp:revision>
  <dcterms:created xsi:type="dcterms:W3CDTF">2019-12-04T23:28:00Z</dcterms:created>
  <dcterms:modified xsi:type="dcterms:W3CDTF">2019-12-04T23:32:00Z</dcterms:modified>
</cp:coreProperties>
</file>