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用户手册（v1.0）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高校实验室仪器预约管理系统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适用版本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v1.0 MVP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编写人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编写日期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2026年10月25日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文档状态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初稿（随功能联调补充截图）</w:t>
            </w:r>
          </w:p>
        </w:tc>
      </w:tr>
    </w:tbl>
    <w:p>
      <w:r>
        <w:rPr>
          <w:rFonts w:ascii="黑体" w:hAnsi="黑体" w:eastAsia="黑体"/>
          <w:b/>
          <w:sz w:val="28"/>
        </w:rPr>
        <w:t>1 系统简介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本系统为校内师生提供实验室仪器线上预约与审批服务，支持学生预约申请、管理员审批与台账维护、预约数据统计，替代纸质预约登记流程。</w:t>
      </w:r>
    </w:p>
    <w:p>
      <w:r>
        <w:rPr>
          <w:rFonts w:ascii="黑体" w:hAnsi="黑体" w:eastAsia="黑体"/>
          <w:b/>
          <w:sz w:val="28"/>
        </w:rPr>
        <w:t>2 角色与权限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sz w:val="24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sz w:val="24"/>
              </w:rPr>
              <w:t>可使用功能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学生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登录、浏览仪器、提交预约、查看个人预约历史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实验室管理员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学生全部功能 + 预约审批、仪器台账维护、查看全部预约记录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超级管理员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实验室管理员全部功能 + 用户管理、系统配置、数据统计</w:t>
            </w:r>
          </w:p>
        </w:tc>
      </w:tr>
    </w:tbl>
    <w:p>
      <w:r>
        <w:rPr>
          <w:rFonts w:ascii="黑体" w:hAnsi="黑体" w:eastAsia="黑体"/>
          <w:b/>
          <w:sz w:val="28"/>
        </w:rPr>
        <w:t>3 运行环境与启动</w:t>
      </w:r>
    </w:p>
    <w:p>
      <w:r>
        <w:rPr>
          <w:rFonts w:ascii="黑体" w:hAnsi="黑体" w:eastAsia="黑体"/>
          <w:b/>
          <w:sz w:val="24"/>
        </w:rPr>
        <w:t>3.1 环境要求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JDK 17、Maven、MySQL 8、Node.js 16+、Chrome浏览器。</w:t>
      </w:r>
    </w:p>
    <w:p>
      <w:r>
        <w:rPr>
          <w:rFonts w:ascii="黑体" w:hAnsi="黑体" w:eastAsia="黑体"/>
          <w:b/>
          <w:sz w:val="24"/>
        </w:rPr>
        <w:t>3.2 启动步骤</w:t>
      </w:r>
    </w:p>
    <w:p>
      <w:r>
        <w:rPr>
          <w:rFonts w:ascii="Times New Roman" w:hAnsi="Times New Roman" w:eastAsia="宋体"/>
          <w:b w:val="0"/>
          <w:sz w:val="24"/>
        </w:rPr>
        <w:t>（1）初始化数据库：执行仓库中SQL初始化脚本；</w:t>
      </w:r>
    </w:p>
    <w:p>
      <w:r>
        <w:rPr>
          <w:rFonts w:ascii="Times New Roman" w:hAnsi="Times New Roman" w:eastAsia="宋体"/>
          <w:b w:val="0"/>
          <w:sz w:val="24"/>
        </w:rPr>
        <w:t>（2）启动后端：修改application.yml数据库连接配置后，mvn spring-boot:run；</w:t>
      </w:r>
    </w:p>
    <w:p>
      <w:r>
        <w:rPr>
          <w:rFonts w:ascii="Times New Roman" w:hAnsi="Times New Roman" w:eastAsia="宋体"/>
          <w:b w:val="0"/>
          <w:sz w:val="24"/>
        </w:rPr>
        <w:t>（3）启动前端：npm install 后 npm run dev，浏览器访问前端地址；</w:t>
      </w:r>
    </w:p>
    <w:p>
      <w:r>
        <w:rPr>
          <w:rFonts w:ascii="Times New Roman" w:hAnsi="Times New Roman" w:eastAsia="宋体"/>
          <w:b w:val="0"/>
          <w:sz w:val="24"/>
        </w:rPr>
        <w:t>（4）使用种子数据中的账号登录（见README）。</w:t>
      </w:r>
    </w:p>
    <w:p>
      <w:r>
        <w:rPr>
          <w:rFonts w:ascii="黑体" w:hAnsi="黑体" w:eastAsia="黑体"/>
          <w:b/>
          <w:sz w:val="28"/>
        </w:rPr>
        <w:t>4 操作指南</w:t>
      </w:r>
    </w:p>
    <w:p>
      <w:r>
        <w:rPr>
          <w:rFonts w:ascii="黑体" w:hAnsi="黑体" w:eastAsia="黑体"/>
          <w:b/>
          <w:sz w:val="24"/>
        </w:rPr>
        <w:t>4.1 登录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打开系统首页，输入学号/工号与密码，选择或由系统自动识别角色进入对应工作台；密码连续输错将被提示，忘记密码请联系管理员重置。</w:t>
      </w:r>
    </w:p>
    <w:p>
      <w:r>
        <w:rPr>
          <w:rFonts w:ascii="黑体" w:hAnsi="黑体" w:eastAsia="黑体"/>
          <w:b/>
          <w:sz w:val="24"/>
        </w:rPr>
        <w:t>4.2 学生：预约仪器</w:t>
      </w:r>
    </w:p>
    <w:p>
      <w:r>
        <w:rPr>
          <w:rFonts w:ascii="Times New Roman" w:hAnsi="Times New Roman" w:eastAsia="宋体"/>
          <w:b w:val="0"/>
          <w:sz w:val="24"/>
        </w:rPr>
        <w:t>（1）在仪器列表页按名称/型号/位置浏览，查看设备状态（正常/维修/停用，维修或停用的仪器不可预约）；</w:t>
      </w:r>
    </w:p>
    <w:p>
      <w:r>
        <w:rPr>
          <w:rFonts w:ascii="Times New Roman" w:hAnsi="Times New Roman" w:eastAsia="宋体"/>
          <w:b w:val="0"/>
          <w:sz w:val="24"/>
        </w:rPr>
        <w:t>（2）点击“预约”，选择起止时间、填写实验用途，提交申请；若所选时段与已有有效预约重叠，系统会提示冲突并拒绝提交；</w:t>
      </w:r>
    </w:p>
    <w:p>
      <w:r>
        <w:rPr>
          <w:rFonts w:ascii="Times New Roman" w:hAnsi="Times New Roman" w:eastAsia="宋体"/>
          <w:b w:val="0"/>
          <w:sz w:val="24"/>
        </w:rPr>
        <w:t>（3）在“我的预约”中查看历史记录与审批状态（待审批/已通过/已驳回），被驳回时可查看驳回理由。</w:t>
      </w:r>
    </w:p>
    <w:p>
      <w:r>
        <w:rPr>
          <w:rFonts w:ascii="黑体" w:hAnsi="黑体" w:eastAsia="黑体"/>
          <w:b/>
          <w:sz w:val="24"/>
        </w:rPr>
        <w:t>4.3 实验室管理员：审批与台账</w:t>
      </w:r>
    </w:p>
    <w:p>
      <w:r>
        <w:rPr>
          <w:rFonts w:ascii="Times New Roman" w:hAnsi="Times New Roman" w:eastAsia="宋体"/>
          <w:b w:val="0"/>
          <w:sz w:val="24"/>
        </w:rPr>
        <w:t>（1）审批中心查看待审预约，选择“通过”或“驳回”，驳回时必须填写理由，学生端可见；</w:t>
      </w:r>
    </w:p>
    <w:p>
      <w:r>
        <w:rPr>
          <w:rFonts w:ascii="Times New Roman" w:hAnsi="Times New Roman" w:eastAsia="宋体"/>
          <w:b w:val="0"/>
          <w:sz w:val="24"/>
        </w:rPr>
        <w:t>（2）仪器台账中新增、修改仪器（名称、型号、位置、可用时段、设备状态）；</w:t>
      </w:r>
    </w:p>
    <w:p>
      <w:r>
        <w:rPr>
          <w:rFonts w:ascii="Times New Roman" w:hAnsi="Times New Roman" w:eastAsia="宋体"/>
          <w:b w:val="0"/>
          <w:sz w:val="24"/>
        </w:rPr>
        <w:t>（3）可查看全部预约记录。</w:t>
      </w:r>
    </w:p>
    <w:p>
      <w:r>
        <w:rPr>
          <w:rFonts w:ascii="黑体" w:hAnsi="黑体" w:eastAsia="黑体"/>
          <w:b/>
          <w:sz w:val="24"/>
        </w:rPr>
        <w:t>4.4 超级管理员：用户与统计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维护用户账号与角色；查看近期预约量与仪器利用率统计图表。</w:t>
      </w:r>
    </w:p>
    <w:p>
      <w:r>
        <w:rPr>
          <w:rFonts w:ascii="黑体" w:hAnsi="黑体" w:eastAsia="黑体"/>
          <w:b/>
          <w:sz w:val="28"/>
        </w:rPr>
        <w:t>5 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sz w:val="24"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rFonts w:ascii="黑体" w:hAnsi="黑体" w:eastAsia="黑体"/>
                <w:b/>
                <w:sz w:val="24"/>
              </w:rPr>
              <w:t>解决方法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提示“该时段与已有预约冲突”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更换起止时间或选择其他仪器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仪器显示“维修/停用”无法预约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等待管理员恢复为“正常”后再约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忘记密码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联系超级管理员重置密码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页面无数据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确认后端服务与数据库已启动，查看控制台日志</w:t>
            </w:r>
          </w:p>
        </w:tc>
      </w:tr>
    </w:tbl>
    <w:p>
      <w:r>
        <w:rPr>
          <w:rFonts w:ascii="黑体" w:hAnsi="黑体" w:eastAsia="黑体"/>
          <w:b/>
          <w:sz w:val="28"/>
        </w:rPr>
        <w:t>6 版本说明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v1.0不包含硬件门禁对接、短信通知、分布式部署，将在后续迭代中提供。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