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测试计划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文档编写人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初稿（第1周末，第3周执行）</w:t>
            </w:r>
          </w:p>
        </w:tc>
      </w:tr>
    </w:tbl>
    <w:p>
      <w:r>
        <w:rPr>
          <w:rFonts w:ascii="黑体" w:hAnsi="黑体" w:eastAsia="黑体"/>
          <w:b/>
          <w:sz w:val="28"/>
        </w:rPr>
        <w:t>1 目的与范围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验证v1.0 MVP的功能符合《项目范围说明》与验收标准，重点覆盖角色认证与权限隔离、预约时间重叠校验、审批流程、统计展示。</w:t>
      </w:r>
    </w:p>
    <w:p>
      <w:r>
        <w:rPr>
          <w:rFonts w:ascii="黑体" w:hAnsi="黑体" w:eastAsia="黑体"/>
          <w:b/>
          <w:sz w:val="28"/>
        </w:rPr>
        <w:t>2 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方法/工具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Service层核心逻辑（重叠校验、审批状态流转等）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JUnit 5 + Mockito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接口测试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REST接口请求/响应、统一返回体、异常码、JWT鉴权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Postman/Apifox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成员A为主，全员参与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UI测试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页面流程与表单校验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手工测试（Chrome）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集成测试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前后端联调、三角色完整业务流程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手工联调+缺陷登记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全员</w:t>
            </w:r>
          </w:p>
        </w:tc>
      </w:tr>
    </w:tbl>
    <w:p>
      <w:r>
        <w:rPr>
          <w:rFonts w:ascii="黑体" w:hAnsi="黑体" w:eastAsia="黑体"/>
          <w:b/>
          <w:sz w:val="28"/>
        </w:rPr>
        <w:t>3 测试环境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Windows 10/11；JDK 17；MySQL 8；Chrome浏览器；后端SpringBoot 3 + Maven，前端Vue 3 + Vite。</w:t>
      </w:r>
    </w:p>
    <w:p>
      <w:r>
        <w:rPr>
          <w:rFonts w:ascii="黑体" w:hAnsi="黑体" w:eastAsia="黑体"/>
          <w:b/>
          <w:sz w:val="28"/>
        </w:rPr>
        <w:t>4 测试进度安排（第3周）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11.2-11.4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单元+接口测试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3.7单元测试执行；接口用例全覆盖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11.5-11.6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UI+集成测试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页面流程用例；三角色全流程联调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成员B/全员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11.7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回归+测试报告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缺陷修复后回归；输出测试报告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成员C牵头，全员</w:t>
            </w:r>
          </w:p>
        </w:tc>
      </w:tr>
    </w:tbl>
    <w:p>
      <w:r>
        <w:rPr>
          <w:rFonts w:ascii="黑体" w:hAnsi="黑体" w:eastAsia="黑体"/>
          <w:b/>
          <w:sz w:val="28"/>
        </w:rPr>
        <w:t>5 核心测试用例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用例ID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学生账号+正确密码登录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登录成功，跳转学生首页，返回JWT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错误密码登录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提示错误，无法登录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学生直接调用管理员接口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返回403/无权限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仪器台账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管理员新增/修改仪器并置为“维修”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列表与状态正确展示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学生对空闲时段仪器提交预约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预约成功，状态为“待审批”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预约-核心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同一仪器提交与已有预约时间重叠的申请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被拒绝并提示时间冲突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预约-边界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起止时间相同、结束早于开始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表单/接口校验拒绝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审批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管理员通过待审预约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状态变“已通过”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审批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管理员驳回并填写理由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状态变“已驳回”，学生可见理由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学生查看个人预约历史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仅显示本人记录，状态正确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查看近期预约量、仪器利用率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图表数据与数据库一致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TC-12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异常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请求不存在的接口/非法参数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返回统一错误格式，不暴露堆栈</w:t>
            </w:r>
          </w:p>
        </w:tc>
      </w:tr>
    </w:tbl>
    <w:p>
      <w:r>
        <w:rPr>
          <w:rFonts w:ascii="黑体" w:hAnsi="黑体" w:eastAsia="黑体"/>
          <w:b/>
          <w:sz w:val="28"/>
        </w:rPr>
        <w:t>6 缺陷管理流程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发现缺陷→在GitHub登记Issue（标签：bug）→指派责任人修复→回归验证→关闭Issue；阻断级缺陷必须在测试阶段内修复。</w:t>
      </w:r>
    </w:p>
    <w:p>
      <w:r>
        <w:rPr>
          <w:rFonts w:ascii="黑体" w:hAnsi="黑体" w:eastAsia="黑体"/>
          <w:b/>
          <w:sz w:val="28"/>
        </w:rPr>
        <w:t>7 测试通过准则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核心用例100%通过；无阻断级未修复缺陷；测试报告随文档入库。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