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B946" w14:textId="77777777" w:rsidR="003358CB" w:rsidRPr="00BD39FD" w:rsidRDefault="003358CB" w:rsidP="003358CB">
      <w:pPr>
        <w:spacing w:after="0"/>
        <w:jc w:val="center"/>
        <w:rPr>
          <w:b/>
          <w:sz w:val="28"/>
          <w:szCs w:val="28"/>
        </w:rPr>
      </w:pPr>
      <w:r w:rsidRPr="00BD39FD">
        <w:rPr>
          <w:b/>
          <w:sz w:val="28"/>
          <w:szCs w:val="28"/>
        </w:rPr>
        <w:t>IN THE UNITED STATES BANKRUPTCY COURT</w:t>
      </w:r>
    </w:p>
    <w:p w14:paraId="698CA61E" w14:textId="77777777" w:rsidR="003358CB" w:rsidRPr="00BD39FD" w:rsidRDefault="003358CB" w:rsidP="003358CB">
      <w:pPr>
        <w:spacing w:after="480"/>
        <w:jc w:val="center"/>
        <w:rPr>
          <w:b/>
          <w:sz w:val="28"/>
          <w:szCs w:val="28"/>
        </w:rPr>
      </w:pPr>
      <w:r w:rsidRPr="00BD39FD">
        <w:rPr>
          <w:b/>
          <w:sz w:val="28"/>
          <w:szCs w:val="28"/>
        </w:rPr>
        <w:t>FOR THE DISTRICT OF MARYLAND</w:t>
      </w:r>
      <w:r w:rsidRPr="00BD39FD">
        <w:rPr>
          <w:b/>
          <w:sz w:val="28"/>
          <w:szCs w:val="28"/>
        </w:rPr>
        <w:br/>
        <w:t xml:space="preserve">at </w:t>
      </w:r>
      <w:sdt>
        <w:sdtPr>
          <w:rPr>
            <w:b/>
            <w:sz w:val="28"/>
            <w:szCs w:val="28"/>
          </w:rPr>
          <w:id w:val="341284077"/>
          <w:placeholder>
            <w:docPart w:val="5DC70AC3649A432EB3A09241877A644B"/>
          </w:placeholder>
          <w:showingPlcHdr/>
          <w:dropDownList>
            <w:listItem w:value="Choose an item."/>
            <w:listItem w:displayText="Baltimore" w:value="Baltimore"/>
            <w:listItem w:displayText="Greenbelt" w:value="Greenbelt"/>
          </w:dropDownList>
        </w:sdtPr>
        <w:sdtEndPr/>
        <w:sdtContent>
          <w:r w:rsidRPr="007F0908">
            <w:rPr>
              <w:rStyle w:val="PlaceholderText"/>
            </w:rPr>
            <w:t>Choose an item.</w:t>
          </w:r>
        </w:sdtContent>
      </w:sdt>
    </w:p>
    <w:tbl>
      <w:tblPr>
        <w:tblStyle w:val="TableGrid"/>
        <w:tblW w:w="95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4770"/>
      </w:tblGrid>
      <w:tr w:rsidR="006E6E9A" w14:paraId="1C2F75E5" w14:textId="77777777" w:rsidTr="003358CB">
        <w:trPr>
          <w:trHeight w:val="1380"/>
          <w:jc w:val="center"/>
        </w:trPr>
        <w:tc>
          <w:tcPr>
            <w:tcW w:w="4788" w:type="dxa"/>
            <w:tcBorders>
              <w:bottom w:val="single" w:sz="4" w:space="0" w:color="auto"/>
              <w:right w:val="dotDash" w:sz="4" w:space="0" w:color="auto"/>
            </w:tcBorders>
          </w:tcPr>
          <w:p w14:paraId="0BA13F5A" w14:textId="77777777" w:rsidR="006E6E9A" w:rsidRDefault="006E6E9A" w:rsidP="00350C6E">
            <w:r>
              <w:t>IN RE:</w:t>
            </w:r>
          </w:p>
          <w:p w14:paraId="44081F03" w14:textId="77777777" w:rsidR="006E6E9A" w:rsidRDefault="006E6E9A" w:rsidP="00350C6E"/>
          <w:p w14:paraId="069A7C3A" w14:textId="77777777" w:rsidR="006E6E9A" w:rsidRDefault="006E6E9A" w:rsidP="00350C6E">
            <w:pPr>
              <w:ind w:left="1440"/>
            </w:pPr>
          </w:p>
          <w:p w14:paraId="6F9C7125" w14:textId="77777777" w:rsidR="006E6E9A" w:rsidRDefault="006E6E9A" w:rsidP="00350C6E">
            <w:pPr>
              <w:ind w:left="1440"/>
            </w:pPr>
            <w:r>
              <w:t>Debtor</w:t>
            </w:r>
          </w:p>
          <w:p w14:paraId="5FAD7B7F" w14:textId="77777777" w:rsidR="006E6E9A" w:rsidRPr="00147F94" w:rsidRDefault="006E6E9A" w:rsidP="00350C6E">
            <w:pPr>
              <w:ind w:left="1440"/>
            </w:pPr>
          </w:p>
        </w:tc>
        <w:tc>
          <w:tcPr>
            <w:tcW w:w="4770" w:type="dxa"/>
            <w:tcBorders>
              <w:left w:val="dotDash" w:sz="4" w:space="0" w:color="auto"/>
            </w:tcBorders>
          </w:tcPr>
          <w:p w14:paraId="1D679613" w14:textId="77777777" w:rsidR="006E6E9A" w:rsidRDefault="006E6E9A" w:rsidP="00350C6E">
            <w:pPr>
              <w:rPr>
                <w:b/>
                <w:u w:val="single"/>
              </w:rPr>
            </w:pPr>
          </w:p>
          <w:p w14:paraId="260B1A17" w14:textId="77777777" w:rsidR="002E47E2" w:rsidRDefault="002E47E2" w:rsidP="002E47E2">
            <w:pPr>
              <w:ind w:left="252"/>
            </w:pPr>
            <w:r>
              <w:t>Case No.________________</w:t>
            </w:r>
          </w:p>
          <w:p w14:paraId="12F4B355" w14:textId="77777777" w:rsidR="002E47E2" w:rsidRDefault="002E47E2" w:rsidP="002E47E2">
            <w:pPr>
              <w:ind w:left="252"/>
            </w:pPr>
          </w:p>
          <w:p w14:paraId="68C9AE45" w14:textId="12EA71B5" w:rsidR="006E6E9A" w:rsidRPr="00D01057" w:rsidRDefault="002E47E2" w:rsidP="002E47E2">
            <w:pPr>
              <w:ind w:left="252"/>
            </w:pPr>
            <w:proofErr w:type="gramStart"/>
            <w:r>
              <w:t>Chapter  _</w:t>
            </w:r>
            <w:proofErr w:type="gramEnd"/>
            <w:r>
              <w:t>_____</w:t>
            </w:r>
          </w:p>
        </w:tc>
      </w:tr>
      <w:tr w:rsidR="006E6E9A" w14:paraId="6A7697D3" w14:textId="77777777" w:rsidTr="003358CB">
        <w:trPr>
          <w:trHeight w:val="838"/>
          <w:jc w:val="center"/>
        </w:trPr>
        <w:tc>
          <w:tcPr>
            <w:tcW w:w="4788" w:type="dxa"/>
            <w:tcBorders>
              <w:top w:val="single" w:sz="4" w:space="0" w:color="auto"/>
              <w:right w:val="dotDash" w:sz="4" w:space="0" w:color="auto"/>
            </w:tcBorders>
          </w:tcPr>
          <w:p w14:paraId="63CA8A16" w14:textId="77777777" w:rsidR="006E6E9A" w:rsidRDefault="006E6E9A" w:rsidP="00350C6E">
            <w:pPr>
              <w:rPr>
                <w:b/>
                <w:u w:val="single"/>
              </w:rPr>
            </w:pPr>
          </w:p>
          <w:p w14:paraId="6C205B29" w14:textId="77777777" w:rsidR="006E6E9A" w:rsidRDefault="006E6E9A" w:rsidP="00350C6E">
            <w:pPr>
              <w:rPr>
                <w:b/>
                <w:u w:val="single"/>
              </w:rPr>
            </w:pPr>
          </w:p>
          <w:p w14:paraId="305626B0" w14:textId="77777777" w:rsidR="006E6E9A" w:rsidRDefault="006E6E9A" w:rsidP="00350C6E">
            <w:pPr>
              <w:ind w:left="1440"/>
            </w:pPr>
            <w:r>
              <w:t>Movant</w:t>
            </w:r>
          </w:p>
          <w:p w14:paraId="7416EBE6" w14:textId="77777777" w:rsidR="006E6E9A" w:rsidRDefault="006E6E9A" w:rsidP="00350C6E">
            <w:r>
              <w:t>vs.</w:t>
            </w:r>
          </w:p>
          <w:p w14:paraId="2E64DF13" w14:textId="77777777" w:rsidR="006E6E9A" w:rsidRDefault="006E6E9A" w:rsidP="00350C6E"/>
          <w:p w14:paraId="6ECEB3F1" w14:textId="77777777" w:rsidR="006E6E9A" w:rsidRPr="004A75B7" w:rsidRDefault="006E6E9A" w:rsidP="00350C6E">
            <w:pPr>
              <w:ind w:left="1440"/>
            </w:pPr>
            <w:r>
              <w:t>Respondent</w:t>
            </w:r>
          </w:p>
        </w:tc>
        <w:tc>
          <w:tcPr>
            <w:tcW w:w="4770" w:type="dxa"/>
            <w:tcBorders>
              <w:left w:val="dotDash" w:sz="4" w:space="0" w:color="auto"/>
            </w:tcBorders>
          </w:tcPr>
          <w:p w14:paraId="0ADA0ECD" w14:textId="77777777" w:rsidR="006E6E9A" w:rsidRDefault="006E6E9A" w:rsidP="00350C6E">
            <w:pPr>
              <w:rPr>
                <w:b/>
                <w:u w:val="single"/>
              </w:rPr>
            </w:pPr>
          </w:p>
        </w:tc>
      </w:tr>
    </w:tbl>
    <w:p w14:paraId="2EF76ED2" w14:textId="2B0B6674" w:rsidR="00416EDE" w:rsidRPr="00901517" w:rsidRDefault="00416EDE" w:rsidP="004D2EB4">
      <w:pPr>
        <w:pStyle w:val="Heading1"/>
        <w:spacing w:before="480" w:after="480"/>
        <w:ind w:right="0"/>
      </w:pPr>
      <w:r>
        <w:t>ORDER GRANTING MOTION TO AVOID LIEN</w:t>
      </w:r>
      <w:r w:rsidR="004D2EB4">
        <w:br/>
      </w:r>
      <w:r w:rsidRPr="00901517">
        <w:t>ON DEBTOR</w:t>
      </w:r>
      <w:r w:rsidRPr="00901517">
        <w:rPr>
          <w:rFonts w:ascii="Calibri" w:hAnsi="Calibri"/>
        </w:rPr>
        <w:t>’</w:t>
      </w:r>
      <w:r w:rsidRPr="00901517">
        <w:t>S PRINCIPAL RESIDENCE</w:t>
      </w:r>
    </w:p>
    <w:p w14:paraId="28C25A7A" w14:textId="6202B4A0" w:rsidR="00416EDE" w:rsidRDefault="00416EDE" w:rsidP="00175CAD">
      <w:pPr>
        <w:pStyle w:val="BodyText"/>
        <w:spacing w:before="90" w:line="360" w:lineRule="exact"/>
        <w:ind w:left="158" w:right="173" w:firstLine="562"/>
      </w:pPr>
      <w:r>
        <w:t xml:space="preserve">Having considered </w:t>
      </w:r>
      <w:r w:rsidR="00BE4CB8">
        <w:t xml:space="preserve">the </w:t>
      </w:r>
      <w:r>
        <w:t xml:space="preserve">debtor’s Motion to Avoid Lien, and any response filed thereto, and it appearing that proper notice has been given, pursuant to 11 U.S.C. § 506 and for the reasons set forth in the cases of </w:t>
      </w:r>
      <w:r>
        <w:rPr>
          <w:u w:val="single"/>
        </w:rPr>
        <w:t>Johnson v. Asset Management Group, LLC</w:t>
      </w:r>
      <w:r>
        <w:t xml:space="preserve">, 226 B.R. 364 (D. Md. 1998), and in </w:t>
      </w:r>
      <w:r>
        <w:rPr>
          <w:u w:val="single"/>
        </w:rPr>
        <w:t>First Mariner Bank v. Johnson</w:t>
      </w:r>
      <w:r>
        <w:t>, 411 B.R. 221 (D. Md. 2009) it is by the United States Bankruptcy Court for the District of Maryland,</w:t>
      </w:r>
    </w:p>
    <w:p w14:paraId="4315CF5D" w14:textId="77777777" w:rsidR="00416EDE" w:rsidRDefault="00416EDE" w:rsidP="00416EDE">
      <w:pPr>
        <w:pStyle w:val="BodyText"/>
        <w:spacing w:before="7"/>
        <w:rPr>
          <w:sz w:val="27"/>
        </w:rPr>
      </w:pPr>
    </w:p>
    <w:p w14:paraId="36C102D8" w14:textId="597BEA82" w:rsidR="00416EDE" w:rsidRDefault="00416EDE" w:rsidP="00416EDE">
      <w:pPr>
        <w:pStyle w:val="BodyText"/>
        <w:spacing w:line="360" w:lineRule="exact"/>
        <w:ind w:left="158" w:right="173" w:firstLine="720"/>
      </w:pPr>
      <w:r>
        <w:t xml:space="preserve">ORDERED, that the claim of </w:t>
      </w:r>
      <w:r w:rsidR="00503568">
        <w:t>respondent</w:t>
      </w:r>
      <w:r>
        <w:t xml:space="preserve"> be and is hereby deemed wholly unsecured; and it is further,</w:t>
      </w:r>
    </w:p>
    <w:p w14:paraId="2596ED11" w14:textId="77777777" w:rsidR="00416EDE" w:rsidRDefault="00416EDE" w:rsidP="00416EDE">
      <w:pPr>
        <w:pStyle w:val="BodyText"/>
        <w:spacing w:before="8"/>
        <w:rPr>
          <w:sz w:val="27"/>
        </w:rPr>
      </w:pPr>
    </w:p>
    <w:p w14:paraId="22638BB5" w14:textId="2046DC41" w:rsidR="00901517" w:rsidRDefault="00416EDE" w:rsidP="00416EDE">
      <w:pPr>
        <w:pStyle w:val="BodyText"/>
        <w:spacing w:line="360" w:lineRule="exact"/>
        <w:ind w:left="880"/>
        <w:sectPr w:rsidR="00901517" w:rsidSect="00901517">
          <w:footerReference w:type="default" r:id="rId7"/>
          <w:headerReference w:type="first" r:id="rId8"/>
          <w:footerReference w:type="first" r:id="rId9"/>
          <w:pgSz w:w="12240" w:h="15840"/>
          <w:pgMar w:top="1440" w:right="1440" w:bottom="1440" w:left="1440" w:header="4320" w:footer="720" w:gutter="0"/>
          <w:pgNumType w:start="1"/>
          <w:cols w:space="720"/>
          <w:titlePg/>
          <w:docGrid w:linePitch="360"/>
        </w:sectPr>
      </w:pPr>
      <w:r>
        <w:t xml:space="preserve">ORDERED, that at such time as a discharge </w:t>
      </w:r>
      <w:r w:rsidR="00BE4CB8">
        <w:t>o</w:t>
      </w:r>
      <w:r>
        <w:t xml:space="preserve">rder is entered pursuant to </w:t>
      </w:r>
    </w:p>
    <w:p w14:paraId="76ED2B8D" w14:textId="7FB00F46" w:rsidR="00416EDE" w:rsidRDefault="00901517" w:rsidP="00416EDE">
      <w:pPr>
        <w:pStyle w:val="BodyText"/>
        <w:spacing w:before="41" w:line="360" w:lineRule="exact"/>
        <w:ind w:left="160"/>
      </w:pPr>
      <w:r>
        <w:lastRenderedPageBreak/>
        <w:t xml:space="preserve">11 U.S.C. </w:t>
      </w:r>
      <w:r w:rsidR="00416EDE">
        <w:t xml:space="preserve">§ 1328 or the </w:t>
      </w:r>
      <w:r w:rsidR="00BE4CB8">
        <w:t>d</w:t>
      </w:r>
      <w:r w:rsidR="00416EDE">
        <w:t xml:space="preserve">ebtor completes performance of the </w:t>
      </w:r>
      <w:r w:rsidR="00BE4CB8">
        <w:t>d</w:t>
      </w:r>
      <w:r w:rsidR="00416EDE">
        <w:t xml:space="preserve">ebtor’s confirmed Chapter 13 </w:t>
      </w:r>
      <w:r w:rsidR="00BE4CB8">
        <w:t>P</w:t>
      </w:r>
      <w:r w:rsidR="00416EDE">
        <w:t xml:space="preserve">lan in this case, the lien held in favor of </w:t>
      </w:r>
      <w:r w:rsidR="00BE4CB8">
        <w:t>r</w:t>
      </w:r>
      <w:r w:rsidR="00416EDE">
        <w:t xml:space="preserve">espondent on the </w:t>
      </w:r>
      <w:r w:rsidR="00BE4CB8">
        <w:t>d</w:t>
      </w:r>
      <w:r w:rsidR="00416EDE">
        <w:t>ebtor’s real property described as:</w:t>
      </w:r>
    </w:p>
    <w:p w14:paraId="03ACC0F4" w14:textId="77777777" w:rsidR="00416EDE" w:rsidRDefault="00416EDE" w:rsidP="00416EDE">
      <w:pPr>
        <w:pStyle w:val="BodyText"/>
        <w:tabs>
          <w:tab w:val="left" w:pos="5679"/>
        </w:tabs>
        <w:spacing w:line="360" w:lineRule="exact"/>
        <w:ind w:left="16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 is avoided, and it is</w:t>
      </w:r>
      <w:r>
        <w:rPr>
          <w:spacing w:val="-1"/>
        </w:rPr>
        <w:t xml:space="preserve"> </w:t>
      </w:r>
      <w:r>
        <w:t>further,</w:t>
      </w:r>
    </w:p>
    <w:p w14:paraId="15730684" w14:textId="77777777" w:rsidR="00416EDE" w:rsidRDefault="00416EDE" w:rsidP="00416EDE">
      <w:pPr>
        <w:pStyle w:val="BodyText"/>
        <w:spacing w:before="4" w:line="360" w:lineRule="exact"/>
        <w:rPr>
          <w:sz w:val="23"/>
        </w:rPr>
      </w:pPr>
    </w:p>
    <w:p w14:paraId="78CDC06E" w14:textId="3F94469A" w:rsidR="00416EDE" w:rsidRDefault="00416EDE" w:rsidP="00416EDE">
      <w:pPr>
        <w:pStyle w:val="BodyText"/>
        <w:spacing w:before="90" w:line="360" w:lineRule="exact"/>
        <w:ind w:left="159" w:firstLine="720"/>
      </w:pPr>
      <w:r>
        <w:t xml:space="preserve">ORDERED, that if the </w:t>
      </w:r>
      <w:r w:rsidR="00BE4CB8">
        <w:t>r</w:t>
      </w:r>
      <w:r>
        <w:t xml:space="preserve">espondent has filed or timely files a proof of claim, the claim of the </w:t>
      </w:r>
      <w:r w:rsidR="00BE4CB8">
        <w:t>r</w:t>
      </w:r>
      <w:r>
        <w:t xml:space="preserve">espondent be and hereby is allowed as a general unsecured claim for purposes of distributions under the </w:t>
      </w:r>
      <w:r w:rsidR="00BE4CB8">
        <w:t>d</w:t>
      </w:r>
      <w:r>
        <w:t>ebtor’s plan; and it is further,</w:t>
      </w:r>
    </w:p>
    <w:p w14:paraId="253FC654" w14:textId="77777777" w:rsidR="004D2EB4" w:rsidRDefault="004D2EB4" w:rsidP="007C2F8D">
      <w:pPr>
        <w:pStyle w:val="BodyText"/>
        <w:spacing w:before="118" w:line="360" w:lineRule="exact"/>
        <w:ind w:left="160" w:right="829" w:firstLine="720"/>
      </w:pPr>
    </w:p>
    <w:p w14:paraId="5B4AA7BA" w14:textId="0FCF781E" w:rsidR="00416EDE" w:rsidRDefault="00416EDE" w:rsidP="007C2F8D">
      <w:pPr>
        <w:pStyle w:val="BodyText"/>
        <w:spacing w:before="118" w:line="360" w:lineRule="exact"/>
        <w:ind w:left="160" w:right="829" w:firstLine="720"/>
      </w:pPr>
      <w:r>
        <w:t xml:space="preserve">ORDERED, that allowance of the claim of the </w:t>
      </w:r>
      <w:r w:rsidR="00BE4CB8">
        <w:t>r</w:t>
      </w:r>
      <w:r>
        <w:t>espondent as an unsecured claim pursuant to this order is without prejudice to objection to such claim on other grounds.</w:t>
      </w:r>
    </w:p>
    <w:p w14:paraId="5A1176B1" w14:textId="77777777" w:rsidR="00416EDE" w:rsidRDefault="00416EDE" w:rsidP="007C2F8D">
      <w:pPr>
        <w:pStyle w:val="BodyText"/>
        <w:spacing w:before="10" w:line="360" w:lineRule="exact"/>
      </w:pPr>
    </w:p>
    <w:p w14:paraId="6B034242" w14:textId="77777777" w:rsidR="00416EDE" w:rsidRDefault="00416EDE" w:rsidP="007C2F8D">
      <w:pPr>
        <w:pStyle w:val="BodyText"/>
        <w:tabs>
          <w:tab w:val="left" w:pos="979"/>
        </w:tabs>
        <w:spacing w:before="1" w:line="360" w:lineRule="exact"/>
        <w:ind w:left="259"/>
      </w:pPr>
      <w:r>
        <w:t>cc:</w:t>
      </w:r>
      <w:r>
        <w:tab/>
        <w:t>Trustee</w:t>
      </w:r>
    </w:p>
    <w:p w14:paraId="7711D5A2" w14:textId="77777777" w:rsidR="00416EDE" w:rsidRDefault="00416EDE" w:rsidP="007C2F8D">
      <w:pPr>
        <w:pStyle w:val="BodyText"/>
        <w:spacing w:line="360" w:lineRule="exact"/>
        <w:ind w:left="978"/>
      </w:pPr>
      <w:r>
        <w:t>Debtor Name and Address</w:t>
      </w:r>
    </w:p>
    <w:p w14:paraId="023DAB34" w14:textId="77777777" w:rsidR="00416EDE" w:rsidRDefault="00416EDE" w:rsidP="007C2F8D">
      <w:pPr>
        <w:pStyle w:val="BodyText"/>
        <w:spacing w:before="11" w:line="360" w:lineRule="exact"/>
        <w:ind w:left="978" w:right="3829"/>
      </w:pPr>
      <w:r>
        <w:t>Debtor’s Attorney Name and Address Respondent Name and Address</w:t>
      </w:r>
    </w:p>
    <w:p w14:paraId="12DDAD67" w14:textId="77777777" w:rsidR="00416EDE" w:rsidRDefault="00416EDE" w:rsidP="007C2F8D">
      <w:pPr>
        <w:pStyle w:val="BodyText"/>
        <w:spacing w:line="360" w:lineRule="exact"/>
        <w:ind w:left="979"/>
      </w:pPr>
      <w:r>
        <w:t>U.S. Trustee</w:t>
      </w:r>
    </w:p>
    <w:p w14:paraId="5D521525" w14:textId="77777777" w:rsidR="00416EDE" w:rsidRDefault="00416EDE" w:rsidP="00416EDE">
      <w:pPr>
        <w:pStyle w:val="BodyText"/>
        <w:spacing w:before="3"/>
        <w:rPr>
          <w:sz w:val="27"/>
        </w:rPr>
      </w:pPr>
    </w:p>
    <w:p w14:paraId="31021D49" w14:textId="77777777" w:rsidR="00416EDE" w:rsidRDefault="00416EDE" w:rsidP="00416EDE">
      <w:pPr>
        <w:pStyle w:val="Heading1"/>
        <w:spacing w:before="1"/>
        <w:ind w:left="2568"/>
      </w:pPr>
      <w:r>
        <w:t>End of Order</w:t>
      </w:r>
    </w:p>
    <w:p w14:paraId="44D5C829" w14:textId="1AA85D88" w:rsidR="004D2EB4" w:rsidRDefault="004D2EB4">
      <w:pPr>
        <w:rPr>
          <w:rFonts w:eastAsia="Times New Roman" w:cs="Times New Roman"/>
          <w:b/>
          <w:bCs/>
          <w:szCs w:val="24"/>
        </w:rPr>
      </w:pPr>
      <w:r>
        <w:br w:type="page"/>
      </w:r>
    </w:p>
    <w:p w14:paraId="360E0879" w14:textId="4D1272AA" w:rsidR="00901517" w:rsidRPr="00B555BD" w:rsidRDefault="00901517" w:rsidP="00901517">
      <w:pPr>
        <w:tabs>
          <w:tab w:val="left" w:pos="4320"/>
          <w:tab w:val="left" w:pos="5760"/>
        </w:tabs>
        <w:spacing w:after="0"/>
        <w:jc w:val="center"/>
        <w:rPr>
          <w:rFonts w:cs="Times New Roman"/>
          <w:b/>
          <w:color w:val="1F497D" w:themeColor="text2"/>
          <w:szCs w:val="24"/>
        </w:rPr>
      </w:pPr>
      <w:r w:rsidRPr="00B555BD">
        <w:rPr>
          <w:rFonts w:cs="Times New Roman"/>
          <w:b/>
          <w:color w:val="1F497D" w:themeColor="text2"/>
          <w:szCs w:val="24"/>
        </w:rPr>
        <w:lastRenderedPageBreak/>
        <w:t xml:space="preserve">INSTRUCTIONS FOR COMPLETION OF </w:t>
      </w:r>
      <w:r w:rsidRPr="00B555BD">
        <w:rPr>
          <w:rFonts w:cs="Times New Roman"/>
          <w:b/>
          <w:color w:val="1F497D" w:themeColor="text2"/>
          <w:szCs w:val="24"/>
        </w:rPr>
        <w:br/>
        <w:t xml:space="preserve">LOCAL BANKRUPTCY FORM </w:t>
      </w:r>
      <w:r>
        <w:rPr>
          <w:rFonts w:cs="Times New Roman"/>
          <w:b/>
          <w:color w:val="1F497D" w:themeColor="text2"/>
          <w:szCs w:val="24"/>
        </w:rPr>
        <w:t>H</w:t>
      </w:r>
    </w:p>
    <w:p w14:paraId="5367C9A5" w14:textId="77777777" w:rsidR="00901517" w:rsidRPr="00B555BD" w:rsidRDefault="00901517" w:rsidP="00901517">
      <w:pPr>
        <w:tabs>
          <w:tab w:val="left" w:pos="4320"/>
          <w:tab w:val="left" w:pos="5760"/>
        </w:tabs>
        <w:spacing w:after="0"/>
        <w:jc w:val="center"/>
        <w:rPr>
          <w:rFonts w:cs="Times New Roman"/>
          <w:color w:val="1F497D" w:themeColor="text2"/>
          <w:szCs w:val="24"/>
        </w:rPr>
      </w:pPr>
      <w:r w:rsidRPr="00B555BD">
        <w:rPr>
          <w:rFonts w:cs="Times New Roman"/>
          <w:color w:val="1F497D" w:themeColor="text2"/>
          <w:szCs w:val="24"/>
        </w:rPr>
        <w:t>(These instructions should not be filed when the form is uploaded.)</w:t>
      </w:r>
    </w:p>
    <w:p w14:paraId="4FAFA7EA" w14:textId="77777777" w:rsidR="00901517" w:rsidRPr="00901517" w:rsidRDefault="00901517" w:rsidP="00901517">
      <w:pPr>
        <w:tabs>
          <w:tab w:val="left" w:pos="4320"/>
          <w:tab w:val="left" w:pos="5760"/>
        </w:tabs>
        <w:spacing w:after="0"/>
        <w:ind w:firstLine="720"/>
        <w:rPr>
          <w:rFonts w:cs="Times New Roman"/>
          <w:color w:val="1F497D" w:themeColor="text2"/>
          <w:szCs w:val="24"/>
        </w:rPr>
      </w:pPr>
    </w:p>
    <w:p w14:paraId="0A114064" w14:textId="535BBC55" w:rsidR="00416EDE" w:rsidRPr="00901517" w:rsidRDefault="00416EDE" w:rsidP="00175CAD">
      <w:pPr>
        <w:pStyle w:val="BodyText"/>
        <w:tabs>
          <w:tab w:val="left" w:pos="9270"/>
        </w:tabs>
        <w:spacing w:line="360" w:lineRule="exact"/>
        <w:ind w:right="89"/>
        <w:rPr>
          <w:color w:val="1F497D" w:themeColor="text2"/>
        </w:rPr>
      </w:pPr>
      <w:r w:rsidRPr="00901517">
        <w:rPr>
          <w:b/>
          <w:color w:val="1F497D" w:themeColor="text2"/>
        </w:rPr>
        <w:t xml:space="preserve">NOTE: </w:t>
      </w:r>
      <w:r w:rsidRPr="00901517">
        <w:rPr>
          <w:color w:val="1F497D" w:themeColor="text2"/>
        </w:rPr>
        <w:t>Local Bankruptcy Rule 3012-1 requires a motion to avoid a lien on a Chapter 13 debtor’s principal residence to be filed with a proposed order conforming to this Local Bankruptcy Form H. The movant may revise the form to make the grammar appropriate for joint cases.</w:t>
      </w:r>
    </w:p>
    <w:p w14:paraId="0154F30E" w14:textId="32FD2253" w:rsidR="000B4816" w:rsidRPr="00901517" w:rsidRDefault="000B4816" w:rsidP="00175CAD">
      <w:pPr>
        <w:pStyle w:val="BodyText"/>
        <w:tabs>
          <w:tab w:val="left" w:pos="9270"/>
        </w:tabs>
        <w:spacing w:line="360" w:lineRule="exact"/>
        <w:ind w:right="89"/>
        <w:rPr>
          <w:color w:val="1F497D" w:themeColor="text2"/>
        </w:rPr>
      </w:pPr>
    </w:p>
    <w:p w14:paraId="341A9382" w14:textId="165C81C6" w:rsidR="000B4816" w:rsidRPr="00901517" w:rsidRDefault="000B4816" w:rsidP="00175CAD">
      <w:pPr>
        <w:pStyle w:val="BodyText"/>
        <w:tabs>
          <w:tab w:val="left" w:pos="9270"/>
        </w:tabs>
        <w:spacing w:line="360" w:lineRule="exact"/>
        <w:ind w:right="89" w:firstLine="525"/>
        <w:rPr>
          <w:color w:val="1F497D" w:themeColor="text2"/>
        </w:rPr>
      </w:pPr>
      <w:r w:rsidRPr="00901517">
        <w:rPr>
          <w:color w:val="1F497D" w:themeColor="text2"/>
        </w:rPr>
        <w:t>Proposed orders must be prepared in compliance with Local Bankruptcy Rule 9013-3.</w:t>
      </w:r>
    </w:p>
    <w:sectPr w:rsidR="000B4816" w:rsidRPr="00901517" w:rsidSect="00901517">
      <w:footerReference w:type="default" r:id="rId10"/>
      <w:footerReference w:type="first" r:id="rId11"/>
      <w:pgSz w:w="12240" w:h="15840"/>
      <w:pgMar w:top="1440" w:right="1440" w:bottom="1440" w:left="1440" w:header="144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98073" w14:textId="77777777" w:rsidR="00C64ED0" w:rsidRDefault="00C64ED0" w:rsidP="00C47E7C">
      <w:pPr>
        <w:spacing w:after="0" w:line="240" w:lineRule="auto"/>
      </w:pPr>
      <w:r>
        <w:separator/>
      </w:r>
    </w:p>
  </w:endnote>
  <w:endnote w:type="continuationSeparator" w:id="0">
    <w:p w14:paraId="6969FF8E" w14:textId="77777777" w:rsidR="00C64ED0" w:rsidRDefault="00C64ED0" w:rsidP="00C47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6A9F0" w14:textId="5EF65DEC" w:rsidR="00C64ED0" w:rsidRDefault="004D2EB4" w:rsidP="004D2EB4">
    <w:pPr>
      <w:pStyle w:val="Footer"/>
      <w:jc w:val="right"/>
    </w:pPr>
    <w:r>
      <w:t>LBF-H v. 202</w:t>
    </w:r>
    <w:r w:rsidR="00901517">
      <w:t>2</w:t>
    </w:r>
    <w:r>
      <w:tab/>
    </w:r>
    <w:r>
      <w:tab/>
    </w:r>
    <w:sdt>
      <w:sdtPr>
        <w:id w:val="1927614327"/>
        <w:docPartObj>
          <w:docPartGallery w:val="Page Numbers (Bottom of Page)"/>
          <w:docPartUnique/>
        </w:docPartObj>
      </w:sdtPr>
      <w:sdtEndPr/>
      <w:sdtContent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9960A" w14:textId="445E4E39" w:rsidR="004D2EB4" w:rsidRDefault="004D2EB4">
    <w:pPr>
      <w:pStyle w:val="Footer"/>
    </w:pPr>
    <w:r>
      <w:t>LBF-H v. 202</w:t>
    </w:r>
    <w:r w:rsidR="00901517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5C09F" w14:textId="48DACA67" w:rsidR="00901517" w:rsidRDefault="00901517" w:rsidP="00901517">
    <w:pPr>
      <w:pStyle w:val="Footer"/>
    </w:pPr>
    <w:r>
      <w:t>LBF-H v. 2022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57CBD" w14:textId="77777777" w:rsidR="00901517" w:rsidRDefault="00901517">
    <w:pPr>
      <w:pStyle w:val="Footer"/>
    </w:pPr>
    <w:r>
      <w:t>LBF-H v.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99A8C" w14:textId="77777777" w:rsidR="00C64ED0" w:rsidRDefault="00C64ED0" w:rsidP="00C47E7C">
      <w:pPr>
        <w:spacing w:after="0" w:line="240" w:lineRule="auto"/>
      </w:pPr>
      <w:r>
        <w:separator/>
      </w:r>
    </w:p>
  </w:footnote>
  <w:footnote w:type="continuationSeparator" w:id="0">
    <w:p w14:paraId="50368B75" w14:textId="77777777" w:rsidR="00C64ED0" w:rsidRDefault="00C64ED0" w:rsidP="00C47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9276F" w14:textId="1C618BED" w:rsidR="00175CAD" w:rsidRDefault="00175CAD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83"/>
    <w:rsid w:val="00016089"/>
    <w:rsid w:val="000953AC"/>
    <w:rsid w:val="000A3F41"/>
    <w:rsid w:val="000B4816"/>
    <w:rsid w:val="00175CAD"/>
    <w:rsid w:val="00201A2B"/>
    <w:rsid w:val="002078F8"/>
    <w:rsid w:val="00280211"/>
    <w:rsid w:val="002E47E2"/>
    <w:rsid w:val="002E6073"/>
    <w:rsid w:val="00320D51"/>
    <w:rsid w:val="003358CB"/>
    <w:rsid w:val="00350C6E"/>
    <w:rsid w:val="003D17D7"/>
    <w:rsid w:val="003F0959"/>
    <w:rsid w:val="00416EDE"/>
    <w:rsid w:val="004C5CFB"/>
    <w:rsid w:val="004D2EB4"/>
    <w:rsid w:val="00503568"/>
    <w:rsid w:val="00584BDF"/>
    <w:rsid w:val="005F0B5C"/>
    <w:rsid w:val="005F17E5"/>
    <w:rsid w:val="006144C9"/>
    <w:rsid w:val="00620B64"/>
    <w:rsid w:val="00627C79"/>
    <w:rsid w:val="006832D2"/>
    <w:rsid w:val="006A4ACA"/>
    <w:rsid w:val="006E6E9A"/>
    <w:rsid w:val="007011AF"/>
    <w:rsid w:val="00746093"/>
    <w:rsid w:val="007C2F8D"/>
    <w:rsid w:val="00823DA5"/>
    <w:rsid w:val="008761F6"/>
    <w:rsid w:val="00891C98"/>
    <w:rsid w:val="008F7387"/>
    <w:rsid w:val="00901517"/>
    <w:rsid w:val="009549E9"/>
    <w:rsid w:val="00967763"/>
    <w:rsid w:val="00974EFA"/>
    <w:rsid w:val="009A7067"/>
    <w:rsid w:val="009C7F73"/>
    <w:rsid w:val="00A41022"/>
    <w:rsid w:val="00A97EDB"/>
    <w:rsid w:val="00AB797F"/>
    <w:rsid w:val="00AD636A"/>
    <w:rsid w:val="00B67ABB"/>
    <w:rsid w:val="00BD39FD"/>
    <w:rsid w:val="00BE4CB8"/>
    <w:rsid w:val="00BE6C32"/>
    <w:rsid w:val="00C173D9"/>
    <w:rsid w:val="00C47E7C"/>
    <w:rsid w:val="00C64ED0"/>
    <w:rsid w:val="00D13961"/>
    <w:rsid w:val="00D40A83"/>
    <w:rsid w:val="00D426E0"/>
    <w:rsid w:val="00D7306F"/>
    <w:rsid w:val="00DB57D7"/>
    <w:rsid w:val="00E261CF"/>
    <w:rsid w:val="00E75712"/>
    <w:rsid w:val="00F13B75"/>
    <w:rsid w:val="00F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58AFDBC3"/>
  <w15:docId w15:val="{1E254752-FC2A-44CF-B8C3-0C7D35BB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D9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416EDE"/>
    <w:pPr>
      <w:widowControl w:val="0"/>
      <w:autoSpaceDE w:val="0"/>
      <w:autoSpaceDN w:val="0"/>
      <w:spacing w:after="0" w:line="240" w:lineRule="auto"/>
      <w:ind w:right="2448"/>
      <w:jc w:val="center"/>
      <w:outlineLvl w:val="0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1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E7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47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E7C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6ED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16ED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6EDE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358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C70AC3649A432EB3A09241877A6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FD606-2340-4E5D-9B63-7C25E67E051F}"/>
      </w:docPartPr>
      <w:docPartBody>
        <w:p w:rsidR="006F1B28" w:rsidRDefault="00533960" w:rsidP="00533960">
          <w:pPr>
            <w:pStyle w:val="5DC70AC3649A432EB3A09241877A644B"/>
          </w:pPr>
          <w:r w:rsidRPr="007F090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60"/>
    <w:rsid w:val="00533960"/>
    <w:rsid w:val="006F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3960"/>
    <w:rPr>
      <w:color w:val="808080"/>
    </w:rPr>
  </w:style>
  <w:style w:type="paragraph" w:customStyle="1" w:styleId="5DC70AC3649A432EB3A09241877A644B">
    <w:name w:val="5DC70AC3649A432EB3A09241877A644B"/>
    <w:rsid w:val="00533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BEE50-2628-42A5-8A94-0FDB8A348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Bankruptcy Court for the District of MD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Sauria</dc:creator>
  <cp:lastModifiedBy>Amber Sauria</cp:lastModifiedBy>
  <cp:revision>4</cp:revision>
  <dcterms:created xsi:type="dcterms:W3CDTF">2022-02-02T18:39:00Z</dcterms:created>
  <dcterms:modified xsi:type="dcterms:W3CDTF">2022-02-02T19:10:00Z</dcterms:modified>
</cp:coreProperties>
</file>