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C3F"/>
          <w:sz w:val="28"/>
          <w:szCs w:val="28"/>
        </w:rPr>
        <w:t xml:space="preserve">Cannabis: Mythen &amp; Evidenz</w:t>
      </w:r>
    </w:p>
    <w:p>
      <w:pPr>
        <w:spacing w:after="40"/>
        <w:jc w:val="center"/>
      </w:pPr>
      <w:r>
        <w:rPr>
          <w:rFonts w:ascii="Arial" w:cs="Arial" w:eastAsia="Arial" w:hAnsi="Arial"/>
          <w:b/>
          <w:bCs/>
          <w:sz w:val="24"/>
          <w:szCs w:val="24"/>
        </w:rPr>
        <w:t xml:space="preserve">Expertenevaluation der Website</w:t>
      </w:r>
    </w:p>
    <w:p>
      <w:pPr>
        <w:spacing w:after="200"/>
        <w:jc w:val="center"/>
      </w:pPr>
      <w:r>
        <w:rPr>
          <w:rFonts w:ascii="Arial" w:cs="Arial" w:eastAsia="Arial" w:hAnsi="Arial"/>
          <w:color w:val="666666"/>
          <w:sz w:val="22"/>
          <w:szCs w:val="22"/>
        </w:rPr>
        <w:t xml:space="preserve">Leitfaden für Gutachterinnen und Gutachter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2"/>
              <w:left w:val="single" w:color="D4A017" w:sz="2"/>
              <w:bottom w:val="single" w:color="D4A017" w:sz="2"/>
              <w:right w:val="single" w:color="D4A017" w:sz="2"/>
            </w:tcBorders>
            <w:shd w:fill="FFF8E1" w:val="clear"/>
            <w:tcMar>
              <w:top w:type="dxa" w:w="160"/>
              <w:left w:type="dxa" w:w="240"/>
              <w:bottom w:type="dxa" w:w="160"/>
              <w:right w:type="dxa" w:w="240"/>
            </w:tcMar>
          </w:tcPr>
          <w:p>
            <w:pPr>
              <w:spacing w:after="80"/>
            </w:pPr>
            <w:r>
              <w:rPr>
                <w:rFonts w:ascii="Arial" w:cs="Arial" w:eastAsia="Arial" w:hAnsi="Arial"/>
                <w:b/>
                <w:bCs/>
                <w:sz w:val="22"/>
                <w:szCs w:val="22"/>
              </w:rPr>
              <w:t xml:space="preserve">Important note / Wichtiger Hinweis</w:t>
            </w:r>
          </w:p>
          <w:p>
            <w:pPr>
              <w:spacing w:after="80"/>
            </w:pPr>
            <w:r>
              <w:rPr>
                <w:rFonts w:ascii="Arial" w:cs="Arial" w:eastAsia="Arial" w:hAnsi="Arial"/>
                <w:sz w:val="20"/>
                <w:szCs w:val="20"/>
              </w:rPr>
              <w:t xml:space="preserve">This document was generated with the help of AI based on the website’s code repository. I have not yet had time to review every detail. I hope it is useful as a reference, but please treat specific wording and calculations as a draft that may still need adjustment.</w:t>
            </w:r>
          </w:p>
          <w:p>
            <w:pPr>
              <w:spacing w:after="80"/>
            </w:pPr>
            <w:r>
              <w:rPr>
                <w:rFonts w:ascii="Arial" w:cs="Arial" w:eastAsia="Arial" w:hAnsi="Arial"/>
                <w:sz w:val="20"/>
                <w:szCs w:val="20"/>
              </w:rPr>
              <w:t xml:space="preserve">We are still working on the design, including subtitles under the progress bar and other visual elements. For now, we are looking for general feedback on the overall approach and content.</w:t>
            </w:r>
          </w:p>
          <w:p>
            <w:r>
              <w:rPr>
                <w:rFonts w:ascii="Arial" w:cs="Arial" w:eastAsia="Arial" w:hAnsi="Arial"/>
                <w:i/>
                <w:iCs/>
                <w:sz w:val="20"/>
                <w:szCs w:val="20"/>
              </w:rPr>
              <w:t xml:space="preserve">Dieses Dokument wurde mit Hilfe von KI auf Grundlage des Website-Repositories erstellt. Ich hatte noch keine Zeit, jedes Detail zu prüfen. Es soll als Referenz dienen — bitte betrachten Sie konkrete Formulierungen und Berechnungen als Entwurf, der möglicherweise noch angepasst werden muss.</w:t>
            </w:r>
          </w:p>
        </w:tc>
      </w:tr>
    </w:tbl>
    <w:p>
      <w:pPr>
        <w:spacing w:after="60"/>
      </w:pPr>
    </w:p>
    <w:p>
      <w:pPr>
        <w:pStyle w:val="Heading2"/>
      </w:pPr>
      <w:r>
        <w:t xml:space="preserve">Willkommen und herzlichen Dank</w:t>
      </w:r>
    </w:p>
    <w:p>
      <w:pPr>
        <w:spacing w:after="120"/>
      </w:pPr>
      <w:r>
        <w:t xml:space="preserve">vielen Dank, dass Sie sich die Zeit nehmen, unsere Website fachlich zu begutachten. Ihre Einschätzung als Fachperson aus Prävention, Beratung und Bildung ist für uns von zentraler Bedeutung – denn die Website soll Ihre Arbeit konkret unterstützen.</w:t>
      </w:r>
    </w:p>
    <w:p>
      <w:pPr>
        <w:spacing w:after="120"/>
      </w:pPr>
      <w:r>
        <w:t xml:space="preserve">Dieser Leitfaden erklärt kurz, worum es geht, wie Sie uns Ihre Rückmeldung geben können und worauf Sie dabei besonders achten dürfen. Bitte planen Sie etwa 45 bis 60 Minuten ein und sehen Sie sich die Website so an, wie es Ihrer Arbeitsrealität entspricht.</w:t>
      </w:r>
    </w:p>
    <w:p>
      <w:pPr>
        <w:pStyle w:val="Heading2"/>
      </w:pPr>
      <w:r>
        <w:t xml:space="preserve">Worum geht es?</w:t>
      </w:r>
    </w:p>
    <w:p>
      <w:pPr>
        <w:spacing w:after="120"/>
      </w:pPr>
      <w:r>
        <w:t xml:space="preserve">Die Website „CannabisMythen.de“ macht die Ergebnisse des Forschungsprojekts </w:t>
      </w:r>
      <w:r>
        <w:rPr>
          <w:b/>
          <w:bCs/>
        </w:rPr>
        <w:t xml:space="preserve">CaRM</w:t>
      </w:r>
      <w:r>
        <w:t xml:space="preserve"> (ISD Hamburg) öffentlich zugänglich. Sie ordnet 42 verbreitete Mythen rund um Cannabis wissenschaftlich ein – bewusst nicht nur als „wahr“ oder „falsch“, sondern auf einer vierstufigen Skala: </w:t>
      </w:r>
      <w:r>
        <w:rPr>
          <w:i/>
          <w:iCs/>
        </w:rPr>
        <w:t xml:space="preserve">richtig, eher richtig, eher falsch</w:t>
      </w:r>
      <w:r>
        <w:t xml:space="preserve"> und </w:t>
      </w:r>
      <w:r>
        <w:rPr>
          <w:i/>
          <w:iCs/>
        </w:rPr>
        <w:t xml:space="preserve">falsch</w:t>
      </w:r>
      <w:r>
        <w:t xml:space="preserve">.</w:t>
      </w:r>
    </w:p>
    <w:p>
      <w:pPr>
        <w:spacing w:after="120"/>
      </w:pPr>
      <w:r>
        <w:t xml:space="preserve">Die Inhalte werden in mehreren Formaten aufbereitet:</w:t>
      </w:r>
    </w:p>
    <w:p>
      <w:pPr>
        <w:pStyle w:val="ListParagraph"/>
        <w:numPr>
          <w:ilvl w:val="0"/>
          <w:numId w:val="2"/>
        </w:numPr>
      </w:pPr>
      <w:r>
        <w:rPr>
          <w:b/>
          <w:bCs/>
        </w:rPr>
        <w:t xml:space="preserve">Startseite</w:t>
      </w:r>
      <w:r>
        <w:t xml:space="preserve"> – Einstieg und Überblick über das Projekt</w:t>
      </w:r>
    </w:p>
    <w:p>
      <w:pPr>
        <w:pStyle w:val="ListParagraph"/>
        <w:numPr>
          <w:ilvl w:val="0"/>
          <w:numId w:val="2"/>
        </w:numPr>
      </w:pPr>
      <w:r>
        <w:rPr>
          <w:b/>
          <w:bCs/>
        </w:rPr>
        <w:t xml:space="preserve">Daten-Explorer</w:t>
      </w:r>
      <w:r>
        <w:t xml:space="preserve"> – interaktive Datenvisualisierung mit Filtern nach Zielgruppen</w:t>
      </w:r>
    </w:p>
    <w:p>
      <w:pPr>
        <w:pStyle w:val="ListParagraph"/>
        <w:numPr>
          <w:ilvl w:val="0"/>
          <w:numId w:val="2"/>
        </w:numPr>
      </w:pPr>
      <w:r>
        <w:rPr>
          <w:b/>
          <w:bCs/>
        </w:rPr>
        <w:t xml:space="preserve">Selbsttest</w:t>
      </w:r>
      <w:r>
        <w:t xml:space="preserve"> – ein Quiz zum eigenen Wissensstand</w:t>
      </w:r>
    </w:p>
    <w:p>
      <w:pPr>
        <w:pStyle w:val="ListParagraph"/>
        <w:numPr>
          <w:ilvl w:val="0"/>
          <w:numId w:val="2"/>
        </w:numPr>
      </w:pPr>
      <w:r>
        <w:rPr>
          <w:b/>
          <w:bCs/>
        </w:rPr>
        <w:t xml:space="preserve">Fakten-Karten</w:t>
      </w:r>
      <w:r>
        <w:t xml:space="preserve"> – die 42 Mythen als schnell erfassbare Karten</w:t>
      </w:r>
    </w:p>
    <w:p>
      <w:pPr>
        <w:pStyle w:val="ListParagraph"/>
        <w:numPr>
          <w:ilvl w:val="0"/>
          <w:numId w:val="2"/>
        </w:numPr>
      </w:pPr>
      <w:r>
        <w:rPr>
          <w:b/>
          <w:bCs/>
        </w:rPr>
        <w:t xml:space="preserve">Meine Interessen</w:t>
      </w:r>
      <w:r>
        <w:t xml:space="preserve"> – Antworten zugeschnitten auf Lebenssituationen (Eltern, Jugendliche, Konsumierende, Lehrkräfte, Fachkräfte)</w:t>
      </w:r>
    </w:p>
    <w:p>
      <w:pPr>
        <w:pStyle w:val="ListParagraph"/>
        <w:numPr>
          <w:ilvl w:val="0"/>
          <w:numId w:val="2"/>
        </w:numPr>
      </w:pPr>
      <w:r>
        <w:rPr>
          <w:b/>
          <w:bCs/>
        </w:rPr>
        <w:t xml:space="preserve">Über das Projekt</w:t>
      </w:r>
      <w:r>
        <w:t xml:space="preserve"> – Hintergrund zu Forschung, Methodik und Team</w:t>
      </w:r>
    </w:p>
    <w:p>
      <w:pPr>
        <w:pStyle w:val="Heading2"/>
      </w:pPr>
      <w:r>
        <w:t xml:space="preserve">Ziel dieser Evaluation</w:t>
      </w:r>
    </w:p>
    <w:p>
      <w:pPr>
        <w:spacing w:after="120"/>
      </w:pPr>
      <w:r>
        <w:t xml:space="preserve">Wir möchten verstehen, wie hilfreich und anwendbar die Website für Ihre tägliche Arbeit ist – und wo wir sie verbessern können. Uns interessieren vor allem vier Dinge:</w:t>
      </w:r>
    </w:p>
    <w:p>
      <w:pPr>
        <w:pStyle w:val="ListParagraph"/>
        <w:numPr>
          <w:ilvl w:val="0"/>
          <w:numId w:val="2"/>
        </w:numPr>
      </w:pPr>
      <w:r>
        <w:rPr>
          <w:b/>
          <w:bCs/>
        </w:rPr>
        <w:t xml:space="preserve">Anwendbarkeit</w:t>
      </w:r>
      <w:r>
        <w:t xml:space="preserve"> – Können Sie die Website (oder einzelne Teile) in Ihrer Arbeit einsetzen?</w:t>
      </w:r>
    </w:p>
    <w:p>
      <w:pPr>
        <w:pStyle w:val="ListParagraph"/>
        <w:numPr>
          <w:ilvl w:val="0"/>
          <w:numId w:val="2"/>
        </w:numPr>
      </w:pPr>
      <w:r>
        <w:rPr>
          <w:b/>
          <w:bCs/>
        </w:rPr>
        <w:t xml:space="preserve">Inhalt und Ton der Texte</w:t>
      </w:r>
      <w:r>
        <w:t xml:space="preserve"> – Sind sie verständlich, fachlich korrekt und angemessen formuliert?</w:t>
      </w:r>
    </w:p>
    <w:p>
      <w:pPr>
        <w:pStyle w:val="ListParagraph"/>
        <w:numPr>
          <w:ilvl w:val="0"/>
          <w:numId w:val="2"/>
        </w:numPr>
      </w:pPr>
      <w:r>
        <w:rPr>
          <w:b/>
          <w:bCs/>
        </w:rPr>
        <w:t xml:space="preserve">Funktionalität und Bedienung</w:t>
      </w:r>
      <w:r>
        <w:t xml:space="preserve"> – Lässt sich die Website gut und intuitiv nutzen?</w:t>
      </w:r>
    </w:p>
    <w:p>
      <w:pPr>
        <w:pStyle w:val="ListParagraph"/>
        <w:numPr>
          <w:ilvl w:val="0"/>
          <w:numId w:val="2"/>
        </w:numPr>
      </w:pPr>
      <w:r>
        <w:rPr>
          <w:b/>
          <w:bCs/>
        </w:rPr>
        <w:t xml:space="preserve">Vollständigkeit</w:t>
      </w:r>
      <w:r>
        <w:t xml:space="preserve"> – Fehlen Themen, Funktionen oder Formate, die für Ihre Arbeit wichtig wären?</w:t>
      </w:r>
    </w:p>
    <w:p>
      <w:pPr>
        <w:pStyle w:val="Heading2"/>
      </w:pPr>
      <w:r>
        <w:t xml:space="preserve">So geben Sie Ihre Rückmeldung (Feedbucket)</w:t>
      </w:r>
    </w:p>
    <w:p>
      <w:pPr>
        <w:spacing w:after="120"/>
      </w:pPr>
      <w:r>
        <w:t xml:space="preserve">Sie hinterlassen Ihre Anmerkungen direkt auf der jeweiligen Seite – mit dem Feedback-Werkzeug Feedbucket. Sie müssen sich nicht registrieren und nichts installieren.</w:t>
      </w:r>
    </w:p>
    <w:p>
      <w:pPr>
        <w:pStyle w:val="ListParagraph"/>
        <w:numPr>
          <w:ilvl w:val="0"/>
          <w:numId w:val="3"/>
        </w:numPr>
      </w:pPr>
      <w:r>
        <w:t xml:space="preserve">Öffnen Sie die Website über den Link in unserer E-Mail. Falls ein Passwort abgefragt wird, verwenden Sie das in der E-Mail genannte Kennwort.</w:t>
      </w:r>
    </w:p>
    <w:p>
      <w:pPr>
        <w:pStyle w:val="ListParagraph"/>
        <w:numPr>
          <w:ilvl w:val="0"/>
          <w:numId w:val="3"/>
        </w:numPr>
      </w:pPr>
      <w:r>
        <w:t xml:space="preserve">Am Rand des Browserfensters finden Sie eine Feedback-Schaltfläche. Klicken Sie darauf, um den Kommentarmodus zu starten.</w:t>
      </w:r>
    </w:p>
    <w:p>
      <w:pPr>
        <w:pStyle w:val="ListParagraph"/>
        <w:numPr>
          <w:ilvl w:val="0"/>
          <w:numId w:val="3"/>
        </w:numPr>
      </w:pPr>
      <w:r>
        <w:t xml:space="preserve">Klicken Sie auf die Stelle der Seite, zu der Sie etwas anmerken möchten – dort wird ein Marker gesetzt.</w:t>
      </w:r>
    </w:p>
    <w:p>
      <w:pPr>
        <w:pStyle w:val="ListParagraph"/>
        <w:numPr>
          <w:ilvl w:val="0"/>
          <w:numId w:val="3"/>
        </w:numPr>
      </w:pPr>
      <w:r>
        <w:t xml:space="preserve">Schreiben Sie Ihren Kommentar in das Textfeld. Bei Bedarf können Sie im automatisch erstellten Screenshot zeichnen, markieren oder hervorheben.</w:t>
      </w:r>
    </w:p>
    <w:p>
      <w:pPr>
        <w:pStyle w:val="ListParagraph"/>
        <w:numPr>
          <w:ilvl w:val="0"/>
          <w:numId w:val="3"/>
        </w:numPr>
      </w:pPr>
      <w:r>
        <w:rPr>
          <w:i/>
          <w:iCs/>
        </w:rPr>
        <w:t xml:space="preserve">Optional: </w:t>
      </w:r>
      <w:r>
        <w:t xml:space="preserve">Für komplexere Hinweise können Sie eine kurze Bildschirmaufnahme erstellen.</w:t>
      </w:r>
    </w:p>
    <w:p>
      <w:pPr>
        <w:pStyle w:val="ListParagraph"/>
        <w:numPr>
          <w:ilvl w:val="0"/>
          <w:numId w:val="3"/>
        </w:numPr>
      </w:pPr>
      <w:r>
        <w:t xml:space="preserve">Senden Sie den Kommentar ab. Feedbucket erstellt automatisch einen Screenshot und erfasst technische Angaben (Browser, Gerät) – das hilft uns, Ihre Anmerkung einzuordnen.</w:t>
      </w:r>
    </w:p>
    <w:p>
      <w:pPr>
        <w:pStyle w:val="ListParagraph"/>
        <w:numPr>
          <w:ilvl w:val="0"/>
          <w:numId w:val="3"/>
        </w:numPr>
      </w:pPr>
      <w:r>
        <w:t xml:space="preserve">Wiederholen Sie dies für jede weitere Anmerkung, an beliebig vielen Stellen.</w:t>
      </w:r>
    </w:p>
    <w:p>
      <w:pPr>
        <w:pStyle w:val="Heading2"/>
      </w:pPr>
      <w:r>
        <w:t xml:space="preserve">Worauf Sie achten dürfen</w:t>
      </w:r>
    </w:p>
    <w:p>
      <w:pPr>
        <w:spacing w:after="120"/>
      </w:pPr>
      <w:r>
        <w:t xml:space="preserve">Lassen Sie sich beim Durchsehen von diesen Fragen leiten. Sie müssen nicht alle beantworten – kommentieren Sie das, was Ihnen aus fachlicher Sicht auffällt:</w:t>
      </w:r>
    </w:p>
    <w:p>
      <w:pPr>
        <w:pStyle w:val="ListParagraph"/>
        <w:numPr>
          <w:ilvl w:val="0"/>
          <w:numId w:val="2"/>
        </w:numPr>
      </w:pPr>
      <w:r>
        <w:rPr>
          <w:b/>
          <w:bCs/>
        </w:rPr>
        <w:t xml:space="preserve">Anwendbarkeit in Ihrer Arbeit</w:t>
      </w:r>
      <w:r>
        <w:t xml:space="preserve"> – Wo und wie könnten Sie die Inhalte nutzen?</w:t>
      </w:r>
    </w:p>
    <w:p>
      <w:pPr>
        <w:pStyle w:val="ListParagraph"/>
        <w:numPr>
          <w:ilvl w:val="0"/>
          <w:numId w:val="2"/>
        </w:numPr>
      </w:pPr>
      <w:r>
        <w:rPr>
          <w:b/>
          <w:bCs/>
        </w:rPr>
        <w:t xml:space="preserve">Passung zur Zielgruppe</w:t>
      </w:r>
      <w:r>
        <w:t xml:space="preserve"> – Sind Inhalte und Ansprache für Ihre Klientel geeignet?</w:t>
      </w:r>
    </w:p>
    <w:p>
      <w:pPr>
        <w:pStyle w:val="ListParagraph"/>
        <w:numPr>
          <w:ilvl w:val="0"/>
          <w:numId w:val="2"/>
        </w:numPr>
      </w:pPr>
      <w:r>
        <w:rPr>
          <w:b/>
          <w:bCs/>
        </w:rPr>
        <w:t xml:space="preserve">Verständlichkeit und Ton</w:t>
      </w:r>
      <w:r>
        <w:t xml:space="preserve"> – Sind die Texte klar, angemessen und frei von unnötigem Fachjargon?</w:t>
      </w:r>
    </w:p>
    <w:p>
      <w:pPr>
        <w:pStyle w:val="ListParagraph"/>
        <w:numPr>
          <w:ilvl w:val="0"/>
          <w:numId w:val="2"/>
        </w:numPr>
      </w:pPr>
      <w:r>
        <w:rPr>
          <w:b/>
          <w:bCs/>
        </w:rPr>
        <w:t xml:space="preserve">Wissenschaftliche Glaubwürdigkeit</w:t>
      </w:r>
      <w:r>
        <w:t xml:space="preserve"> – Wirken die Aussagen korrekt, ausgewogen und belegt?</w:t>
      </w:r>
    </w:p>
    <w:p>
      <w:pPr>
        <w:pStyle w:val="ListParagraph"/>
        <w:numPr>
          <w:ilvl w:val="0"/>
          <w:numId w:val="2"/>
        </w:numPr>
      </w:pPr>
      <w:r>
        <w:rPr>
          <w:b/>
          <w:bCs/>
        </w:rPr>
        <w:t xml:space="preserve">Funktionalität und Bedienung</w:t>
      </w:r>
      <w:r>
        <w:t xml:space="preserve"> – Funktioniert alles, ist die Navigation klar?</w:t>
      </w:r>
    </w:p>
    <w:p>
      <w:pPr>
        <w:pStyle w:val="ListParagraph"/>
        <w:numPr>
          <w:ilvl w:val="0"/>
          <w:numId w:val="2"/>
        </w:numPr>
      </w:pPr>
      <w:r>
        <w:rPr>
          <w:b/>
          <w:bCs/>
        </w:rPr>
        <w:t xml:space="preserve">Vollständigkeit und Lücken</w:t>
      </w:r>
      <w:r>
        <w:t xml:space="preserve"> – Was fehlt für Ihre Arbeit?</w:t>
      </w:r>
    </w:p>
    <w:p>
      <w:pPr>
        <w:pStyle w:val="Heading2"/>
      </w:pPr>
      <w:r>
        <w:t xml:space="preserve">Leitfragen je Bereich</w:t>
      </w:r>
    </w:p>
    <w:p>
      <w:pPr>
        <w:spacing w:after="120"/>
      </w:pPr>
      <w:r>
        <w:rPr>
          <w:i/>
          <w:iCs/>
        </w:rPr>
        <w:t xml:space="preserve">Die folgenden Fragen sind nach den Bereichen der Website geordnet. Sie dienen als Anregung – Ihre eigenen fachlichen Beobachtungen sind ebenso willkommen.</w:t>
      </w:r>
    </w:p>
    <w:p>
      <w:pPr>
        <w:pStyle w:val="Heading3"/>
      </w:pPr>
      <w:r>
        <w:t xml:space="preserve">1. Allgemeiner Eindruck</w:t>
      </w:r>
    </w:p>
    <w:p>
      <w:pPr>
        <w:spacing w:after="120"/>
      </w:pPr>
      <w:r>
        <w:rPr>
          <w:i/>
          <w:iCs/>
        </w:rPr>
        <w:t xml:space="preserve">Bitte verschaffen Sie sich zunächst einen Gesamteindruck, bevor Sie in die einzelnen Bereiche gehen.</w:t>
      </w:r>
    </w:p>
    <w:p>
      <w:pPr>
        <w:pStyle w:val="ListParagraph"/>
        <w:numPr>
          <w:ilvl w:val="0"/>
          <w:numId w:val="2"/>
        </w:numPr>
      </w:pPr>
      <w:r>
        <w:t xml:space="preserve">Für welche Situationen in Ihrer Arbeit könnten Sie die Website konkret einsetzen (z. B. Unterricht, Beratung, Elternabend, Fortbildung)?</w:t>
      </w:r>
    </w:p>
    <w:p>
      <w:pPr>
        <w:pStyle w:val="ListParagraph"/>
        <w:numPr>
          <w:ilvl w:val="0"/>
          <w:numId w:val="2"/>
        </w:numPr>
      </w:pPr>
      <w:r>
        <w:t xml:space="preserve">Wirkt die Website auf Sie fachlich seriös und vertrauenswürdig? Was trägt dazu bei – und was eher nicht?</w:t>
      </w:r>
    </w:p>
    <w:p>
      <w:pPr>
        <w:pStyle w:val="ListParagraph"/>
        <w:numPr>
          <w:ilvl w:val="0"/>
          <w:numId w:val="2"/>
        </w:numPr>
      </w:pPr>
      <w:r>
        <w:t xml:space="preserve">Wie schnell haben Sie sich zurechtgefunden? War klar, wo Sie welche Inhalte finden?</w:t>
      </w:r>
    </w:p>
    <w:p>
      <w:pPr>
        <w:pStyle w:val="ListParagraph"/>
        <w:numPr>
          <w:ilvl w:val="0"/>
          <w:numId w:val="2"/>
        </w:numPr>
      </w:pPr>
      <w:r>
        <w:t xml:space="preserve">Für welche Zielgruppe halten Sie die Website am ehesten geeignet – und für welche weniger?</w:t>
      </w:r>
    </w:p>
    <w:p>
      <w:pPr>
        <w:pStyle w:val="Heading3"/>
      </w:pPr>
      <w:r>
        <w:t xml:space="preserve">2. Startseite</w:t>
      </w:r>
    </w:p>
    <w:p>
      <w:pPr>
        <w:spacing w:after="120"/>
      </w:pPr>
      <w:r>
        <w:rPr>
          <w:i/>
          <w:iCs/>
        </w:rPr>
        <w:t xml:space="preserve">Der erste Eindruck und der Einstieg in das Thema.</w:t>
      </w:r>
    </w:p>
    <w:p>
      <w:pPr>
        <w:pStyle w:val="ListParagraph"/>
        <w:numPr>
          <w:ilvl w:val="0"/>
          <w:numId w:val="2"/>
        </w:numPr>
      </w:pPr>
      <w:r>
        <w:t xml:space="preserve">Wird auf den ersten Blick klar, worum es auf der Website geht und an wen sie sich richtet?</w:t>
      </w:r>
    </w:p>
    <w:p>
      <w:pPr>
        <w:pStyle w:val="ListParagraph"/>
        <w:numPr>
          <w:ilvl w:val="0"/>
          <w:numId w:val="2"/>
        </w:numPr>
      </w:pPr>
      <w:r>
        <w:t xml:space="preserve">Macht der Einstieg neugierig und lädt zum Weiterlesen ein?</w:t>
      </w:r>
    </w:p>
    <w:p>
      <w:pPr>
        <w:pStyle w:val="ListParagraph"/>
        <w:numPr>
          <w:ilvl w:val="0"/>
          <w:numId w:val="2"/>
        </w:numPr>
      </w:pPr>
      <w:r>
        <w:t xml:space="preserve">Ist die Gegenüberstellung von „Mythos“ und „wissenschaftlichem Befund“ verständlich?</w:t>
      </w:r>
    </w:p>
    <w:p>
      <w:pPr>
        <w:pStyle w:val="ListParagraph"/>
        <w:numPr>
          <w:ilvl w:val="0"/>
          <w:numId w:val="2"/>
        </w:numPr>
      </w:pPr>
      <w:r>
        <w:t xml:space="preserve">Vermissen Sie auf der Startseite etwas, das Ihnen den Einstieg erleichtern würde?</w:t>
      </w:r>
    </w:p>
    <w:p>
      <w:pPr>
        <w:pStyle w:val="Heading3"/>
      </w:pPr>
      <w:r>
        <w:t xml:space="preserve">3. Daten-Explorer</w:t>
      </w:r>
    </w:p>
    <w:p>
      <w:pPr>
        <w:spacing w:after="120"/>
      </w:pPr>
      <w:r>
        <w:rPr>
          <w:i/>
          <w:iCs/>
        </w:rPr>
        <w:t xml:space="preserve">Die interaktive Datenvisualisierung der 42 Mythen mit Filtern nach Zielgruppen.</w:t>
      </w:r>
    </w:p>
    <w:p>
      <w:pPr>
        <w:pStyle w:val="ListParagraph"/>
        <w:numPr>
          <w:ilvl w:val="0"/>
          <w:numId w:val="2"/>
        </w:numPr>
      </w:pPr>
      <w:r>
        <w:t xml:space="preserve">Sind die Datenvisualisierungen verständlich und ohne Fehlinterpretation lesbar?</w:t>
      </w:r>
    </w:p>
    <w:p>
      <w:pPr>
        <w:pStyle w:val="ListParagraph"/>
        <w:numPr>
          <w:ilvl w:val="0"/>
          <w:numId w:val="2"/>
        </w:numPr>
      </w:pPr>
      <w:r>
        <w:t xml:space="preserve">Helfen die Filter nach Zielgruppen dabei, für Sie relevante Informationen zu finden?</w:t>
      </w:r>
    </w:p>
    <w:p>
      <w:pPr>
        <w:pStyle w:val="ListParagraph"/>
        <w:numPr>
          <w:ilvl w:val="0"/>
          <w:numId w:val="2"/>
        </w:numPr>
      </w:pPr>
      <w:r>
        <w:t xml:space="preserve">Wird deutlich, dass sich die Zahlen auf eine Befragung von Erwachsenen (18–70) in Deutschland beziehen?</w:t>
      </w:r>
    </w:p>
    <w:p>
      <w:pPr>
        <w:pStyle w:val="ListParagraph"/>
        <w:numPr>
          <w:ilvl w:val="0"/>
          <w:numId w:val="2"/>
        </w:numPr>
      </w:pPr>
      <w:r>
        <w:t xml:space="preserve">Könnten Sie die Daten in Ihrer Arbeit verwenden (z. B. zur Veranschaulichung)? Was würde dafür noch fehlen?</w:t>
      </w:r>
    </w:p>
    <w:p>
      <w:pPr>
        <w:pStyle w:val="ListParagraph"/>
        <w:numPr>
          <w:ilvl w:val="0"/>
          <w:numId w:val="2"/>
        </w:numPr>
      </w:pPr>
      <w:r>
        <w:t xml:space="preserve">Ist die vierstufige Einordnung (richtig / eher richtig / eher falsch / falsch) nachvollziehbar?</w:t>
      </w:r>
    </w:p>
    <w:p>
      <w:pPr>
        <w:pStyle w:val="Heading3"/>
      </w:pPr>
      <w:r>
        <w:t xml:space="preserve">4. Selbsttest (Quiz)</w:t>
      </w:r>
    </w:p>
    <w:p>
      <w:pPr>
        <w:spacing w:after="120"/>
      </w:pPr>
      <w:r>
        <w:rPr>
          <w:i/>
          <w:iCs/>
        </w:rPr>
        <w:t xml:space="preserve">Der interaktive Wissenstest – als möglicher Gesprächs- oder Unterrichtsanlass.</w:t>
      </w:r>
    </w:p>
    <w:p>
      <w:pPr>
        <w:pStyle w:val="ListParagraph"/>
        <w:numPr>
          <w:ilvl w:val="0"/>
          <w:numId w:val="2"/>
        </w:numPr>
      </w:pPr>
      <w:r>
        <w:t xml:space="preserve">Eignet sich der Selbsttest als Einstieg oder Gesprächsanlass in Ihrer Arbeit (z. B. im Unterricht oder in der Beratung)?</w:t>
      </w:r>
    </w:p>
    <w:p>
      <w:pPr>
        <w:pStyle w:val="ListParagraph"/>
        <w:numPr>
          <w:ilvl w:val="0"/>
          <w:numId w:val="2"/>
        </w:numPr>
      </w:pPr>
      <w:r>
        <w:t xml:space="preserve">Sind die Fragen verständlich und altersgerecht formuliert?</w:t>
      </w:r>
    </w:p>
    <w:p>
      <w:pPr>
        <w:pStyle w:val="ListParagraph"/>
        <w:numPr>
          <w:ilvl w:val="0"/>
          <w:numId w:val="2"/>
        </w:numPr>
      </w:pPr>
      <w:r>
        <w:t xml:space="preserve">Sind die Erklärungen und Rückmeldungen nach den Fragen hilfreich und lehrreich?</w:t>
      </w:r>
    </w:p>
    <w:p>
      <w:pPr>
        <w:pStyle w:val="ListParagraph"/>
        <w:numPr>
          <w:ilvl w:val="0"/>
          <w:numId w:val="2"/>
        </w:numPr>
      </w:pPr>
      <w:r>
        <w:t xml:space="preserve">Ist der Vergleich mit der Bevölkerung motivierend – oder eher verwirrend?</w:t>
      </w:r>
    </w:p>
    <w:p>
      <w:pPr>
        <w:pStyle w:val="ListParagraph"/>
        <w:numPr>
          <w:ilvl w:val="0"/>
          <w:numId w:val="2"/>
        </w:numPr>
      </w:pPr>
      <w:r>
        <w:t xml:space="preserve">Würden Sie den Selbsttest an Ihre Zielgruppe weitergeben? Was müsste dafür anders sein?</w:t>
      </w:r>
    </w:p>
    <w:p>
      <w:pPr>
        <w:pStyle w:val="Heading3"/>
      </w:pPr>
      <w:r>
        <w:t xml:space="preserve">5. Fakten-Karten</w:t>
      </w:r>
    </w:p>
    <w:p>
      <w:pPr>
        <w:spacing w:after="120"/>
      </w:pPr>
      <w:r>
        <w:rPr>
          <w:i/>
          <w:iCs/>
        </w:rPr>
        <w:t xml:space="preserve">Die 42 Mythen als schnell erfassbare Karten mit wissenschaftlicher Einordnung.</w:t>
      </w:r>
    </w:p>
    <w:p>
      <w:pPr>
        <w:pStyle w:val="ListParagraph"/>
        <w:numPr>
          <w:ilvl w:val="0"/>
          <w:numId w:val="2"/>
        </w:numPr>
      </w:pPr>
      <w:r>
        <w:t xml:space="preserve">Ist die schnelle Einordnung der Mythen auf den Karten verständlich?</w:t>
      </w:r>
    </w:p>
    <w:p>
      <w:pPr>
        <w:pStyle w:val="ListParagraph"/>
        <w:numPr>
          <w:ilvl w:val="0"/>
          <w:numId w:val="2"/>
        </w:numPr>
      </w:pPr>
      <w:r>
        <w:t xml:space="preserve">Reicht der Informationsumfang pro Karte, oder fehlt Ihnen etwas Wesentliches?</w:t>
      </w:r>
    </w:p>
    <w:p>
      <w:pPr>
        <w:pStyle w:val="ListParagraph"/>
        <w:numPr>
          <w:ilvl w:val="0"/>
          <w:numId w:val="2"/>
        </w:numPr>
      </w:pPr>
      <w:r>
        <w:t xml:space="preserve">Könnten Sie einzelne Karten als Material in Ihrer Arbeit weitergeben oder zeigen?</w:t>
      </w:r>
    </w:p>
    <w:p>
      <w:pPr>
        <w:pStyle w:val="ListParagraph"/>
        <w:numPr>
          <w:ilvl w:val="0"/>
          <w:numId w:val="2"/>
        </w:numPr>
      </w:pPr>
      <w:r>
        <w:t xml:space="preserve">Sind Sprache und Ton der Karten für Ihre Zielgruppe angemessen?</w:t>
      </w:r>
    </w:p>
    <w:p>
      <w:pPr>
        <w:pStyle w:val="Heading3"/>
      </w:pPr>
      <w:r>
        <w:t xml:space="preserve">6. Meine Interessen (zielgruppenspezifische Fragen)</w:t>
      </w:r>
    </w:p>
    <w:p>
      <w:pPr>
        <w:spacing w:after="120"/>
      </w:pPr>
      <w:r>
        <w:rPr>
          <w:i/>
          <w:iCs/>
        </w:rPr>
        <w:t xml:space="preserve">Antworten zugeschnitten auf Lebenssituationen: Eltern, Jugendliche, Konsumierende, Lehrkräfte, Fachkräfte.</w:t>
      </w:r>
    </w:p>
    <w:p>
      <w:pPr>
        <w:pStyle w:val="ListParagraph"/>
        <w:numPr>
          <w:ilvl w:val="0"/>
          <w:numId w:val="2"/>
        </w:numPr>
      </w:pPr>
      <w:r>
        <w:t xml:space="preserve">Finden Sie und Ihre Zielgruppen sich in den angebotenen Lebenssituationen wieder?</w:t>
      </w:r>
    </w:p>
    <w:p>
      <w:pPr>
        <w:pStyle w:val="ListParagraph"/>
        <w:numPr>
          <w:ilvl w:val="0"/>
          <w:numId w:val="2"/>
        </w:numPr>
      </w:pPr>
      <w:r>
        <w:t xml:space="preserve">Beantworten die Texte die Fragen, die Ihnen in der Praxis tatsächlich begegnen?</w:t>
      </w:r>
    </w:p>
    <w:p>
      <w:pPr>
        <w:pStyle w:val="ListParagraph"/>
        <w:numPr>
          <w:ilvl w:val="0"/>
          <w:numId w:val="2"/>
        </w:numPr>
      </w:pPr>
      <w:r>
        <w:t xml:space="preserve">Fehlen Fragen oder Themen, die für Ihre Arbeit wichtig wären?</w:t>
      </w:r>
    </w:p>
    <w:p>
      <w:pPr>
        <w:pStyle w:val="ListParagraph"/>
        <w:numPr>
          <w:ilvl w:val="0"/>
          <w:numId w:val="2"/>
        </w:numPr>
      </w:pPr>
      <w:r>
        <w:t xml:space="preserve">Ist die Ansprache (Ton sowie Du- bzw. Sie-Form) für die jeweilige Zielgruppe passend?</w:t>
      </w:r>
    </w:p>
    <w:p>
      <w:pPr>
        <w:pStyle w:val="Heading3"/>
      </w:pPr>
      <w:r>
        <w:t xml:space="preserve">7. Über das Projekt</w:t>
      </w:r>
    </w:p>
    <w:p>
      <w:pPr>
        <w:spacing w:after="120"/>
      </w:pPr>
      <w:r>
        <w:rPr>
          <w:i/>
          <w:iCs/>
        </w:rPr>
        <w:t xml:space="preserve">Hintergrund zu Forschung, Methodik und den Verantwortlichen.</w:t>
      </w:r>
    </w:p>
    <w:p>
      <w:pPr>
        <w:pStyle w:val="ListParagraph"/>
        <w:numPr>
          <w:ilvl w:val="0"/>
          <w:numId w:val="2"/>
        </w:numPr>
      </w:pPr>
      <w:r>
        <w:t xml:space="preserve">Werden Herkunft der Daten, Methodik und Verantwortliche transparent und nachvollziehbar dargestellt?</w:t>
      </w:r>
    </w:p>
    <w:p>
      <w:pPr>
        <w:pStyle w:val="ListParagraph"/>
        <w:numPr>
          <w:ilvl w:val="0"/>
          <w:numId w:val="2"/>
        </w:numPr>
      </w:pPr>
      <w:r>
        <w:t xml:space="preserve">Stärkt diese Seite Ihr Vertrauen in die Inhalte der Website?</w:t>
      </w:r>
    </w:p>
    <w:p>
      <w:pPr>
        <w:pStyle w:val="ListParagraph"/>
        <w:numPr>
          <w:ilvl w:val="0"/>
          <w:numId w:val="2"/>
        </w:numPr>
      </w:pPr>
      <w:r>
        <w:t xml:space="preserve">Fehlen Angaben, die Sie als Fachperson erwarten würden?</w:t>
      </w:r>
    </w:p>
    <w:p>
      <w:pPr>
        <w:pStyle w:val="Heading2"/>
      </w:pPr>
      <w:r>
        <w:t xml:space="preserve">Abschließende Fragen</w:t>
      </w:r>
    </w:p>
    <w:p>
      <w:pPr>
        <w:spacing w:after="120"/>
      </w:pPr>
      <w:r>
        <w:rPr>
          <w:i/>
          <w:iCs/>
        </w:rPr>
        <w:t xml:space="preserve">Diese Fragen helfen uns, Ihre Gesamteinschätzung zu verstehen. Sie können sie ebenfalls als Kommentar hinterlassen oder uns per E-Mail beantworten.</w:t>
      </w:r>
    </w:p>
    <w:p>
      <w:pPr>
        <w:pStyle w:val="ListParagraph"/>
        <w:numPr>
          <w:ilvl w:val="0"/>
          <w:numId w:val="2"/>
        </w:numPr>
      </w:pPr>
      <w:r>
        <w:t xml:space="preserve">Würden Sie die Website in Ihrer Arbeit nutzen und weiterempfehlen? Warum (nicht)?</w:t>
      </w:r>
    </w:p>
    <w:p>
      <w:pPr>
        <w:pStyle w:val="ListParagraph"/>
        <w:numPr>
          <w:ilvl w:val="0"/>
          <w:numId w:val="2"/>
        </w:numPr>
      </w:pPr>
      <w:r>
        <w:t xml:space="preserve">Was ist aus Ihrer fachlichen Sicht die wichtigste Verbesserung, die wir vornehmen sollten?</w:t>
      </w:r>
    </w:p>
    <w:p>
      <w:pPr>
        <w:pStyle w:val="ListParagraph"/>
        <w:numPr>
          <w:ilvl w:val="0"/>
          <w:numId w:val="2"/>
        </w:numPr>
      </w:pPr>
      <w:r>
        <w:t xml:space="preserve">Fehlt ein Thema, ein Format oder eine Funktion, die die Website für Ihre Arbeit deutlich wertvoller machen würde?</w:t>
      </w:r>
    </w:p>
    <w:p>
      <w:pPr>
        <w:pStyle w:val="ListParagraph"/>
        <w:numPr>
          <w:ilvl w:val="0"/>
          <w:numId w:val="2"/>
        </w:numPr>
      </w:pPr>
      <w:r>
        <w:t xml:space="preserve">Gibt es etwas, das fachlich nicht korrekt oder missverständlich dargestellt ist?</w:t>
      </w:r>
    </w:p>
    <w:p>
      <w:pPr>
        <w:pStyle w:val="ListParagraph"/>
        <w:numPr>
          <w:ilvl w:val="0"/>
          <w:numId w:val="2"/>
        </w:numPr>
      </w:pPr>
      <w:r>
        <w:t xml:space="preserve">In welchem Setting (Unterricht, Beratung, Elternarbeit, Fortbildung …) sehen Sie das größte Potenzial?</w:t>
      </w:r>
    </w:p>
    <w:p>
      <w:pPr>
        <w:spacing w:after="120"/>
      </w:pPr>
      <w:r>
        <w:rPr>
          <w:b/>
          <w:bCs/>
        </w:rPr>
        <w:t xml:space="preserve">Herzlichen Dank für Ihre Mitwirkung!</w:t>
      </w:r>
    </w:p>
    <w:p>
      <w:pPr>
        <w:spacing w:after="120"/>
      </w:pPr>
      <w:r>
        <w:t xml:space="preserve">Ihre Rückmeldungen fließen direkt in die Weiterentwicklung der Website ein. Bei Fragen oder technischen Problemen erreichen Sie uns jederzeit unter der in der E-Mail genannten Adresse.</w:t>
      </w:r>
    </w:p>
    <w:p>
      <w:r>
        <w:br w:type="page"/>
      </w:r>
    </w:p>
    <w:p>
      <w:pPr>
        <w:spacing w:after="60"/>
        <w:jc w:val="center"/>
      </w:pPr>
      <w:r>
        <w:rPr>
          <w:rFonts w:ascii="Arial" w:cs="Arial" w:eastAsia="Arial" w:hAnsi="Arial"/>
          <w:b/>
          <w:bCs/>
          <w:color w:val="2B5C3F"/>
          <w:sz w:val="28"/>
          <w:szCs w:val="28"/>
        </w:rPr>
        <w:t xml:space="preserve">Teil 2: Quiz-Scoring — Methodik</w:t>
      </w:r>
    </w:p>
    <w:p>
      <w:pPr>
        <w:spacing w:after="200"/>
        <w:jc w:val="center"/>
      </w:pPr>
      <w:r>
        <w:rPr>
          <w:rFonts w:ascii="Arial" w:cs="Arial" w:eastAsia="Arial" w:hAnsi="Arial"/>
          <w:color w:val="666666"/>
          <w:sz w:val="22"/>
          <w:szCs w:val="22"/>
        </w:rPr>
        <w:t xml:space="preserve">Wie die Punktzahl im Selbsttest berechnet wird</w:t>
      </w:r>
    </w:p>
    <w:p>
      <w:pPr>
        <w:spacing w:after="120"/>
      </w:pPr>
      <w:r>
        <w:rPr>
          <w:i/>
          <w:iCs/>
        </w:rPr>
        <w:t xml:space="preserve">Verfasst für die ISD-Hamburg-Reviewenden. Aktualisiert am 29. Mai 2026. Bezug: Harald Lahusens Frage in der Marker.io-Review (CAR-11).</w:t>
      </w:r>
    </w:p>
    <w:p>
      <w:pPr>
        <w:pStyle w:val="Heading2"/>
      </w:pPr>
      <w:r>
        <w:t xml:space="preserve">1. Die Schritte-Skala (CaRM-Methodik)</w:t>
      </w:r>
    </w:p>
    <w:p>
      <w:pPr>
        <w:spacing w:after="120"/>
      </w:pPr>
      <w:r>
        <w:t xml:space="preserve">Jeder Quizfrage wird eine vierstufige Klassifikation zugewiesen – richtig, eher richtig, eher falsch, falsch – die exakt der Erhebungsfrage zur „Richtigkeit der Beurteilung“ der CaRM-Studie entspricht (Kap. 4.3.3, S. 51 ff.).</w:t>
      </w:r>
    </w:p>
    <w:p>
      <w:pPr>
        <w:spacing w:after="120"/>
      </w:pPr>
      <w:r>
        <w:t xml:space="preserve">Die „Schritte“ sind die Anzahl der Stufen Abstand zwischen der Antwort und der wissenschaftlichen Klassifikation auf der vierstufigen Likert-Skala (0 = exakt richtig, 3 = maximal falsch).</w:t>
      </w:r>
    </w:p>
    <w:p>
      <w:pPr>
        <w:pStyle w:val="Heading2"/>
      </w:pPr>
      <w:r>
        <w:t xml:space="preserve">2. Schritte → Punkte (Standardisierung)</w:t>
      </w:r>
    </w:p>
    <w:p>
      <w:pPr>
        <w:spacing w:after="120"/>
      </w:pPr>
      <w:r>
        <w:t xml:space="preserve">Der CaRM-Bericht standardisiert alle Indikatoren auf eine 0–100-Punkte-Skala (S. 51). Im Quiz zeigen wir den Punktwert auf einer 0–1-Skala pro Frage an (dieselbe Skala, durch 100 geteilt):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Schritte</w:t>
            </w:r>
          </w:p>
        </w:tc>
        <w:tc>
          <w:tcPr>
            <w:tcW w:type="dxa" w:w="22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Anzeige (0–1)</w:t>
            </w:r>
          </w:p>
        </w:tc>
        <w:tc>
          <w:tcPr>
            <w:tcW w:type="dxa" w:w="22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CaRM (0–100)</w:t>
            </w:r>
          </w:p>
        </w:tc>
        <w:tc>
          <w:tcPr>
            <w:tcW w:type="dxa" w:w="322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(exakt)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wissenschaftliche Klassifikation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66,67</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eine Stufe daneben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33,33</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zwei Stufen daneben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gegenüberliegende Pole</w:t>
            </w:r>
          </w:p>
        </w:tc>
      </w:tr>
    </w:tbl>
    <w:p>
      <w:pPr>
        <w:spacing w:after="60"/>
      </w:pPr>
    </w:p>
    <w:p>
      <w:pPr>
        <w:pStyle w:val="Heading2"/>
      </w:pPr>
      <w:r>
        <w:t xml:space="preserve">3. Standard-Texte pro Stufe</w:t>
      </w:r>
    </w:p>
    <w:p>
      <w:pPr>
        <w:spacing w:after="120"/>
      </w:pPr>
      <w:r>
        <w:t xml:space="preserve">Nach dem Beantworten erscheint auf der Karte ein Verdikt-Text passend zur Schritte-Distanz, zusammen mit dem Punktwert: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Schritte</w:t>
            </w:r>
          </w:p>
        </w:tc>
        <w:tc>
          <w:tcPr>
            <w:tcW w:type="dxa" w:w="22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Verdikt-Text</w:t>
            </w:r>
          </w:p>
        </w:tc>
        <w:tc>
          <w:tcPr>
            <w:tcW w:type="dxa" w:w="22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Punkte</w:t>
            </w:r>
          </w:p>
        </w:tc>
        <w:tc>
          <w:tcPr>
            <w:tcW w:type="dxa" w:w="322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Farbe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(exakt)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„Volltreffer!“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grün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„Ganz nah dran!“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dunkelgrün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„Leicht verschätzt!“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„Ganz schön knifflig!“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w:t>
            </w:r>
          </w:p>
        </w:tc>
      </w:tr>
    </w:tbl>
    <w:p>
      <w:pPr>
        <w:spacing w:after="60"/>
      </w:pPr>
    </w:p>
    <w:p>
      <w:pPr>
        <w:spacing w:after="120"/>
      </w:pPr>
      <w:r>
        <w:rPr>
          <w:i/>
          <w:iCs/>
        </w:rPr>
        <w:t xml:space="preserve">(KI-Entwurf der Verdikt-Texte – ISD-Review willkommen.)</w:t>
      </w:r>
    </w:p>
    <w:p>
      <w:pPr>
        <w:pStyle w:val="Heading2"/>
      </w:pPr>
      <w:r>
        <w:t xml:space="preserve">4. Punkt-Berechnung pro Teilnehmende/n</w:t>
      </w:r>
    </w:p>
    <w:p>
      <w:pPr>
        <w:spacing w:after="120"/>
      </w:pPr>
      <w:r>
        <w:rPr>
          <w:b/>
          <w:bCs/>
        </w:rPr>
        <w:t xml:space="preserve">(a) Pro Frage – auf der Karte: </w:t>
      </w:r>
      <w:r>
        <w:t xml:space="preserve">der einzelne Punktwert +1 / +0,66 / +0,33 / 0. Keine Prozentangabe.</w:t>
      </w:r>
    </w:p>
    <w:p>
      <w:pPr>
        <w:spacing w:after="120"/>
      </w:pPr>
      <w:r>
        <w:rPr>
          <w:b/>
          <w:bCs/>
        </w:rPr>
        <w:t xml:space="preserve">(b) Pro Deck – auf der Ergebnis-Seite: </w:t>
      </w:r>
      <w:r>
        <w:t xml:space="preserve">die Summe aller Punkte. Skala 0–N (N = Anzahl Fragen im Modul, typisch 7). Anzeige:</w:t>
      </w:r>
    </w:p>
    <w:p>
      <w:pPr>
        <w:spacing w:after="120"/>
      </w:pPr>
      <w:r>
        <w:rPr>
          <w:i/>
          <w:iCs/>
        </w:rPr>
        <w:t xml:space="preserve">„Du hast {X,X} von {N} Punkten erreicht.“</w:t>
      </w:r>
    </w:p>
    <w:p>
      <w:pPr>
        <w:pStyle w:val="Heading2"/>
      </w:pPr>
      <w:r>
        <w:t xml:space="preserve">5. Bevölkerungs-Vergleichswert (CaRM-Erhebung)</w:t>
      </w:r>
    </w:p>
    <w:p>
      <w:pPr>
        <w:spacing w:after="120"/>
      </w:pPr>
      <w:r>
        <w:t xml:space="preserve">Pro Mythos liefert die CaRM-Erhebung den Mittelwert der Richtigkeit über die Zielgruppe Erwachsene (18–70 Jahre, n = 2.097), auf der 0–100-Standardisierung.</w:t>
      </w:r>
    </w:p>
    <w:p>
      <w:pPr>
        <w:spacing w:after="120"/>
      </w:pPr>
      <w:r>
        <w:rPr>
          <w:b/>
          <w:bCs/>
        </w:rPr>
        <w:t xml:space="preserve">Pro Frage (Leiste): </w:t>
      </w:r>
      <w:r>
        <w:t xml:space="preserve">„Erwachsene (18–70) erreichen hier im Durchschnitt {0,8} von 1 Punkt.“</w:t>
      </w:r>
    </w:p>
    <w:p>
      <w:pPr>
        <w:spacing w:after="120"/>
      </w:pPr>
      <w:r>
        <w:rPr>
          <w:b/>
          <w:bCs/>
        </w:rPr>
        <w:t xml:space="preserve">Pro Deck: </w:t>
      </w:r>
      <w:r>
        <w:t xml:space="preserve">Summe der Einzelwerte über das Deck, Skala 0–N, eine Nachkommastelle.</w:t>
      </w:r>
    </w:p>
    <w:p>
      <w:pPr>
        <w:pStyle w:val="Heading2"/>
      </w:pPr>
      <w:r>
        <w:t xml:space="preserve">6. Ergebnis-Seite: der Prozent-Vergleich</w:t>
      </w:r>
    </w:p>
    <w:p>
      <w:pPr>
        <w:spacing w:after="120"/>
      </w:pPr>
      <w:r>
        <w:t xml:space="preserve">Die einzige Prozentangabe im Quiz steht auf der Ergebnis-Seite. Sie drückt den Abstand zum Bevölkerungsmittel in Prozentpunkten aus:</w:t>
      </w:r>
    </w:p>
    <w:p>
      <w:pPr>
        <w:spacing w:after="120"/>
      </w:pPr>
      <w:r>
        <w:rPr>
          <w:i/>
          <w:iCs/>
        </w:rPr>
        <w:t xml:space="preserve">„Das sind {N} Prozentpunkte über / unter dem Schnitt der Erwachsenen (18–70) in der CaRM-Studie.“</w:t>
      </w:r>
    </w:p>
    <w:p>
      <w:pPr>
        <w:spacing w:after="120"/>
      </w:pPr>
      <w:r>
        <w:rPr>
          <w:i/>
          <w:iCs/>
        </w:rPr>
        <w:t xml:space="preserve">(bei Gleichstand: „Das entspricht genau dem Schnitt der Erwachsenen (18–70) in der CaRM-Studie.“)</w:t>
      </w:r>
    </w:p>
    <w:p>
      <w:pPr>
        <w:pStyle w:val="Heading2"/>
      </w:pPr>
      <w:r>
        <w:t xml:space="preserve">7. Warum User- und Bevölkerungswerte vergleichbar sind</w:t>
      </w:r>
    </w:p>
    <w:p>
      <w:pPr>
        <w:spacing w:after="120"/>
      </w:pPr>
      <w:r>
        <w:t xml:space="preserve">Beide Werte entstehen aus derselben Schritte-→-Punkte-Skala, werden über das Deck summiert (Skala 0–N) und auf eine Nachkommastelle gerundet. Der Prozentpunkt-Abstand ist nur eine zweite Lesart desselben Vergleichs.</w:t>
      </w:r>
    </w:p>
    <w:p>
      <w:pPr>
        <w:pStyle w:val="Heading2"/>
      </w:pPr>
      <w:r>
        <w:t xml:space="preserve">8. Ergebnis-Bänder</w:t>
      </w:r>
    </w:p>
    <w:p>
      <w:pPr>
        <w:spacing w:after="120"/>
      </w:pPr>
      <w:r>
        <w:t xml:space="preserve">Aus dem User-Gesamtwert (als Prozentsatz 0–100) wird eine von vier Bewertungs-Stufen abgeleitet: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Schwelle</w:t>
            </w:r>
          </w:p>
        </w:tc>
        <w:tc>
          <w:tcPr>
            <w:tcW w:type="dxa" w:w="622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r>
              <w:rPr>
                <w:rFonts w:ascii="Arial" w:cs="Arial" w:eastAsia="Arial" w:hAnsi="Arial"/>
                <w:b/>
                <w:bCs/>
                <w:color w:val="FFFFFF"/>
                <w:sz w:val="20"/>
                <w:szCs w:val="20"/>
              </w:rPr>
              <w:t xml:space="preserve">Überschrift auf der Ergebnis-Seite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 erkennst die Mythen klar — wissenschaftlich solide.“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guterweg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60 %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 liegst meist näher an der Forschung als der Schnitt.“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gehtnoch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 paar Mythen halten sich hartnäckig. Die Fakten-Karten helfen.“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erwischt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 ist komplizierter, als es klingt. Die Fakten-Karten zeigen, was die Forschung dazu sagt.“</w:t>
            </w:r>
          </w:p>
        </w:tc>
      </w:tr>
    </w:tbl>
    <w:p>
      <w:pPr>
        <w:spacing w:after="60"/>
      </w:pPr>
    </w:p>
    <w:p>
      <w:pPr>
        <w:spacing w:after="120"/>
      </w:pPr>
      <w:r>
        <w:rPr>
          <w:i/>
          <w:iCs/>
        </w:rPr>
        <w:t xml:space="preserve">(KI-Entwurf der Überschriften – ISD-Review willkommen. Die profi-Schwelle bei 80 % ist eine bewusste editorische Verschärfung gegenüber dem CaRM-Bericht, der 75 Punkte als „hohe Ausprägung“ definiert.)</w:t>
      </w:r>
    </w:p>
    <w:p>
      <w:pPr>
        <w:pStyle w:val="Heading2"/>
      </w:pPr>
      <w:r>
        <w:t xml:space="preserve">9. Klarstellung: keine Schätzfragen</w:t>
      </w:r>
    </w:p>
    <w:p>
      <w:pPr>
        <w:spacing w:after="120"/>
      </w:pPr>
      <w:r>
        <w:t xml:space="preserve">Das Quiz enthält ausschließlich vierstufige Likert-Klassifikationsfragen. Es gibt keine numerischen Schätzfragen oder andere Fragetypen.</w:t>
      </w:r>
    </w:p>
    <w:p>
      <w:pPr>
        <w:pStyle w:val="Heading2"/>
      </w:pPr>
      <w:r>
        <w:t xml:space="preserve">10. Quellen</w:t>
      </w:r>
    </w:p>
    <w:p>
      <w:pPr>
        <w:pStyle w:val="ListParagraph"/>
        <w:numPr>
          <w:ilvl w:val="0"/>
          <w:numId w:val="2"/>
        </w:numPr>
      </w:pPr>
      <w:r>
        <w:t xml:space="preserve">ISD Hamburg (Hg.), Abschlussbericht CaRM — Cannabismythen in Deutschland, Januar 2026. Kap. 4.3.3.</w:t>
      </w:r>
    </w:p>
    <w:p>
      <w:pPr>
        <w:pStyle w:val="ListParagraph"/>
        <w:numPr>
          <w:ilvl w:val="0"/>
          <w:numId w:val="2"/>
        </w:numPr>
      </w:pPr>
      <w:r>
        <w:t xml:space="preserve">Code-Repository cannabismythen, src/components/quiz/quizData.ts</w:t>
      </w:r>
    </w:p>
    <w:p>
      <w:pPr>
        <w:spacing w:after="60"/>
      </w:pPr>
    </w:p>
    <w:p>
      <w:pPr>
        <w:spacing w:after="120"/>
      </w:pPr>
      <w:r>
        <w:rPr>
          <w:i/>
          <w:iCs/>
        </w:rPr>
        <w:t xml:space="preserve">Stand: 29. Mai 2026. Bei Rückfragen: Fedor Shankov (fshankov@gmail.com).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Cannabis: Mythen &amp; Evidenz — Expertenevaluation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C3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5C3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2026-05-29T12:40:28.779Z</dcterms:created>
  <dcterms:modified xsi:type="dcterms:W3CDTF">2026-05-29T12:40:28.779Z</dcterms:modified>
</cp:coreProperties>
</file>

<file path=docProps/custom.xml><?xml version="1.0" encoding="utf-8"?>
<Properties xmlns="http://schemas.openxmlformats.org/officeDocument/2006/custom-properties" xmlns:vt="http://schemas.openxmlformats.org/officeDocument/2006/docPropsVTypes"/>
</file>