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1C" w:rsidRPr="00CC7878" w:rsidRDefault="00481507" w:rsidP="00CC7878">
      <w:pPr>
        <w:jc w:val="center"/>
        <w:rPr>
          <w:rFonts w:ascii="Arial" w:hAnsi="Arial" w:cs="Arial"/>
          <w:b/>
          <w:sz w:val="24"/>
          <w:szCs w:val="24"/>
        </w:rPr>
      </w:pPr>
      <w:bookmarkStart w:id="0" w:name="_GoBack"/>
      <w:bookmarkEnd w:id="0"/>
      <w:r w:rsidRPr="00CC7878">
        <w:rPr>
          <w:rFonts w:ascii="Arial" w:hAnsi="Arial" w:cs="Arial"/>
          <w:b/>
          <w:sz w:val="24"/>
          <w:szCs w:val="24"/>
        </w:rPr>
        <w:t xml:space="preserve">JUSTIFICACIÓN TÉCNICA PARA LA CONTRATACIÓN DE </w:t>
      </w:r>
      <w:r w:rsidR="00795E0F">
        <w:rPr>
          <w:rFonts w:ascii="Arial" w:hAnsi="Arial" w:cs="Arial"/>
          <w:b/>
          <w:sz w:val="24"/>
          <w:szCs w:val="24"/>
        </w:rPr>
        <w:t>QUINTERO HERMANOS.</w:t>
      </w:r>
    </w:p>
    <w:p w:rsidR="00481507" w:rsidRPr="00CC7878" w:rsidRDefault="00481507" w:rsidP="00CC7878">
      <w:pPr>
        <w:rPr>
          <w:rFonts w:ascii="Arial" w:hAnsi="Arial" w:cs="Arial"/>
          <w:sz w:val="24"/>
          <w:szCs w:val="24"/>
        </w:rPr>
      </w:pPr>
    </w:p>
    <w:p w:rsidR="00481507" w:rsidRPr="00AC5E7B" w:rsidRDefault="00481507" w:rsidP="00AC5E7B">
      <w:pPr>
        <w:pStyle w:val="Prrafodelista"/>
        <w:numPr>
          <w:ilvl w:val="0"/>
          <w:numId w:val="17"/>
        </w:numPr>
        <w:rPr>
          <w:rFonts w:ascii="Arial" w:hAnsi="Arial" w:cs="Arial"/>
          <w:b/>
          <w:sz w:val="24"/>
          <w:szCs w:val="24"/>
        </w:rPr>
      </w:pPr>
      <w:r w:rsidRPr="00AC5E7B">
        <w:rPr>
          <w:rFonts w:ascii="Arial" w:hAnsi="Arial" w:cs="Arial"/>
          <w:b/>
          <w:sz w:val="24"/>
          <w:szCs w:val="24"/>
        </w:rPr>
        <w:t xml:space="preserve">JUSTIFICACIÓN: </w:t>
      </w:r>
    </w:p>
    <w:p w:rsidR="003C1CF9" w:rsidRPr="003C1CF9" w:rsidRDefault="003C1CF9" w:rsidP="003C1CF9">
      <w:pPr>
        <w:numPr>
          <w:ilvl w:val="0"/>
          <w:numId w:val="26"/>
        </w:numPr>
        <w:spacing w:after="0" w:line="240" w:lineRule="auto"/>
        <w:ind w:left="360"/>
        <w:jc w:val="both"/>
        <w:rPr>
          <w:rFonts w:ascii="Arial" w:hAnsi="Arial" w:cs="Arial"/>
          <w:sz w:val="24"/>
          <w:szCs w:val="24"/>
        </w:rPr>
      </w:pPr>
      <w:r>
        <w:rPr>
          <w:rFonts w:ascii="Arial" w:hAnsi="Arial" w:cs="Arial"/>
          <w:sz w:val="24"/>
          <w:szCs w:val="24"/>
        </w:rPr>
        <w:t>El objetivo del convenio 222</w:t>
      </w:r>
      <w:r w:rsidR="00481507" w:rsidRPr="00CC7878">
        <w:rPr>
          <w:rFonts w:ascii="Arial" w:hAnsi="Arial" w:cs="Arial"/>
          <w:sz w:val="24"/>
          <w:szCs w:val="24"/>
        </w:rPr>
        <w:t xml:space="preserve"> de 2014 entre el Ministerio de Agricultura y la Corporación Colombia Internacional es: </w:t>
      </w:r>
      <w:r w:rsidRPr="003C1CF9">
        <w:rPr>
          <w:rFonts w:ascii="Arial" w:hAnsi="Arial" w:cs="Arial"/>
          <w:sz w:val="24"/>
          <w:szCs w:val="24"/>
        </w:rPr>
        <w:t>Fortalecer la capacidad técnica del Ministerio de Agricultura y Desarrollo Rural - MADR en lo referente al aprovechamiento de las oportunidades derivadas de la apertura comercial y la administración de los acuerdos vigentes</w:t>
      </w:r>
      <w:r>
        <w:rPr>
          <w:rFonts w:ascii="Arial" w:hAnsi="Arial" w:cs="Arial"/>
          <w:sz w:val="24"/>
          <w:szCs w:val="24"/>
        </w:rPr>
        <w:t>. Adicionalmente en el POA,</w:t>
      </w:r>
      <w:r w:rsidR="00481507" w:rsidRPr="00CC7878">
        <w:rPr>
          <w:rFonts w:ascii="Arial" w:hAnsi="Arial" w:cs="Arial"/>
          <w:sz w:val="24"/>
          <w:szCs w:val="24"/>
        </w:rPr>
        <w:t xml:space="preserve"> </w:t>
      </w:r>
      <w:r>
        <w:rPr>
          <w:rFonts w:ascii="Arial" w:hAnsi="Arial" w:cs="Arial"/>
          <w:sz w:val="24"/>
          <w:szCs w:val="24"/>
        </w:rPr>
        <w:t>la actividad principal es</w:t>
      </w:r>
      <w:r w:rsidR="00481507" w:rsidRPr="00CC7878">
        <w:rPr>
          <w:rFonts w:ascii="Arial" w:hAnsi="Arial" w:cs="Arial"/>
          <w:sz w:val="24"/>
          <w:szCs w:val="24"/>
        </w:rPr>
        <w:t xml:space="preserve">: </w:t>
      </w:r>
      <w:r w:rsidRPr="003C1CF9">
        <w:rPr>
          <w:rFonts w:ascii="Arial" w:hAnsi="Arial" w:cs="Arial"/>
          <w:sz w:val="24"/>
          <w:szCs w:val="24"/>
        </w:rPr>
        <w:t>Proveer al Ministerio de Agricultura y Desarrollo Rural - MADR una solución tecnológica que le permita realizar un monitoreo y seguimiento de los impactos sobre el sector agropecuario que tienen los distintos acuerdos comerciales suscritos por Colombia</w:t>
      </w:r>
      <w:r>
        <w:rPr>
          <w:rFonts w:ascii="Arial" w:hAnsi="Arial" w:cs="Arial"/>
          <w:sz w:val="24"/>
          <w:szCs w:val="24"/>
        </w:rPr>
        <w:t>.</w:t>
      </w:r>
    </w:p>
    <w:p w:rsidR="00481507" w:rsidRPr="00CC7878" w:rsidRDefault="00481507" w:rsidP="00AC5E7B">
      <w:pPr>
        <w:jc w:val="both"/>
        <w:rPr>
          <w:rFonts w:ascii="Arial" w:hAnsi="Arial" w:cs="Arial"/>
          <w:sz w:val="24"/>
          <w:szCs w:val="24"/>
        </w:rPr>
      </w:pPr>
    </w:p>
    <w:p w:rsidR="00481507" w:rsidRPr="00CC7878" w:rsidRDefault="00481507" w:rsidP="00CC7878">
      <w:pPr>
        <w:rPr>
          <w:rFonts w:ascii="Arial" w:hAnsi="Arial" w:cs="Arial"/>
          <w:sz w:val="24"/>
          <w:szCs w:val="24"/>
        </w:rPr>
      </w:pPr>
    </w:p>
    <w:p w:rsidR="00CA3C64" w:rsidRPr="00CA3C64" w:rsidRDefault="00481507" w:rsidP="00C02C0E">
      <w:pPr>
        <w:pStyle w:val="Prrafodelista"/>
        <w:numPr>
          <w:ilvl w:val="0"/>
          <w:numId w:val="17"/>
        </w:numPr>
        <w:autoSpaceDE w:val="0"/>
        <w:autoSpaceDN w:val="0"/>
        <w:adjustRightInd w:val="0"/>
        <w:spacing w:after="0" w:line="240" w:lineRule="auto"/>
        <w:jc w:val="both"/>
        <w:rPr>
          <w:rFonts w:ascii="Verdana" w:hAnsi="Verdana" w:cs="Verdana"/>
        </w:rPr>
      </w:pPr>
      <w:r w:rsidRPr="00CA3C64">
        <w:rPr>
          <w:rFonts w:ascii="Arial" w:hAnsi="Arial" w:cs="Arial"/>
          <w:b/>
          <w:sz w:val="24"/>
          <w:szCs w:val="24"/>
        </w:rPr>
        <w:t xml:space="preserve">DESCRIPCIÓN DE LA NECESIDAD: </w:t>
      </w:r>
    </w:p>
    <w:p w:rsidR="00CA3C64" w:rsidRDefault="00CA3C64" w:rsidP="00CA3C64">
      <w:pPr>
        <w:pStyle w:val="Prrafodelista"/>
        <w:autoSpaceDE w:val="0"/>
        <w:autoSpaceDN w:val="0"/>
        <w:adjustRightInd w:val="0"/>
        <w:spacing w:after="0" w:line="240" w:lineRule="auto"/>
        <w:ind w:left="765"/>
        <w:jc w:val="both"/>
        <w:rPr>
          <w:rFonts w:ascii="Arial" w:hAnsi="Arial" w:cs="Arial"/>
          <w:b/>
          <w:sz w:val="24"/>
          <w:szCs w:val="24"/>
        </w:rPr>
      </w:pPr>
    </w:p>
    <w:p w:rsidR="003C1CF9" w:rsidRPr="00CA3C64" w:rsidRDefault="003E173B" w:rsidP="00CA3C64">
      <w:pPr>
        <w:pStyle w:val="Prrafodelista"/>
        <w:autoSpaceDE w:val="0"/>
        <w:autoSpaceDN w:val="0"/>
        <w:adjustRightInd w:val="0"/>
        <w:spacing w:after="0" w:line="240" w:lineRule="auto"/>
        <w:ind w:left="426"/>
        <w:jc w:val="both"/>
        <w:rPr>
          <w:rFonts w:ascii="Verdana" w:hAnsi="Verdana" w:cs="Verdana"/>
        </w:rPr>
      </w:pPr>
      <w:r w:rsidRPr="00CA3C64">
        <w:rPr>
          <w:rFonts w:ascii="Arial" w:hAnsi="Arial" w:cs="Arial"/>
          <w:sz w:val="24"/>
          <w:szCs w:val="24"/>
        </w:rPr>
        <w:t xml:space="preserve">En el marco del </w:t>
      </w:r>
      <w:r w:rsidR="003C1CF9" w:rsidRPr="00CA3C64">
        <w:rPr>
          <w:rFonts w:ascii="Arial" w:hAnsi="Arial" w:cs="Arial"/>
          <w:sz w:val="24"/>
          <w:szCs w:val="24"/>
        </w:rPr>
        <w:t>convenio 222</w:t>
      </w:r>
      <w:r w:rsidRPr="00CA3C64">
        <w:rPr>
          <w:rFonts w:ascii="Arial" w:hAnsi="Arial" w:cs="Arial"/>
          <w:sz w:val="24"/>
          <w:szCs w:val="24"/>
        </w:rPr>
        <w:t xml:space="preserve"> y de las acciones emprendidas por la Corporación Colombia Internacional y el Ministerio de Agricultura y Desarrollo Rural, se requiere contratar a un </w:t>
      </w:r>
      <w:r w:rsidR="003C1CF9" w:rsidRPr="00CA3C64">
        <w:rPr>
          <w:rFonts w:ascii="Arial" w:hAnsi="Arial" w:cs="Arial"/>
          <w:sz w:val="24"/>
          <w:szCs w:val="24"/>
        </w:rPr>
        <w:t>proveedor</w:t>
      </w:r>
      <w:r w:rsidR="00C02C0E" w:rsidRPr="00CA3C64">
        <w:rPr>
          <w:rFonts w:ascii="Arial" w:hAnsi="Arial" w:cs="Arial"/>
          <w:sz w:val="24"/>
          <w:szCs w:val="24"/>
        </w:rPr>
        <w:t xml:space="preserve"> que tenga relaciones comerciales </w:t>
      </w:r>
      <w:r w:rsidR="00C02C0E" w:rsidRPr="00CA3C64">
        <w:rPr>
          <w:rFonts w:ascii="Verdana" w:hAnsi="Verdana" w:cs="Verdana"/>
        </w:rPr>
        <w:t xml:space="preserve">con las Agencias Navieras, las Sociedades Portuarias y Agencias Gubernamentales, manteniendo la política de calidad e imparcialidad en la información, </w:t>
      </w:r>
      <w:r w:rsidRPr="00CA3C64">
        <w:rPr>
          <w:rFonts w:ascii="Arial" w:hAnsi="Arial" w:cs="Arial"/>
          <w:sz w:val="24"/>
          <w:szCs w:val="24"/>
        </w:rPr>
        <w:t xml:space="preserve">experto en </w:t>
      </w:r>
      <w:r w:rsidR="003C1CF9" w:rsidRPr="00CA3C64">
        <w:rPr>
          <w:rFonts w:ascii="Arial" w:hAnsi="Arial" w:cs="Arial"/>
          <w:sz w:val="24"/>
          <w:szCs w:val="24"/>
        </w:rPr>
        <w:t>captura, procesamiento y oferta</w:t>
      </w:r>
      <w:r w:rsidR="00DE73F7" w:rsidRPr="00CA3C64">
        <w:rPr>
          <w:rFonts w:ascii="Arial" w:hAnsi="Arial" w:cs="Arial"/>
          <w:sz w:val="24"/>
          <w:szCs w:val="24"/>
        </w:rPr>
        <w:t xml:space="preserve"> de</w:t>
      </w:r>
      <w:r w:rsidR="003C1CF9" w:rsidRPr="00CA3C64">
        <w:rPr>
          <w:rFonts w:ascii="Arial" w:hAnsi="Arial" w:cs="Arial"/>
          <w:sz w:val="24"/>
          <w:szCs w:val="24"/>
        </w:rPr>
        <w:t xml:space="preserve"> la información de las importaciones y</w:t>
      </w:r>
      <w:r w:rsidR="00DE73F7" w:rsidRPr="00CA3C64">
        <w:rPr>
          <w:rFonts w:ascii="Arial" w:hAnsi="Arial" w:cs="Arial"/>
          <w:sz w:val="24"/>
          <w:szCs w:val="24"/>
        </w:rPr>
        <w:t xml:space="preserve"> </w:t>
      </w:r>
      <w:r w:rsidR="003C1CF9" w:rsidRPr="00CA3C64">
        <w:rPr>
          <w:rFonts w:ascii="Arial" w:hAnsi="Arial" w:cs="Arial"/>
          <w:sz w:val="24"/>
          <w:szCs w:val="24"/>
        </w:rPr>
        <w:t xml:space="preserve">exportaciones marítimas de Colombia con fuente </w:t>
      </w:r>
      <w:r w:rsidR="00DE73F7" w:rsidRPr="00CA3C64">
        <w:rPr>
          <w:rFonts w:ascii="Arial" w:hAnsi="Arial" w:cs="Arial"/>
          <w:sz w:val="24"/>
          <w:szCs w:val="24"/>
        </w:rPr>
        <w:t xml:space="preserve">de </w:t>
      </w:r>
      <w:r w:rsidR="003C1CF9" w:rsidRPr="00CA3C64">
        <w:rPr>
          <w:rFonts w:ascii="Arial" w:hAnsi="Arial" w:cs="Arial"/>
          <w:sz w:val="24"/>
          <w:szCs w:val="24"/>
        </w:rPr>
        <w:t>los conocimientos de embarque y</w:t>
      </w:r>
      <w:r w:rsidR="00DE73F7" w:rsidRPr="00CA3C64">
        <w:rPr>
          <w:rFonts w:ascii="Arial" w:hAnsi="Arial" w:cs="Arial"/>
          <w:sz w:val="24"/>
          <w:szCs w:val="24"/>
        </w:rPr>
        <w:t xml:space="preserve"> </w:t>
      </w:r>
      <w:r w:rsidR="003C1CF9" w:rsidRPr="00CA3C64">
        <w:rPr>
          <w:rFonts w:ascii="Arial" w:hAnsi="Arial" w:cs="Arial"/>
          <w:sz w:val="24"/>
          <w:szCs w:val="24"/>
        </w:rPr>
        <w:t>manifiestos de carga</w:t>
      </w:r>
      <w:r w:rsidR="00C02C0E" w:rsidRPr="00CA3C64">
        <w:rPr>
          <w:rFonts w:ascii="Arial" w:hAnsi="Arial" w:cs="Arial"/>
          <w:sz w:val="24"/>
          <w:szCs w:val="24"/>
        </w:rPr>
        <w:t>,</w:t>
      </w:r>
      <w:r w:rsidR="00C02C0E" w:rsidRPr="00CA3C64">
        <w:rPr>
          <w:rFonts w:ascii="Verdana" w:hAnsi="Verdana" w:cs="Verdana"/>
        </w:rPr>
        <w:t xml:space="preserve"> con más de 20 años de experiencia demostrando conocimiento especializado en el manejo, captura, validación y procesamiento de la información contenida en estos documentos.</w:t>
      </w:r>
    </w:p>
    <w:p w:rsidR="00DE73F7" w:rsidRPr="003C1CF9" w:rsidRDefault="00DE73F7" w:rsidP="003C1CF9">
      <w:pPr>
        <w:autoSpaceDE w:val="0"/>
        <w:autoSpaceDN w:val="0"/>
        <w:adjustRightInd w:val="0"/>
        <w:spacing w:after="0" w:line="240" w:lineRule="auto"/>
        <w:jc w:val="both"/>
        <w:rPr>
          <w:rFonts w:ascii="Arial" w:hAnsi="Arial" w:cs="Arial"/>
          <w:sz w:val="24"/>
          <w:szCs w:val="24"/>
        </w:rPr>
      </w:pPr>
    </w:p>
    <w:p w:rsidR="00C54154" w:rsidRDefault="008B1351" w:rsidP="00CA3C64">
      <w:pPr>
        <w:autoSpaceDE w:val="0"/>
        <w:autoSpaceDN w:val="0"/>
        <w:adjustRightInd w:val="0"/>
        <w:spacing w:after="0" w:line="240" w:lineRule="auto"/>
        <w:ind w:left="426"/>
        <w:jc w:val="both"/>
        <w:rPr>
          <w:rFonts w:ascii="Arial" w:hAnsi="Arial" w:cs="Arial"/>
          <w:sz w:val="24"/>
          <w:szCs w:val="24"/>
        </w:rPr>
      </w:pPr>
      <w:r>
        <w:rPr>
          <w:rFonts w:ascii="Arial" w:hAnsi="Arial" w:cs="Arial"/>
          <w:sz w:val="24"/>
          <w:szCs w:val="24"/>
        </w:rPr>
        <w:t>La información suministrada por el proveedor debe</w:t>
      </w:r>
      <w:r w:rsidR="00DE73F7">
        <w:rPr>
          <w:rFonts w:ascii="Arial" w:hAnsi="Arial" w:cs="Arial"/>
          <w:sz w:val="24"/>
          <w:szCs w:val="24"/>
        </w:rPr>
        <w:t xml:space="preserve"> </w:t>
      </w:r>
      <w:r>
        <w:rPr>
          <w:rFonts w:ascii="Arial" w:hAnsi="Arial" w:cs="Arial"/>
          <w:sz w:val="24"/>
          <w:szCs w:val="24"/>
        </w:rPr>
        <w:t>permitir</w:t>
      </w:r>
      <w:r w:rsidR="003C1CF9" w:rsidRPr="003C1CF9">
        <w:rPr>
          <w:rFonts w:ascii="Arial" w:hAnsi="Arial" w:cs="Arial"/>
          <w:sz w:val="24"/>
          <w:szCs w:val="24"/>
        </w:rPr>
        <w:t xml:space="preserve"> analizar en detalle los arribos y zarpes de las motonaves con</w:t>
      </w:r>
      <w:r w:rsidR="00DE73F7">
        <w:rPr>
          <w:rFonts w:ascii="Arial" w:hAnsi="Arial" w:cs="Arial"/>
          <w:sz w:val="24"/>
          <w:szCs w:val="24"/>
        </w:rPr>
        <w:t xml:space="preserve"> </w:t>
      </w:r>
      <w:r w:rsidR="003C1CF9" w:rsidRPr="003C1CF9">
        <w:rPr>
          <w:rFonts w:ascii="Arial" w:hAnsi="Arial" w:cs="Arial"/>
          <w:sz w:val="24"/>
          <w:szCs w:val="24"/>
        </w:rPr>
        <w:t>sus productos realizados a través de los diferentes puertos marítimos de Colombia,</w:t>
      </w:r>
      <w:r w:rsidR="00DE73F7">
        <w:rPr>
          <w:rFonts w:ascii="Arial" w:hAnsi="Arial" w:cs="Arial"/>
          <w:sz w:val="24"/>
          <w:szCs w:val="24"/>
        </w:rPr>
        <w:t xml:space="preserve"> </w:t>
      </w:r>
      <w:r>
        <w:rPr>
          <w:rFonts w:ascii="Arial" w:hAnsi="Arial" w:cs="Arial"/>
          <w:sz w:val="24"/>
          <w:szCs w:val="24"/>
        </w:rPr>
        <w:t>conocer</w:t>
      </w:r>
      <w:r w:rsidR="003C1CF9" w:rsidRPr="003C1CF9">
        <w:rPr>
          <w:rFonts w:ascii="Arial" w:hAnsi="Arial" w:cs="Arial"/>
          <w:sz w:val="24"/>
          <w:szCs w:val="24"/>
        </w:rPr>
        <w:t xml:space="preserve"> los volúmenes y cantidades en contenedores y kilos movidos por los muelles,</w:t>
      </w:r>
      <w:r w:rsidR="00DE73F7">
        <w:rPr>
          <w:rFonts w:ascii="Arial" w:hAnsi="Arial" w:cs="Arial"/>
          <w:sz w:val="24"/>
          <w:szCs w:val="24"/>
        </w:rPr>
        <w:t xml:space="preserve"> </w:t>
      </w:r>
      <w:r w:rsidR="003C1CF9" w:rsidRPr="003C1CF9">
        <w:rPr>
          <w:rFonts w:ascii="Arial" w:hAnsi="Arial" w:cs="Arial"/>
          <w:sz w:val="24"/>
          <w:szCs w:val="24"/>
        </w:rPr>
        <w:t>de</w:t>
      </w:r>
      <w:r>
        <w:rPr>
          <w:rFonts w:ascii="Arial" w:hAnsi="Arial" w:cs="Arial"/>
          <w:sz w:val="24"/>
          <w:szCs w:val="24"/>
        </w:rPr>
        <w:t xml:space="preserve">scripción de las mercancías, </w:t>
      </w:r>
      <w:r w:rsidR="003C1CF9" w:rsidRPr="003C1CF9">
        <w:rPr>
          <w:rFonts w:ascii="Arial" w:hAnsi="Arial" w:cs="Arial"/>
          <w:sz w:val="24"/>
          <w:szCs w:val="24"/>
        </w:rPr>
        <w:t>países de origen o destino, puertos extranjeros,</w:t>
      </w:r>
      <w:r w:rsidR="00DE73F7">
        <w:rPr>
          <w:rFonts w:ascii="Arial" w:hAnsi="Arial" w:cs="Arial"/>
          <w:sz w:val="24"/>
          <w:szCs w:val="24"/>
        </w:rPr>
        <w:t xml:space="preserve"> </w:t>
      </w:r>
      <w:r w:rsidR="003C1CF9" w:rsidRPr="003C1CF9">
        <w:rPr>
          <w:rFonts w:ascii="Arial" w:hAnsi="Arial" w:cs="Arial"/>
          <w:sz w:val="24"/>
          <w:szCs w:val="24"/>
        </w:rPr>
        <w:t>Agentes navieros, líneas navieras, Agentes de Carga, Industrias, sectores industriales,</w:t>
      </w:r>
      <w:r w:rsidR="00DE73F7">
        <w:rPr>
          <w:rFonts w:ascii="Arial" w:hAnsi="Arial" w:cs="Arial"/>
          <w:sz w:val="24"/>
          <w:szCs w:val="24"/>
        </w:rPr>
        <w:t xml:space="preserve"> </w:t>
      </w:r>
      <w:r w:rsidR="003C1CF9" w:rsidRPr="003C1CF9">
        <w:rPr>
          <w:rFonts w:ascii="Arial" w:hAnsi="Arial" w:cs="Arial"/>
          <w:sz w:val="24"/>
          <w:szCs w:val="24"/>
        </w:rPr>
        <w:t>entre otras variables de gran interés para el análisis del comportamiento del transporte</w:t>
      </w:r>
      <w:r w:rsidR="00DE73F7">
        <w:rPr>
          <w:rFonts w:ascii="Arial" w:hAnsi="Arial" w:cs="Arial"/>
          <w:sz w:val="24"/>
          <w:szCs w:val="24"/>
        </w:rPr>
        <w:t xml:space="preserve"> </w:t>
      </w:r>
      <w:r w:rsidR="003C1CF9" w:rsidRPr="003C1CF9">
        <w:rPr>
          <w:rFonts w:ascii="Arial" w:hAnsi="Arial" w:cs="Arial"/>
          <w:sz w:val="24"/>
          <w:szCs w:val="24"/>
        </w:rPr>
        <w:t>marítimo Colombiano.</w:t>
      </w:r>
    </w:p>
    <w:p w:rsidR="008B1351" w:rsidRDefault="008B1351" w:rsidP="00CA3C64">
      <w:pPr>
        <w:autoSpaceDE w:val="0"/>
        <w:autoSpaceDN w:val="0"/>
        <w:adjustRightInd w:val="0"/>
        <w:spacing w:after="0" w:line="240" w:lineRule="auto"/>
        <w:ind w:left="426"/>
        <w:jc w:val="both"/>
        <w:rPr>
          <w:rFonts w:ascii="Arial" w:hAnsi="Arial" w:cs="Arial"/>
          <w:sz w:val="24"/>
          <w:szCs w:val="24"/>
        </w:rPr>
      </w:pPr>
    </w:p>
    <w:p w:rsidR="008B1351" w:rsidRDefault="008B1351" w:rsidP="008B1351">
      <w:pPr>
        <w:autoSpaceDE w:val="0"/>
        <w:autoSpaceDN w:val="0"/>
        <w:adjustRightInd w:val="0"/>
        <w:spacing w:after="0" w:line="240" w:lineRule="auto"/>
        <w:jc w:val="both"/>
        <w:rPr>
          <w:rFonts w:ascii="Arial" w:hAnsi="Arial" w:cs="Arial"/>
          <w:sz w:val="24"/>
          <w:szCs w:val="24"/>
        </w:rPr>
      </w:pPr>
    </w:p>
    <w:p w:rsidR="008B1351" w:rsidRDefault="008B1351" w:rsidP="008B1351">
      <w:pPr>
        <w:autoSpaceDE w:val="0"/>
        <w:autoSpaceDN w:val="0"/>
        <w:adjustRightInd w:val="0"/>
        <w:spacing w:after="0" w:line="240" w:lineRule="auto"/>
        <w:jc w:val="both"/>
        <w:rPr>
          <w:rFonts w:ascii="Arial" w:hAnsi="Arial" w:cs="Arial"/>
          <w:sz w:val="24"/>
          <w:szCs w:val="24"/>
        </w:rPr>
      </w:pPr>
    </w:p>
    <w:p w:rsidR="008B1351" w:rsidRDefault="008B1351" w:rsidP="008B1351">
      <w:pPr>
        <w:autoSpaceDE w:val="0"/>
        <w:autoSpaceDN w:val="0"/>
        <w:adjustRightInd w:val="0"/>
        <w:spacing w:after="0" w:line="240" w:lineRule="auto"/>
        <w:jc w:val="both"/>
        <w:rPr>
          <w:rFonts w:ascii="Arial" w:hAnsi="Arial" w:cs="Arial"/>
          <w:sz w:val="24"/>
          <w:szCs w:val="24"/>
        </w:rPr>
      </w:pPr>
    </w:p>
    <w:p w:rsidR="008B1351" w:rsidRDefault="008B1351" w:rsidP="008B1351">
      <w:pPr>
        <w:autoSpaceDE w:val="0"/>
        <w:autoSpaceDN w:val="0"/>
        <w:adjustRightInd w:val="0"/>
        <w:spacing w:after="0" w:line="240" w:lineRule="auto"/>
        <w:jc w:val="both"/>
        <w:rPr>
          <w:rFonts w:ascii="Arial" w:hAnsi="Arial" w:cs="Arial"/>
          <w:sz w:val="24"/>
          <w:szCs w:val="24"/>
        </w:rPr>
      </w:pPr>
    </w:p>
    <w:p w:rsidR="008B1351" w:rsidRPr="00CC7878" w:rsidRDefault="008B1351" w:rsidP="008B1351">
      <w:pPr>
        <w:autoSpaceDE w:val="0"/>
        <w:autoSpaceDN w:val="0"/>
        <w:adjustRightInd w:val="0"/>
        <w:spacing w:after="0" w:line="240" w:lineRule="auto"/>
        <w:jc w:val="both"/>
        <w:rPr>
          <w:rFonts w:ascii="Arial" w:hAnsi="Arial" w:cs="Arial"/>
          <w:sz w:val="24"/>
          <w:szCs w:val="24"/>
        </w:rPr>
      </w:pPr>
    </w:p>
    <w:p w:rsidR="00AC5E7B" w:rsidRPr="00CA3C64" w:rsidRDefault="00BF692F" w:rsidP="00AC5E7B">
      <w:pPr>
        <w:pStyle w:val="Prrafodelista"/>
        <w:numPr>
          <w:ilvl w:val="0"/>
          <w:numId w:val="17"/>
        </w:numPr>
        <w:ind w:left="360" w:firstLine="348"/>
        <w:rPr>
          <w:rFonts w:ascii="Arial" w:hAnsi="Arial" w:cs="Arial"/>
          <w:sz w:val="24"/>
          <w:szCs w:val="24"/>
        </w:rPr>
      </w:pPr>
      <w:r w:rsidRPr="00CA3C64">
        <w:rPr>
          <w:rFonts w:ascii="Arial" w:hAnsi="Arial" w:cs="Arial"/>
          <w:b/>
          <w:sz w:val="24"/>
          <w:szCs w:val="24"/>
        </w:rPr>
        <w:t>ESPECIFICACIONES DE LA NECESIDAD</w:t>
      </w:r>
      <w:r w:rsidR="00AC5E7B" w:rsidRPr="00CA3C64">
        <w:rPr>
          <w:rFonts w:ascii="Arial" w:hAnsi="Arial" w:cs="Arial"/>
          <w:b/>
          <w:sz w:val="24"/>
          <w:szCs w:val="24"/>
        </w:rPr>
        <w:t xml:space="preserve">: </w:t>
      </w:r>
      <w:r w:rsidR="0097485D" w:rsidRPr="00CA3C64">
        <w:rPr>
          <w:rFonts w:ascii="Arial" w:hAnsi="Arial" w:cs="Arial"/>
          <w:b/>
          <w:sz w:val="24"/>
          <w:szCs w:val="24"/>
        </w:rPr>
        <w:t xml:space="preserve"> </w:t>
      </w:r>
    </w:p>
    <w:p w:rsidR="00CA3C64" w:rsidRPr="00CA3C64" w:rsidRDefault="00CA3C64" w:rsidP="00AC5E7B">
      <w:pPr>
        <w:pStyle w:val="Prrafodelista"/>
        <w:numPr>
          <w:ilvl w:val="0"/>
          <w:numId w:val="17"/>
        </w:numPr>
        <w:ind w:left="360" w:firstLine="348"/>
        <w:rPr>
          <w:rFonts w:ascii="Arial" w:hAnsi="Arial" w:cs="Arial"/>
          <w:sz w:val="24"/>
          <w:szCs w:val="24"/>
        </w:rPr>
      </w:pPr>
    </w:p>
    <w:p w:rsidR="008B1351" w:rsidRDefault="008B1351" w:rsidP="002158AF">
      <w:pPr>
        <w:pStyle w:val="Prrafodelista"/>
        <w:ind w:left="709"/>
        <w:rPr>
          <w:rFonts w:ascii="Arial" w:hAnsi="Arial" w:cs="Arial"/>
          <w:sz w:val="24"/>
          <w:szCs w:val="24"/>
        </w:rPr>
      </w:pPr>
      <w:r w:rsidRPr="008B1351">
        <w:rPr>
          <w:rFonts w:ascii="Arial" w:hAnsi="Arial" w:cs="Arial"/>
          <w:sz w:val="24"/>
          <w:szCs w:val="24"/>
        </w:rPr>
        <w:t xml:space="preserve">A continuación se describe </w:t>
      </w:r>
      <w:r>
        <w:rPr>
          <w:rFonts w:ascii="Arial" w:hAnsi="Arial" w:cs="Arial"/>
          <w:sz w:val="24"/>
          <w:szCs w:val="24"/>
        </w:rPr>
        <w:t>los requerim</w:t>
      </w:r>
      <w:r w:rsidR="002158AF">
        <w:rPr>
          <w:rFonts w:ascii="Arial" w:hAnsi="Arial" w:cs="Arial"/>
          <w:sz w:val="24"/>
          <w:szCs w:val="24"/>
        </w:rPr>
        <w:t xml:space="preserve">ientos que debe desarrollar el </w:t>
      </w:r>
      <w:r>
        <w:rPr>
          <w:rFonts w:ascii="Arial" w:hAnsi="Arial" w:cs="Arial"/>
          <w:sz w:val="24"/>
          <w:szCs w:val="24"/>
        </w:rPr>
        <w:t>proveedor:</w:t>
      </w:r>
    </w:p>
    <w:p w:rsidR="002158AF" w:rsidRPr="002158AF" w:rsidRDefault="002158AF" w:rsidP="002158AF">
      <w:pPr>
        <w:pStyle w:val="Prrafodelista"/>
        <w:ind w:left="709"/>
        <w:rPr>
          <w:rFonts w:ascii="Arial" w:hAnsi="Arial" w:cs="Arial"/>
          <w:sz w:val="24"/>
          <w:szCs w:val="24"/>
        </w:rPr>
      </w:pPr>
    </w:p>
    <w:p w:rsidR="008B1351" w:rsidRPr="008B1351" w:rsidRDefault="008B1351" w:rsidP="008B1351">
      <w:pPr>
        <w:pStyle w:val="Prrafodelista"/>
        <w:numPr>
          <w:ilvl w:val="0"/>
          <w:numId w:val="27"/>
        </w:numPr>
        <w:autoSpaceDE w:val="0"/>
        <w:autoSpaceDN w:val="0"/>
        <w:adjustRightInd w:val="0"/>
        <w:spacing w:after="0" w:line="240" w:lineRule="auto"/>
        <w:contextualSpacing w:val="0"/>
        <w:jc w:val="both"/>
        <w:rPr>
          <w:rFonts w:ascii="Arial" w:hAnsi="Arial" w:cs="Arial"/>
          <w:sz w:val="24"/>
          <w:szCs w:val="24"/>
        </w:rPr>
      </w:pPr>
      <w:r w:rsidRPr="008B1351">
        <w:rPr>
          <w:rFonts w:ascii="Arial" w:hAnsi="Arial" w:cs="Arial"/>
          <w:sz w:val="24"/>
          <w:szCs w:val="24"/>
        </w:rPr>
        <w:t>Entregar una solución tecnológica de seguimiento para los tratados de libre comercio vigentes de Colombia en los sectores definidos como ámbito agrícola por la Organización Mundial de Comercio OMC más pesca (capítulos 1 al 24 y las partidas 5201, 5202 y 5203) debidamente instalada en los servidores del Ministerio de Agricultura y Desarrollo Rural - MADR, probada y con la alimentación permanente correspondiente a las bases de datos existentes de comercio exterior.</w:t>
      </w:r>
    </w:p>
    <w:p w:rsidR="008B1351" w:rsidRPr="008B1351" w:rsidRDefault="008B1351" w:rsidP="008B1351">
      <w:pPr>
        <w:pStyle w:val="Prrafodelista"/>
        <w:autoSpaceDE w:val="0"/>
        <w:autoSpaceDN w:val="0"/>
        <w:adjustRightInd w:val="0"/>
        <w:jc w:val="both"/>
        <w:rPr>
          <w:rFonts w:ascii="Arial" w:hAnsi="Arial" w:cs="Arial"/>
          <w:sz w:val="24"/>
          <w:szCs w:val="24"/>
        </w:rPr>
      </w:pPr>
    </w:p>
    <w:p w:rsidR="008B1351" w:rsidRPr="008B1351" w:rsidRDefault="008B1351" w:rsidP="008B1351">
      <w:pPr>
        <w:pStyle w:val="Prrafodelista"/>
        <w:numPr>
          <w:ilvl w:val="0"/>
          <w:numId w:val="27"/>
        </w:numPr>
        <w:autoSpaceDE w:val="0"/>
        <w:autoSpaceDN w:val="0"/>
        <w:adjustRightInd w:val="0"/>
        <w:spacing w:after="0" w:line="240" w:lineRule="auto"/>
        <w:contextualSpacing w:val="0"/>
        <w:jc w:val="both"/>
        <w:rPr>
          <w:rFonts w:ascii="Arial" w:hAnsi="Arial" w:cs="Arial"/>
          <w:sz w:val="24"/>
          <w:szCs w:val="24"/>
        </w:rPr>
      </w:pPr>
      <w:r w:rsidRPr="008B1351">
        <w:rPr>
          <w:rFonts w:ascii="Arial" w:hAnsi="Arial" w:cs="Arial"/>
          <w:sz w:val="24"/>
          <w:szCs w:val="24"/>
        </w:rPr>
        <w:t xml:space="preserve">La Solución Tecnológica debe contener los siguientes módulos: </w:t>
      </w:r>
    </w:p>
    <w:p w:rsidR="008B1351" w:rsidRPr="008B1351" w:rsidRDefault="008B1351" w:rsidP="008B1351">
      <w:pPr>
        <w:pStyle w:val="Prrafodelista"/>
        <w:jc w:val="both"/>
        <w:rPr>
          <w:rFonts w:ascii="Arial" w:hAnsi="Arial" w:cs="Arial"/>
          <w:sz w:val="24"/>
          <w:szCs w:val="24"/>
        </w:rPr>
      </w:pPr>
    </w:p>
    <w:p w:rsidR="008B1351" w:rsidRPr="008B1351" w:rsidRDefault="008B1351" w:rsidP="008B1351">
      <w:pPr>
        <w:pStyle w:val="Prrafodelista"/>
        <w:numPr>
          <w:ilvl w:val="1"/>
          <w:numId w:val="27"/>
        </w:numPr>
        <w:autoSpaceDE w:val="0"/>
        <w:autoSpaceDN w:val="0"/>
        <w:adjustRightInd w:val="0"/>
        <w:spacing w:after="0" w:line="240" w:lineRule="auto"/>
        <w:contextualSpacing w:val="0"/>
        <w:jc w:val="both"/>
        <w:rPr>
          <w:rFonts w:ascii="Arial" w:hAnsi="Arial" w:cs="Arial"/>
          <w:sz w:val="24"/>
          <w:szCs w:val="24"/>
        </w:rPr>
      </w:pPr>
      <w:r w:rsidRPr="008B1351">
        <w:rPr>
          <w:rFonts w:ascii="Arial" w:hAnsi="Arial" w:cs="Arial"/>
          <w:sz w:val="24"/>
          <w:szCs w:val="24"/>
        </w:rPr>
        <w:t>Módulo 1:  Acceso al MADR</w:t>
      </w:r>
    </w:p>
    <w:p w:rsidR="008B1351" w:rsidRPr="008B1351" w:rsidRDefault="008B1351" w:rsidP="008B1351">
      <w:pPr>
        <w:pStyle w:val="Prrafodelista"/>
        <w:numPr>
          <w:ilvl w:val="1"/>
          <w:numId w:val="27"/>
        </w:numPr>
        <w:autoSpaceDE w:val="0"/>
        <w:autoSpaceDN w:val="0"/>
        <w:adjustRightInd w:val="0"/>
        <w:spacing w:after="0" w:line="240" w:lineRule="auto"/>
        <w:contextualSpacing w:val="0"/>
        <w:jc w:val="both"/>
        <w:rPr>
          <w:rFonts w:ascii="Arial" w:hAnsi="Arial" w:cs="Arial"/>
          <w:sz w:val="24"/>
          <w:szCs w:val="24"/>
        </w:rPr>
      </w:pPr>
      <w:r w:rsidRPr="008B1351">
        <w:rPr>
          <w:rFonts w:ascii="Arial" w:hAnsi="Arial" w:cs="Arial"/>
          <w:sz w:val="24"/>
          <w:szCs w:val="24"/>
        </w:rPr>
        <w:t>Módulo 2: Acceso al público en General</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La solución tecnológica debe incluir la información correspondiente a los acuerdos comerciales vigentes y suscritos con los que actualmente cuenta Colombia:</w:t>
      </w:r>
    </w:p>
    <w:p w:rsidR="008B1351" w:rsidRPr="008B1351" w:rsidRDefault="008B1351" w:rsidP="002158AF">
      <w:pPr>
        <w:autoSpaceDE w:val="0"/>
        <w:autoSpaceDN w:val="0"/>
        <w:adjustRightInd w:val="0"/>
        <w:ind w:left="708"/>
        <w:jc w:val="center"/>
        <w:rPr>
          <w:rFonts w:ascii="Arial" w:hAnsi="Arial" w:cs="Arial"/>
          <w:sz w:val="24"/>
          <w:szCs w:val="24"/>
        </w:rPr>
      </w:pPr>
      <w:r w:rsidRPr="008B1351">
        <w:rPr>
          <w:rFonts w:ascii="Arial" w:hAnsi="Arial" w:cs="Arial"/>
          <w:noProof/>
          <w:sz w:val="24"/>
          <w:szCs w:val="24"/>
          <w:lang w:eastAsia="es-CO"/>
        </w:rPr>
        <w:drawing>
          <wp:inline distT="0" distB="0" distL="0" distR="0">
            <wp:extent cx="3592800" cy="2503096"/>
            <wp:effectExtent l="19050" t="0" r="76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9234" cy="2507578"/>
                    </a:xfrm>
                    <a:prstGeom prst="rect">
                      <a:avLst/>
                    </a:prstGeom>
                    <a:noFill/>
                  </pic:spPr>
                </pic:pic>
              </a:graphicData>
            </a:graphic>
          </wp:inline>
        </w:drawing>
      </w:r>
    </w:p>
    <w:p w:rsidR="008B1351" w:rsidRPr="00CA3C64" w:rsidRDefault="00C63799" w:rsidP="00CA3C64">
      <w:pPr>
        <w:autoSpaceDE w:val="0"/>
        <w:autoSpaceDN w:val="0"/>
        <w:adjustRightInd w:val="0"/>
        <w:ind w:left="708" w:firstLine="1277"/>
        <w:jc w:val="both"/>
        <w:rPr>
          <w:rFonts w:ascii="Arial" w:hAnsi="Arial" w:cs="Arial"/>
          <w:sz w:val="20"/>
          <w:szCs w:val="20"/>
        </w:rPr>
      </w:pPr>
      <w:sdt>
        <w:sdtPr>
          <w:rPr>
            <w:rFonts w:ascii="Arial" w:hAnsi="Arial" w:cs="Arial"/>
            <w:sz w:val="20"/>
            <w:szCs w:val="20"/>
          </w:rPr>
          <w:id w:val="277921349"/>
          <w:citation/>
        </w:sdtPr>
        <w:sdtEndPr/>
        <w:sdtContent>
          <w:r w:rsidR="008B1351" w:rsidRPr="00CA3C64">
            <w:rPr>
              <w:rFonts w:ascii="Arial" w:hAnsi="Arial" w:cs="Arial"/>
              <w:sz w:val="20"/>
              <w:szCs w:val="20"/>
            </w:rPr>
            <w:fldChar w:fldCharType="begin"/>
          </w:r>
          <w:r w:rsidR="008B1351" w:rsidRPr="00CA3C64">
            <w:rPr>
              <w:rFonts w:ascii="Arial" w:hAnsi="Arial" w:cs="Arial"/>
              <w:sz w:val="20"/>
              <w:szCs w:val="20"/>
            </w:rPr>
            <w:instrText xml:space="preserve"> CITATION Fue \l 9226 </w:instrText>
          </w:r>
          <w:r w:rsidR="008B1351" w:rsidRPr="00CA3C64">
            <w:rPr>
              <w:rFonts w:ascii="Arial" w:hAnsi="Arial" w:cs="Arial"/>
              <w:sz w:val="20"/>
              <w:szCs w:val="20"/>
            </w:rPr>
            <w:fldChar w:fldCharType="separate"/>
          </w:r>
          <w:r w:rsidR="008B1351" w:rsidRPr="00CA3C64">
            <w:rPr>
              <w:rFonts w:ascii="Arial" w:hAnsi="Arial" w:cs="Arial"/>
              <w:sz w:val="20"/>
              <w:szCs w:val="20"/>
            </w:rPr>
            <w:t>(Fuente: MADR)</w:t>
          </w:r>
          <w:r w:rsidR="008B1351" w:rsidRPr="00CA3C64">
            <w:rPr>
              <w:rFonts w:ascii="Arial" w:hAnsi="Arial" w:cs="Arial"/>
              <w:sz w:val="20"/>
              <w:szCs w:val="20"/>
            </w:rPr>
            <w:fldChar w:fldCharType="end"/>
          </w:r>
        </w:sdtContent>
      </w:sdt>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lastRenderedPageBreak/>
        <w:t>Para efectos de los sectores,  se tomaran los definidos como ámbito agrícola por la Organización Mundial de Comercio, es decir, los capítulos 1 al 24 incluido pesca más las partidas 5201, 5202 y 5203 (algodón), del Sistema Armonizado de Designación y Codificación de Mercancías.</w:t>
      </w:r>
    </w:p>
    <w:p w:rsid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El acceso al módulo 1 será de consulta por el MADR y el acceso al módulo 2 será para público en general como productores, agremiaciones, entidades y la empresa privada dedicada al comercio internacional.</w:t>
      </w:r>
    </w:p>
    <w:p w:rsidR="00CA3C64" w:rsidRPr="008B1351" w:rsidRDefault="00CA3C64" w:rsidP="008B1351">
      <w:pPr>
        <w:autoSpaceDE w:val="0"/>
        <w:autoSpaceDN w:val="0"/>
        <w:adjustRightInd w:val="0"/>
        <w:ind w:left="708"/>
        <w:jc w:val="both"/>
        <w:rPr>
          <w:rFonts w:ascii="Arial" w:hAnsi="Arial" w:cs="Arial"/>
          <w:sz w:val="24"/>
          <w:szCs w:val="24"/>
        </w:rPr>
      </w:pPr>
    </w:p>
    <w:p w:rsidR="008B1351" w:rsidRPr="008B1351" w:rsidRDefault="008B1351" w:rsidP="008B1351">
      <w:pPr>
        <w:pStyle w:val="Prrafodelista"/>
        <w:numPr>
          <w:ilvl w:val="1"/>
          <w:numId w:val="29"/>
        </w:numPr>
        <w:autoSpaceDE w:val="0"/>
        <w:autoSpaceDN w:val="0"/>
        <w:adjustRightInd w:val="0"/>
        <w:spacing w:after="0" w:line="240" w:lineRule="auto"/>
        <w:contextualSpacing w:val="0"/>
        <w:jc w:val="both"/>
        <w:rPr>
          <w:rFonts w:ascii="Arial" w:hAnsi="Arial" w:cs="Arial"/>
          <w:b/>
          <w:bCs/>
          <w:sz w:val="24"/>
          <w:szCs w:val="24"/>
        </w:rPr>
      </w:pPr>
      <w:bookmarkStart w:id="1" w:name="_Toc390272355"/>
      <w:r w:rsidRPr="008B1351">
        <w:rPr>
          <w:rFonts w:ascii="Arial" w:hAnsi="Arial" w:cs="Arial"/>
          <w:b/>
          <w:bCs/>
          <w:sz w:val="24"/>
          <w:szCs w:val="24"/>
        </w:rPr>
        <w:t>COMPONENTES DEL MODULO 1: ACCESO AL MADR</w:t>
      </w:r>
      <w:bookmarkEnd w:id="1"/>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El módulo 1 tendrá las siguientes secciones:</w:t>
      </w:r>
    </w:p>
    <w:p w:rsidR="008B1351" w:rsidRDefault="008B1351" w:rsidP="002158AF">
      <w:pPr>
        <w:pStyle w:val="Ttulo1"/>
        <w:keepLines/>
        <w:spacing w:before="480"/>
        <w:ind w:left="720"/>
        <w:rPr>
          <w:rFonts w:ascii="Arial" w:hAnsi="Arial" w:cs="Arial"/>
          <w:b/>
          <w:sz w:val="24"/>
          <w:szCs w:val="24"/>
        </w:rPr>
      </w:pPr>
      <w:r w:rsidRPr="008B1351">
        <w:rPr>
          <w:rFonts w:ascii="Arial" w:hAnsi="Arial" w:cs="Arial"/>
          <w:sz w:val="24"/>
          <w:szCs w:val="24"/>
          <w:lang w:val="es-CO"/>
        </w:rPr>
        <w:t xml:space="preserve">2.1.1. </w:t>
      </w:r>
      <w:bookmarkStart w:id="2" w:name="_Toc390272357"/>
      <w:r w:rsidRPr="008B1351">
        <w:rPr>
          <w:rFonts w:ascii="Arial" w:hAnsi="Arial" w:cs="Arial"/>
          <w:b/>
          <w:sz w:val="24"/>
          <w:szCs w:val="24"/>
        </w:rPr>
        <w:t>Administración de los Contingentes de importación.</w:t>
      </w:r>
      <w:bookmarkEnd w:id="2"/>
    </w:p>
    <w:p w:rsidR="002158AF" w:rsidRPr="002158AF" w:rsidRDefault="002158AF" w:rsidP="002158AF">
      <w:pPr>
        <w:rPr>
          <w:lang w:val="es-ES_tradnl" w:eastAsia="es-ES"/>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El componente para administrar los cupos de los contingentes que otorgó Colombia a los países con TLC vigente debe estar diseñado de una forma versátil y que arroje alertas similares a las de un semáforo.</w:t>
      </w:r>
    </w:p>
    <w:p w:rsidR="008B1351" w:rsidRPr="008B1351" w:rsidRDefault="008B1351" w:rsidP="002158AF">
      <w:pPr>
        <w:autoSpaceDE w:val="0"/>
        <w:autoSpaceDN w:val="0"/>
        <w:adjustRightInd w:val="0"/>
        <w:ind w:left="708"/>
        <w:jc w:val="both"/>
        <w:rPr>
          <w:rFonts w:ascii="Arial" w:hAnsi="Arial" w:cs="Arial"/>
          <w:sz w:val="24"/>
          <w:szCs w:val="24"/>
        </w:rPr>
      </w:pPr>
      <w:r w:rsidRPr="008B1351">
        <w:rPr>
          <w:rFonts w:ascii="Arial" w:hAnsi="Arial" w:cs="Arial"/>
          <w:sz w:val="24"/>
          <w:szCs w:val="24"/>
        </w:rPr>
        <w:t>El semáforo propuesto deberá construirse teniendo en cuenta que en cada año de vigencia del acuerdo se amplía el volumen del contingente asignado, además de los siguientes criterios:</w:t>
      </w:r>
    </w:p>
    <w:p w:rsidR="008B1351" w:rsidRPr="008B1351" w:rsidRDefault="008B1351" w:rsidP="008B1351">
      <w:pPr>
        <w:numPr>
          <w:ilvl w:val="0"/>
          <w:numId w:val="28"/>
        </w:numPr>
        <w:autoSpaceDE w:val="0"/>
        <w:autoSpaceDN w:val="0"/>
        <w:adjustRightInd w:val="0"/>
        <w:spacing w:after="0" w:line="240" w:lineRule="auto"/>
        <w:ind w:left="1092"/>
        <w:jc w:val="both"/>
        <w:rPr>
          <w:rFonts w:ascii="Arial" w:hAnsi="Arial" w:cs="Arial"/>
          <w:sz w:val="24"/>
          <w:szCs w:val="24"/>
        </w:rPr>
      </w:pPr>
      <w:r w:rsidRPr="008B1351">
        <w:rPr>
          <w:rFonts w:ascii="Arial" w:hAnsi="Arial" w:cs="Arial"/>
          <w:sz w:val="24"/>
          <w:szCs w:val="24"/>
        </w:rPr>
        <w:t xml:space="preserve">Verde: Cuando el volumen de las importaciones del respectivo contingente sean menores al 60% del mismo. </w:t>
      </w:r>
    </w:p>
    <w:p w:rsidR="008B1351" w:rsidRPr="008B1351" w:rsidRDefault="008B1351" w:rsidP="008B1351">
      <w:pPr>
        <w:numPr>
          <w:ilvl w:val="0"/>
          <w:numId w:val="28"/>
        </w:numPr>
        <w:autoSpaceDE w:val="0"/>
        <w:autoSpaceDN w:val="0"/>
        <w:adjustRightInd w:val="0"/>
        <w:spacing w:after="0" w:line="240" w:lineRule="auto"/>
        <w:ind w:left="1092"/>
        <w:jc w:val="both"/>
        <w:rPr>
          <w:rFonts w:ascii="Arial" w:hAnsi="Arial" w:cs="Arial"/>
          <w:sz w:val="24"/>
          <w:szCs w:val="24"/>
        </w:rPr>
      </w:pPr>
      <w:r w:rsidRPr="008B1351">
        <w:rPr>
          <w:rFonts w:ascii="Arial" w:hAnsi="Arial" w:cs="Arial"/>
          <w:sz w:val="24"/>
          <w:szCs w:val="24"/>
        </w:rPr>
        <w:t xml:space="preserve">Naranja: Cuando el volumen de las importaciones del respectivo contingente estén entre el 61% y 90% del mismo. </w:t>
      </w:r>
    </w:p>
    <w:p w:rsidR="008B1351" w:rsidRPr="008B1351" w:rsidRDefault="008B1351" w:rsidP="008B1351">
      <w:pPr>
        <w:numPr>
          <w:ilvl w:val="0"/>
          <w:numId w:val="28"/>
        </w:numPr>
        <w:autoSpaceDE w:val="0"/>
        <w:autoSpaceDN w:val="0"/>
        <w:adjustRightInd w:val="0"/>
        <w:spacing w:after="0" w:line="240" w:lineRule="auto"/>
        <w:ind w:left="1092"/>
        <w:jc w:val="both"/>
        <w:rPr>
          <w:rFonts w:ascii="Arial" w:hAnsi="Arial" w:cs="Arial"/>
          <w:sz w:val="24"/>
          <w:szCs w:val="24"/>
        </w:rPr>
      </w:pPr>
      <w:r w:rsidRPr="008B1351">
        <w:rPr>
          <w:rFonts w:ascii="Arial" w:hAnsi="Arial" w:cs="Arial"/>
          <w:sz w:val="24"/>
          <w:szCs w:val="24"/>
        </w:rPr>
        <w:t xml:space="preserve">Rojo: Cuando el volumen de las importaciones del respectivo contingente estén entre el 91% y 100% del mismo. </w:t>
      </w:r>
    </w:p>
    <w:p w:rsidR="008B1351" w:rsidRPr="008B1351" w:rsidRDefault="008B1351" w:rsidP="008B1351">
      <w:pPr>
        <w:autoSpaceDE w:val="0"/>
        <w:autoSpaceDN w:val="0"/>
        <w:adjustRightInd w:val="0"/>
        <w:ind w:left="708"/>
        <w:jc w:val="both"/>
        <w:rPr>
          <w:rFonts w:ascii="Arial" w:hAnsi="Arial" w:cs="Arial"/>
          <w:b/>
          <w:sz w:val="24"/>
          <w:szCs w:val="24"/>
        </w:rPr>
      </w:pPr>
    </w:p>
    <w:p w:rsidR="008B1351" w:rsidRPr="008B1351" w:rsidRDefault="008B1351" w:rsidP="002158AF">
      <w:pPr>
        <w:autoSpaceDE w:val="0"/>
        <w:autoSpaceDN w:val="0"/>
        <w:adjustRightInd w:val="0"/>
        <w:ind w:left="709" w:hanging="1"/>
        <w:jc w:val="both"/>
        <w:rPr>
          <w:rFonts w:ascii="Arial" w:hAnsi="Arial" w:cs="Arial"/>
          <w:sz w:val="24"/>
          <w:szCs w:val="24"/>
        </w:rPr>
      </w:pPr>
      <w:r w:rsidRPr="008B1351">
        <w:rPr>
          <w:rFonts w:ascii="Arial" w:hAnsi="Arial" w:cs="Arial"/>
          <w:sz w:val="24"/>
          <w:szCs w:val="24"/>
        </w:rPr>
        <w:t>Los reportes que arroje la solución tecnológica deben ser mes acumulado y anual.</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La fuente de información para alimentar este componente serán los sobordos y las bases de datos de declaraciones de importación. Por lo anterior, este componente tendrá dos vistas para cada uno de esas bases de datos.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pStyle w:val="Prrafodelista"/>
        <w:numPr>
          <w:ilvl w:val="2"/>
          <w:numId w:val="31"/>
        </w:numPr>
        <w:autoSpaceDE w:val="0"/>
        <w:autoSpaceDN w:val="0"/>
        <w:adjustRightInd w:val="0"/>
        <w:spacing w:after="0" w:line="240" w:lineRule="auto"/>
        <w:contextualSpacing w:val="0"/>
        <w:jc w:val="both"/>
        <w:rPr>
          <w:rFonts w:ascii="Arial" w:hAnsi="Arial" w:cs="Arial"/>
          <w:b/>
          <w:bCs/>
          <w:sz w:val="24"/>
          <w:szCs w:val="24"/>
        </w:rPr>
      </w:pPr>
      <w:r w:rsidRPr="008B1351">
        <w:rPr>
          <w:rFonts w:ascii="Arial" w:hAnsi="Arial" w:cs="Arial"/>
          <w:b/>
          <w:bCs/>
          <w:sz w:val="24"/>
          <w:szCs w:val="24"/>
        </w:rPr>
        <w:t>Seguimiento para la aplicación de Salvaguardas Especiales Agrícolas y Medidas Especiales (Mercosur).</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Para los TLC que Colombia otorgó Salvaguardia Especial Agrícola, el semáforo se construirá con los siguientes criterios:</w:t>
      </w:r>
    </w:p>
    <w:p w:rsidR="008B1351" w:rsidRPr="008B1351" w:rsidRDefault="008B1351" w:rsidP="00CA3C64">
      <w:pPr>
        <w:numPr>
          <w:ilvl w:val="0"/>
          <w:numId w:val="30"/>
        </w:numPr>
        <w:autoSpaceDE w:val="0"/>
        <w:autoSpaceDN w:val="0"/>
        <w:adjustRightInd w:val="0"/>
        <w:spacing w:after="0" w:line="240" w:lineRule="auto"/>
        <w:ind w:left="1134" w:hanging="425"/>
        <w:jc w:val="both"/>
        <w:rPr>
          <w:rFonts w:ascii="Arial" w:hAnsi="Arial" w:cs="Arial"/>
          <w:sz w:val="24"/>
          <w:szCs w:val="24"/>
        </w:rPr>
      </w:pPr>
      <w:r w:rsidRPr="008B1351">
        <w:rPr>
          <w:rFonts w:ascii="Arial" w:hAnsi="Arial" w:cs="Arial"/>
          <w:sz w:val="24"/>
          <w:szCs w:val="24"/>
        </w:rPr>
        <w:t>Verde: Cuando el volumen de las importaciones de los contingentes con Salvaguardia Especial Agrícola- SAE se ubique por debajo del 70% de la variación máxima que dispara la SAE.</w:t>
      </w:r>
    </w:p>
    <w:p w:rsidR="008B1351" w:rsidRPr="008B1351" w:rsidRDefault="008B1351" w:rsidP="00CA3C64">
      <w:pPr>
        <w:numPr>
          <w:ilvl w:val="0"/>
          <w:numId w:val="30"/>
        </w:numPr>
        <w:autoSpaceDE w:val="0"/>
        <w:autoSpaceDN w:val="0"/>
        <w:adjustRightInd w:val="0"/>
        <w:spacing w:after="0" w:line="240" w:lineRule="auto"/>
        <w:ind w:left="1134" w:hanging="425"/>
        <w:jc w:val="both"/>
        <w:rPr>
          <w:rFonts w:ascii="Arial" w:hAnsi="Arial" w:cs="Arial"/>
          <w:sz w:val="24"/>
          <w:szCs w:val="24"/>
        </w:rPr>
      </w:pPr>
      <w:r w:rsidRPr="008B1351">
        <w:rPr>
          <w:rFonts w:ascii="Arial" w:hAnsi="Arial" w:cs="Arial"/>
          <w:sz w:val="24"/>
          <w:szCs w:val="24"/>
        </w:rPr>
        <w:t>Naranja: Cuando el volumen de las importaciones de los contingentes con Salvaguardia Especial Agrícola- SAE se ubique entre 71% y 90% de la variación máxima que dispara la SAE.</w:t>
      </w:r>
    </w:p>
    <w:p w:rsidR="008B1351" w:rsidRPr="008B1351" w:rsidRDefault="008B1351" w:rsidP="00CA3C64">
      <w:pPr>
        <w:numPr>
          <w:ilvl w:val="0"/>
          <w:numId w:val="30"/>
        </w:numPr>
        <w:autoSpaceDE w:val="0"/>
        <w:autoSpaceDN w:val="0"/>
        <w:adjustRightInd w:val="0"/>
        <w:spacing w:after="0" w:line="240" w:lineRule="auto"/>
        <w:ind w:left="1134" w:hanging="425"/>
        <w:jc w:val="both"/>
        <w:rPr>
          <w:rFonts w:ascii="Arial" w:hAnsi="Arial" w:cs="Arial"/>
          <w:sz w:val="24"/>
          <w:szCs w:val="24"/>
        </w:rPr>
      </w:pPr>
      <w:r w:rsidRPr="008B1351">
        <w:rPr>
          <w:rFonts w:ascii="Arial" w:hAnsi="Arial" w:cs="Arial"/>
          <w:sz w:val="24"/>
          <w:szCs w:val="24"/>
        </w:rPr>
        <w:t>Rojo: Cuando el volumen de las importaciones de los contingentes con Salvaguardia Especial Agrícola- SAE se ubique entre 91% y 100% la variación máxima que dispara la SAE.</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Los reportes que arroje la solución tecnológica deben ser mes acumulado y anual.</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Para realizar el respectivo control del acuerdo con Mercosur Se debe tener en cuenta las dos condiciones negociadas en el acuerdo: Activación por Volumen y Activación por Precio.</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La fuente de información para alimentar este componente será las bases de datos de declaraciones de importación. </w:t>
      </w:r>
    </w:p>
    <w:p w:rsidR="008B1351" w:rsidRDefault="008B1351" w:rsidP="002158AF">
      <w:pPr>
        <w:pStyle w:val="Prrafodelista"/>
        <w:numPr>
          <w:ilvl w:val="2"/>
          <w:numId w:val="31"/>
        </w:numPr>
        <w:autoSpaceDE w:val="0"/>
        <w:autoSpaceDN w:val="0"/>
        <w:adjustRightInd w:val="0"/>
        <w:spacing w:after="0" w:line="240" w:lineRule="auto"/>
        <w:contextualSpacing w:val="0"/>
        <w:jc w:val="both"/>
        <w:rPr>
          <w:rFonts w:ascii="Arial" w:hAnsi="Arial" w:cs="Arial"/>
          <w:b/>
          <w:bCs/>
          <w:sz w:val="24"/>
          <w:szCs w:val="24"/>
        </w:rPr>
      </w:pPr>
      <w:bookmarkStart w:id="3" w:name="_Toc390272359"/>
      <w:r w:rsidRPr="008B1351">
        <w:rPr>
          <w:rFonts w:ascii="Arial" w:hAnsi="Arial" w:cs="Arial"/>
          <w:b/>
          <w:bCs/>
          <w:sz w:val="24"/>
          <w:szCs w:val="24"/>
        </w:rPr>
        <w:t>Batería de Indicadores.</w:t>
      </w:r>
      <w:bookmarkEnd w:id="3"/>
    </w:p>
    <w:p w:rsidR="002158AF" w:rsidRPr="002158AF" w:rsidRDefault="002158AF" w:rsidP="002158AF">
      <w:pPr>
        <w:pStyle w:val="Prrafodelista"/>
        <w:autoSpaceDE w:val="0"/>
        <w:autoSpaceDN w:val="0"/>
        <w:adjustRightInd w:val="0"/>
        <w:spacing w:after="0" w:line="240" w:lineRule="auto"/>
        <w:ind w:left="1440"/>
        <w:contextualSpacing w:val="0"/>
        <w:jc w:val="both"/>
        <w:rPr>
          <w:rFonts w:ascii="Arial" w:hAnsi="Arial" w:cs="Arial"/>
          <w:b/>
          <w:bCs/>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La solución tecnológica debe medir el impacto de los acuerdos comerciales, antes y después de la implementación, la escala de medición dependerá de cómo está establecido para cada indicador, la cual podrá ser nacional, regional y departamental y la herramienta deberá poder ser aplicada a todos los acuerdos que el país ratifique, esto incluye actuales y futuros. </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Para esto, se desarrollaron indicadores de comercio, clasificados de la siguiente manera:</w:t>
      </w:r>
    </w:p>
    <w:p w:rsidR="008B1351" w:rsidRPr="008B1351" w:rsidRDefault="008B1351" w:rsidP="008B1351">
      <w:pPr>
        <w:numPr>
          <w:ilvl w:val="0"/>
          <w:numId w:val="32"/>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 xml:space="preserve">Indicadores de Competitividad, </w:t>
      </w:r>
    </w:p>
    <w:p w:rsidR="008B1351" w:rsidRPr="008B1351" w:rsidRDefault="008B1351" w:rsidP="008B1351">
      <w:pPr>
        <w:numPr>
          <w:ilvl w:val="0"/>
          <w:numId w:val="32"/>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Indicadores Comerciales</w:t>
      </w:r>
    </w:p>
    <w:p w:rsidR="008B1351" w:rsidRPr="008B1351" w:rsidRDefault="008B1351" w:rsidP="008B1351">
      <w:pPr>
        <w:numPr>
          <w:ilvl w:val="0"/>
          <w:numId w:val="32"/>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 xml:space="preserve">Indicadores de Incidencia </w:t>
      </w:r>
    </w:p>
    <w:p w:rsidR="008B1351" w:rsidRPr="008B1351" w:rsidRDefault="008B1351" w:rsidP="008B1351">
      <w:pPr>
        <w:numPr>
          <w:ilvl w:val="0"/>
          <w:numId w:val="32"/>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Indicadores de Desempeño.</w:t>
      </w:r>
    </w:p>
    <w:p w:rsidR="008B1351" w:rsidRPr="008B1351" w:rsidRDefault="008B1351" w:rsidP="008B1351">
      <w:pPr>
        <w:autoSpaceDE w:val="0"/>
        <w:autoSpaceDN w:val="0"/>
        <w:adjustRightInd w:val="0"/>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p>
    <w:p w:rsidR="008B1351" w:rsidRDefault="008B1351" w:rsidP="002158AF">
      <w:pPr>
        <w:pStyle w:val="Prrafodelista"/>
        <w:numPr>
          <w:ilvl w:val="1"/>
          <w:numId w:val="31"/>
        </w:numPr>
        <w:autoSpaceDE w:val="0"/>
        <w:autoSpaceDN w:val="0"/>
        <w:adjustRightInd w:val="0"/>
        <w:spacing w:after="0" w:line="240" w:lineRule="auto"/>
        <w:contextualSpacing w:val="0"/>
        <w:jc w:val="both"/>
        <w:rPr>
          <w:rFonts w:ascii="Arial" w:hAnsi="Arial" w:cs="Arial"/>
          <w:b/>
          <w:bCs/>
          <w:sz w:val="24"/>
          <w:szCs w:val="24"/>
        </w:rPr>
      </w:pPr>
      <w:bookmarkStart w:id="4" w:name="_Toc390272360"/>
      <w:r w:rsidRPr="008B1351">
        <w:rPr>
          <w:rFonts w:ascii="Arial" w:hAnsi="Arial" w:cs="Arial"/>
          <w:b/>
          <w:bCs/>
          <w:sz w:val="24"/>
          <w:szCs w:val="24"/>
        </w:rPr>
        <w:t>COMPONENTES DEL MODULO 2: ACCESO AL PÚBLICO EN GENERAL</w:t>
      </w:r>
      <w:bookmarkEnd w:id="4"/>
    </w:p>
    <w:p w:rsidR="002158AF" w:rsidRPr="002158AF" w:rsidRDefault="002158AF" w:rsidP="002158AF">
      <w:pPr>
        <w:pStyle w:val="Prrafodelista"/>
        <w:autoSpaceDE w:val="0"/>
        <w:autoSpaceDN w:val="0"/>
        <w:adjustRightInd w:val="0"/>
        <w:spacing w:after="0" w:line="240" w:lineRule="auto"/>
        <w:ind w:left="855"/>
        <w:contextualSpacing w:val="0"/>
        <w:jc w:val="both"/>
        <w:rPr>
          <w:rFonts w:ascii="Arial" w:hAnsi="Arial" w:cs="Arial"/>
          <w:b/>
          <w:bCs/>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El módulo de acceso al público contiene información general de los acuerdos y negociaciones realizadas por Colombia en una aplicación que permita, de forma amigable, realizar las siguientes consultas:</w:t>
      </w:r>
    </w:p>
    <w:p w:rsidR="008B1351" w:rsidRPr="008B1351" w:rsidRDefault="008B1351" w:rsidP="008B1351">
      <w:pPr>
        <w:numPr>
          <w:ilvl w:val="2"/>
          <w:numId w:val="31"/>
        </w:numPr>
        <w:autoSpaceDE w:val="0"/>
        <w:autoSpaceDN w:val="0"/>
        <w:adjustRightInd w:val="0"/>
        <w:spacing w:after="0" w:line="240" w:lineRule="auto"/>
        <w:jc w:val="both"/>
        <w:rPr>
          <w:rFonts w:ascii="Arial" w:hAnsi="Arial" w:cs="Arial"/>
          <w:b/>
          <w:bCs/>
          <w:sz w:val="24"/>
          <w:szCs w:val="24"/>
        </w:rPr>
      </w:pPr>
      <w:bookmarkStart w:id="5" w:name="_Toc390272361"/>
      <w:r w:rsidRPr="008B1351">
        <w:rPr>
          <w:rFonts w:ascii="Arial" w:hAnsi="Arial" w:cs="Arial"/>
          <w:b/>
          <w:bCs/>
          <w:sz w:val="24"/>
          <w:szCs w:val="24"/>
        </w:rPr>
        <w:t>Guía básica para exportar</w:t>
      </w:r>
      <w:bookmarkEnd w:id="5"/>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La Guía que define los pasos para que el usuario conozca los procesos y las etapas que se requieren para la exportación de productos del sector agrícola se debe establecer de forma gráfica de la siguiente manera:</w:t>
      </w:r>
    </w:p>
    <w:p w:rsid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noProof/>
          <w:sz w:val="24"/>
          <w:szCs w:val="24"/>
          <w:lang w:eastAsia="es-CO"/>
        </w:rPr>
        <w:drawing>
          <wp:inline distT="0" distB="0" distL="0" distR="0">
            <wp:extent cx="4372304" cy="50093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6359" cy="5025420"/>
                    </a:xfrm>
                    <a:prstGeom prst="rect">
                      <a:avLst/>
                    </a:prstGeom>
                    <a:noFill/>
                    <a:ln>
                      <a:noFill/>
                    </a:ln>
                  </pic:spPr>
                </pic:pic>
              </a:graphicData>
            </a:graphic>
          </wp:inline>
        </w:drawing>
      </w:r>
    </w:p>
    <w:p w:rsidR="00CA3C64" w:rsidRPr="008B1351" w:rsidRDefault="00CA3C64" w:rsidP="008B1351">
      <w:pPr>
        <w:autoSpaceDE w:val="0"/>
        <w:autoSpaceDN w:val="0"/>
        <w:adjustRightInd w:val="0"/>
        <w:ind w:left="708"/>
        <w:jc w:val="both"/>
        <w:rPr>
          <w:rFonts w:ascii="Arial" w:hAnsi="Arial" w:cs="Arial"/>
          <w:sz w:val="24"/>
          <w:szCs w:val="24"/>
        </w:rPr>
      </w:pPr>
    </w:p>
    <w:p w:rsidR="008B1351" w:rsidRPr="008B1351" w:rsidRDefault="008B1351" w:rsidP="008B1351">
      <w:pPr>
        <w:pStyle w:val="Prrafodelista"/>
        <w:numPr>
          <w:ilvl w:val="2"/>
          <w:numId w:val="31"/>
        </w:numPr>
        <w:autoSpaceDE w:val="0"/>
        <w:autoSpaceDN w:val="0"/>
        <w:adjustRightInd w:val="0"/>
        <w:spacing w:after="0" w:line="240" w:lineRule="auto"/>
        <w:contextualSpacing w:val="0"/>
        <w:jc w:val="both"/>
        <w:rPr>
          <w:rFonts w:ascii="Arial" w:hAnsi="Arial" w:cs="Arial"/>
          <w:b/>
          <w:bCs/>
          <w:sz w:val="24"/>
          <w:szCs w:val="24"/>
        </w:rPr>
      </w:pPr>
      <w:bookmarkStart w:id="6" w:name="_Toc390272362"/>
      <w:r w:rsidRPr="008B1351">
        <w:rPr>
          <w:rFonts w:ascii="Arial" w:hAnsi="Arial" w:cs="Arial"/>
          <w:b/>
          <w:bCs/>
          <w:sz w:val="24"/>
          <w:szCs w:val="24"/>
        </w:rPr>
        <w:t>Información General de los TLC</w:t>
      </w:r>
      <w:bookmarkEnd w:id="6"/>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2158AF" w:rsidRDefault="002158AF" w:rsidP="002158AF">
      <w:pPr>
        <w:autoSpaceDE w:val="0"/>
        <w:autoSpaceDN w:val="0"/>
        <w:adjustRightInd w:val="0"/>
        <w:ind w:left="708"/>
        <w:rPr>
          <w:rFonts w:ascii="Arial" w:hAnsi="Arial" w:cs="Arial"/>
          <w:sz w:val="24"/>
          <w:szCs w:val="24"/>
        </w:rPr>
      </w:pPr>
      <w:r>
        <w:rPr>
          <w:rFonts w:ascii="Arial" w:hAnsi="Arial" w:cs="Arial"/>
          <w:sz w:val="24"/>
          <w:szCs w:val="24"/>
        </w:rPr>
        <w:t xml:space="preserve">Con base en la página de </w:t>
      </w:r>
      <w:proofErr w:type="spellStart"/>
      <w:r>
        <w:rPr>
          <w:rFonts w:ascii="Arial" w:hAnsi="Arial" w:cs="Arial"/>
          <w:sz w:val="24"/>
          <w:szCs w:val="24"/>
        </w:rPr>
        <w:t>Odepa</w:t>
      </w:r>
      <w:proofErr w:type="spellEnd"/>
    </w:p>
    <w:p w:rsidR="002158AF" w:rsidRDefault="00C63799" w:rsidP="002158AF">
      <w:pPr>
        <w:autoSpaceDE w:val="0"/>
        <w:autoSpaceDN w:val="0"/>
        <w:adjustRightInd w:val="0"/>
        <w:ind w:left="708"/>
        <w:rPr>
          <w:rFonts w:ascii="Arial" w:hAnsi="Arial" w:cs="Arial"/>
          <w:sz w:val="24"/>
          <w:szCs w:val="24"/>
        </w:rPr>
      </w:pPr>
      <w:hyperlink r:id="rId8" w:tooltip="http://www.odepa.cl/internacional/informacion-para-el-exportador/" w:history="1">
        <w:r w:rsidR="008B1351" w:rsidRPr="008B1351">
          <w:rPr>
            <w:rStyle w:val="Hipervnculo"/>
            <w:rFonts w:ascii="Arial" w:hAnsi="Arial" w:cs="Arial"/>
            <w:sz w:val="24"/>
            <w:szCs w:val="24"/>
          </w:rPr>
          <w:t>http://www.odepa.cl/internacional/informacion-para-el-exportador/</w:t>
        </w:r>
      </w:hyperlink>
    </w:p>
    <w:p w:rsidR="008B1351" w:rsidRPr="008B1351" w:rsidRDefault="008B1351" w:rsidP="002158AF">
      <w:pPr>
        <w:autoSpaceDE w:val="0"/>
        <w:autoSpaceDN w:val="0"/>
        <w:adjustRightInd w:val="0"/>
        <w:ind w:left="708"/>
        <w:rPr>
          <w:rFonts w:ascii="Arial" w:hAnsi="Arial" w:cs="Arial"/>
          <w:sz w:val="24"/>
          <w:szCs w:val="24"/>
        </w:rPr>
      </w:pPr>
      <w:r w:rsidRPr="008B1351">
        <w:rPr>
          <w:rFonts w:ascii="Arial" w:hAnsi="Arial" w:cs="Arial"/>
          <w:sz w:val="24"/>
          <w:szCs w:val="24"/>
        </w:rPr>
        <w:t xml:space="preserve"> </w:t>
      </w:r>
      <w:r w:rsidR="002158AF" w:rsidRPr="008B1351">
        <w:rPr>
          <w:rFonts w:ascii="Arial" w:hAnsi="Arial" w:cs="Arial"/>
          <w:sz w:val="24"/>
          <w:szCs w:val="24"/>
        </w:rPr>
        <w:t>Realizar</w:t>
      </w:r>
      <w:r w:rsidRPr="008B1351">
        <w:rPr>
          <w:rFonts w:ascii="Arial" w:hAnsi="Arial" w:cs="Arial"/>
          <w:sz w:val="24"/>
          <w:szCs w:val="24"/>
        </w:rPr>
        <w:t xml:space="preserve"> un desarrollo similar que ofrezca la información general de cada acuerdo como: mapamundi con los acuerdos vigentes de Colombia (ver acuerdos suscritos definidos en el alcance). En el mapamundi se debe resaltar con color los socios comerciales.</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noProof/>
          <w:sz w:val="24"/>
          <w:szCs w:val="24"/>
          <w:lang w:eastAsia="es-CO"/>
        </w:rPr>
        <w:drawing>
          <wp:inline distT="0" distB="0" distL="0" distR="0">
            <wp:extent cx="5123935" cy="3196584"/>
            <wp:effectExtent l="0" t="0" r="63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2433" cy="3208124"/>
                    </a:xfrm>
                    <a:prstGeom prst="rect">
                      <a:avLst/>
                    </a:prstGeom>
                    <a:noFill/>
                  </pic:spPr>
                </pic:pic>
              </a:graphicData>
            </a:graphic>
          </wp:inline>
        </w:drawing>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Asimismo, cada acuerdo deberá tener la siguiente información: la bandera del socio comercial, tipo de acuerdo, fecha de firma, Ley del Acuerdo, Decreto de implementación, fecha de entrada de vigencia y enlace al texto original del acuerdo publicado en la página del Ministerio de Comercio.</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Adicionalmente, deberá existir una sección denominada Seguimiento subcomités agrícolas y de Medidas Sanitarias y Fitosanitarias. En esta sección se incluirá un texto de los avances en estos comités para información de los usuarios. Esa información será suministrada por la OAI.</w:t>
      </w:r>
    </w:p>
    <w:p w:rsidR="008B1351" w:rsidRDefault="008B1351" w:rsidP="008B1351">
      <w:pPr>
        <w:autoSpaceDE w:val="0"/>
        <w:autoSpaceDN w:val="0"/>
        <w:adjustRightInd w:val="0"/>
        <w:ind w:left="708"/>
        <w:jc w:val="both"/>
        <w:rPr>
          <w:rFonts w:ascii="Arial" w:hAnsi="Arial" w:cs="Arial"/>
          <w:sz w:val="24"/>
          <w:szCs w:val="24"/>
        </w:rPr>
      </w:pPr>
    </w:p>
    <w:p w:rsidR="002158AF" w:rsidRPr="008B1351" w:rsidRDefault="002158AF" w:rsidP="008B1351">
      <w:pPr>
        <w:autoSpaceDE w:val="0"/>
        <w:autoSpaceDN w:val="0"/>
        <w:adjustRightInd w:val="0"/>
        <w:ind w:left="708"/>
        <w:jc w:val="both"/>
        <w:rPr>
          <w:rFonts w:ascii="Arial" w:hAnsi="Arial" w:cs="Arial"/>
          <w:sz w:val="24"/>
          <w:szCs w:val="24"/>
        </w:rPr>
      </w:pPr>
    </w:p>
    <w:p w:rsidR="008B1351" w:rsidRDefault="008B1351" w:rsidP="002158AF">
      <w:pPr>
        <w:pStyle w:val="Prrafodelista"/>
        <w:numPr>
          <w:ilvl w:val="2"/>
          <w:numId w:val="31"/>
        </w:numPr>
        <w:autoSpaceDE w:val="0"/>
        <w:autoSpaceDN w:val="0"/>
        <w:adjustRightInd w:val="0"/>
        <w:spacing w:after="0" w:line="240" w:lineRule="auto"/>
        <w:contextualSpacing w:val="0"/>
        <w:jc w:val="both"/>
        <w:rPr>
          <w:rFonts w:ascii="Arial" w:hAnsi="Arial" w:cs="Arial"/>
          <w:b/>
          <w:bCs/>
          <w:sz w:val="24"/>
          <w:szCs w:val="24"/>
        </w:rPr>
      </w:pPr>
      <w:bookmarkStart w:id="7" w:name="_Toc390272363"/>
      <w:r w:rsidRPr="008B1351">
        <w:rPr>
          <w:rFonts w:ascii="Arial" w:hAnsi="Arial" w:cs="Arial"/>
          <w:b/>
          <w:bCs/>
          <w:sz w:val="24"/>
          <w:szCs w:val="24"/>
        </w:rPr>
        <w:t>Condiciones y requisitos de ingreso para Colombia por producto</w:t>
      </w:r>
      <w:bookmarkEnd w:id="7"/>
      <w:r w:rsidRPr="008B1351">
        <w:rPr>
          <w:rFonts w:ascii="Arial" w:hAnsi="Arial" w:cs="Arial"/>
          <w:b/>
          <w:bCs/>
          <w:sz w:val="24"/>
          <w:szCs w:val="24"/>
        </w:rPr>
        <w:t xml:space="preserve"> </w:t>
      </w:r>
    </w:p>
    <w:p w:rsidR="002158AF" w:rsidRPr="002158AF" w:rsidRDefault="002158AF" w:rsidP="002158AF">
      <w:pPr>
        <w:pStyle w:val="Prrafodelista"/>
        <w:autoSpaceDE w:val="0"/>
        <w:autoSpaceDN w:val="0"/>
        <w:adjustRightInd w:val="0"/>
        <w:spacing w:after="0" w:line="240" w:lineRule="auto"/>
        <w:ind w:left="1440"/>
        <w:contextualSpacing w:val="0"/>
        <w:jc w:val="both"/>
        <w:rPr>
          <w:rFonts w:ascii="Arial" w:hAnsi="Arial" w:cs="Arial"/>
          <w:b/>
          <w:bCs/>
          <w:sz w:val="24"/>
          <w:szCs w:val="24"/>
        </w:rPr>
      </w:pPr>
    </w:p>
    <w:p w:rsidR="008B1351" w:rsidRPr="002158AF" w:rsidRDefault="008B1351" w:rsidP="002158AF">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Las oportunidades de exportación por producto del sector agrícola se determinaran de la siguiente manera: </w:t>
      </w:r>
      <w:bookmarkStart w:id="8" w:name="_Toc390272364"/>
    </w:p>
    <w:p w:rsidR="008B1351" w:rsidRDefault="008B1351" w:rsidP="002158AF">
      <w:pPr>
        <w:pStyle w:val="Prrafodelista"/>
        <w:numPr>
          <w:ilvl w:val="3"/>
          <w:numId w:val="31"/>
        </w:numPr>
        <w:autoSpaceDE w:val="0"/>
        <w:autoSpaceDN w:val="0"/>
        <w:adjustRightInd w:val="0"/>
        <w:spacing w:after="0" w:line="240" w:lineRule="auto"/>
        <w:contextualSpacing w:val="0"/>
        <w:jc w:val="both"/>
        <w:rPr>
          <w:rFonts w:ascii="Arial" w:hAnsi="Arial" w:cs="Arial"/>
          <w:b/>
          <w:bCs/>
          <w:sz w:val="24"/>
          <w:szCs w:val="24"/>
        </w:rPr>
      </w:pPr>
      <w:r w:rsidRPr="008B1351">
        <w:rPr>
          <w:rFonts w:ascii="Arial" w:hAnsi="Arial" w:cs="Arial"/>
          <w:b/>
          <w:bCs/>
          <w:sz w:val="24"/>
          <w:szCs w:val="24"/>
        </w:rPr>
        <w:t>Cronograma de desgravación y contingentes otorgados</w:t>
      </w:r>
      <w:bookmarkEnd w:id="8"/>
      <w:r w:rsidRPr="008B1351">
        <w:rPr>
          <w:rFonts w:ascii="Arial" w:hAnsi="Arial" w:cs="Arial"/>
          <w:b/>
          <w:bCs/>
          <w:sz w:val="24"/>
          <w:szCs w:val="24"/>
        </w:rPr>
        <w:t xml:space="preserve"> </w:t>
      </w:r>
    </w:p>
    <w:p w:rsidR="002158AF" w:rsidRPr="002158AF" w:rsidRDefault="002158AF" w:rsidP="002158AF">
      <w:pPr>
        <w:pStyle w:val="Prrafodelista"/>
        <w:autoSpaceDE w:val="0"/>
        <w:autoSpaceDN w:val="0"/>
        <w:adjustRightInd w:val="0"/>
        <w:spacing w:after="0" w:line="240" w:lineRule="auto"/>
        <w:ind w:left="1800"/>
        <w:contextualSpacing w:val="0"/>
        <w:jc w:val="both"/>
        <w:rPr>
          <w:rFonts w:ascii="Arial" w:hAnsi="Arial" w:cs="Arial"/>
          <w:b/>
          <w:bCs/>
          <w:sz w:val="24"/>
          <w:szCs w:val="24"/>
        </w:rPr>
      </w:pPr>
    </w:p>
    <w:p w:rsidR="008B1351" w:rsidRPr="008B1351" w:rsidRDefault="008B1351" w:rsidP="002158AF">
      <w:pPr>
        <w:autoSpaceDE w:val="0"/>
        <w:autoSpaceDN w:val="0"/>
        <w:adjustRightInd w:val="0"/>
        <w:ind w:left="993"/>
        <w:rPr>
          <w:rFonts w:ascii="Arial" w:hAnsi="Arial" w:cs="Arial"/>
          <w:sz w:val="24"/>
          <w:szCs w:val="24"/>
        </w:rPr>
      </w:pPr>
      <w:r w:rsidRPr="008B1351">
        <w:rPr>
          <w:rFonts w:ascii="Arial" w:hAnsi="Arial" w:cs="Arial"/>
          <w:sz w:val="24"/>
          <w:szCs w:val="24"/>
        </w:rPr>
        <w:t>Las desgravaciones otorgadas a Colombia por producto, por País y con los años proyectados, así como los tamaños de los contingentes y la tasa extra contingente se establecerán en un desarrollo similar al que se encuentra en el siguiente link: (</w:t>
      </w:r>
      <w:hyperlink r:id="rId10" w:history="1">
        <w:r w:rsidRPr="008B1351">
          <w:rPr>
            <w:rStyle w:val="Hipervnculo"/>
            <w:rFonts w:ascii="Arial" w:hAnsi="Arial" w:cs="Arial"/>
            <w:sz w:val="24"/>
            <w:szCs w:val="24"/>
          </w:rPr>
          <w:t>http://apps.fas.usda.gov/agtarifftracker/Home/Search?partners=32&amp;hsCodeTerms=02071100.a&amp;commodityGroup=0&amp;isExport=True</w:t>
        </w:r>
      </w:hyperlink>
      <w:r w:rsidRPr="008B1351">
        <w:rPr>
          <w:rFonts w:ascii="Arial" w:hAnsi="Arial" w:cs="Arial"/>
          <w:sz w:val="24"/>
          <w:szCs w:val="24"/>
        </w:rPr>
        <w:t>).</w:t>
      </w:r>
    </w:p>
    <w:p w:rsidR="008B1351" w:rsidRPr="008B1351" w:rsidRDefault="008B1351" w:rsidP="008B1351">
      <w:pPr>
        <w:pStyle w:val="Prrafodelista"/>
        <w:numPr>
          <w:ilvl w:val="2"/>
          <w:numId w:val="31"/>
        </w:numPr>
        <w:autoSpaceDE w:val="0"/>
        <w:autoSpaceDN w:val="0"/>
        <w:adjustRightInd w:val="0"/>
        <w:spacing w:after="0" w:line="240" w:lineRule="auto"/>
        <w:contextualSpacing w:val="0"/>
        <w:jc w:val="both"/>
        <w:rPr>
          <w:rFonts w:ascii="Arial" w:hAnsi="Arial" w:cs="Arial"/>
          <w:b/>
          <w:bCs/>
          <w:sz w:val="24"/>
          <w:szCs w:val="24"/>
        </w:rPr>
      </w:pPr>
      <w:bookmarkStart w:id="9" w:name="_Toc390272365"/>
      <w:r w:rsidRPr="008B1351">
        <w:rPr>
          <w:rFonts w:ascii="Arial" w:hAnsi="Arial" w:cs="Arial"/>
          <w:b/>
          <w:bCs/>
          <w:sz w:val="24"/>
          <w:szCs w:val="24"/>
        </w:rPr>
        <w:t>Protocolos de exportación</w:t>
      </w:r>
      <w:bookmarkEnd w:id="9"/>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2158AF">
      <w:pPr>
        <w:autoSpaceDE w:val="0"/>
        <w:autoSpaceDN w:val="0"/>
        <w:adjustRightInd w:val="0"/>
        <w:ind w:left="708"/>
        <w:jc w:val="both"/>
        <w:rPr>
          <w:rFonts w:ascii="Arial" w:hAnsi="Arial" w:cs="Arial"/>
          <w:sz w:val="24"/>
          <w:szCs w:val="24"/>
        </w:rPr>
      </w:pPr>
      <w:r w:rsidRPr="008B1351">
        <w:rPr>
          <w:rFonts w:ascii="Arial" w:hAnsi="Arial" w:cs="Arial"/>
          <w:sz w:val="24"/>
          <w:szCs w:val="24"/>
        </w:rPr>
        <w:t>En esta sección se deberá presentar la lista de los protocolos vigentes por país de una manera gráfica y de fácil consulta. Este desarrollo debe realizar link con la página del ICA:</w:t>
      </w:r>
    </w:p>
    <w:p w:rsidR="008B1351" w:rsidRPr="008B1351" w:rsidRDefault="00C63799" w:rsidP="008B1351">
      <w:pPr>
        <w:autoSpaceDE w:val="0"/>
        <w:autoSpaceDN w:val="0"/>
        <w:adjustRightInd w:val="0"/>
        <w:ind w:left="708"/>
        <w:jc w:val="both"/>
        <w:rPr>
          <w:rFonts w:ascii="Arial" w:hAnsi="Arial" w:cs="Arial"/>
          <w:sz w:val="24"/>
          <w:szCs w:val="24"/>
        </w:rPr>
      </w:pPr>
      <w:hyperlink r:id="rId11" w:history="1">
        <w:r w:rsidR="008B1351" w:rsidRPr="008B1351">
          <w:rPr>
            <w:rStyle w:val="Hipervnculo"/>
            <w:rFonts w:ascii="Arial" w:hAnsi="Arial" w:cs="Arial"/>
            <w:sz w:val="24"/>
            <w:szCs w:val="24"/>
          </w:rPr>
          <w:t>http://www.ica.gov.co/getdoc/fdcf7ae0-72bd-4b00-a380-0608dc9f6033/Protocolos-Fitosanitarios.aspx</w:t>
        </w:r>
      </w:hyperlink>
    </w:p>
    <w:p w:rsidR="008B1351" w:rsidRDefault="008B1351" w:rsidP="002158AF">
      <w:pPr>
        <w:numPr>
          <w:ilvl w:val="2"/>
          <w:numId w:val="31"/>
        </w:numPr>
        <w:autoSpaceDE w:val="0"/>
        <w:autoSpaceDN w:val="0"/>
        <w:adjustRightInd w:val="0"/>
        <w:spacing w:after="0" w:line="240" w:lineRule="auto"/>
        <w:jc w:val="both"/>
        <w:rPr>
          <w:rFonts w:ascii="Arial" w:hAnsi="Arial" w:cs="Arial"/>
          <w:b/>
          <w:bCs/>
          <w:sz w:val="24"/>
          <w:szCs w:val="24"/>
        </w:rPr>
      </w:pPr>
      <w:bookmarkStart w:id="10" w:name="_Toc390272366"/>
      <w:r w:rsidRPr="008B1351">
        <w:rPr>
          <w:rFonts w:ascii="Arial" w:hAnsi="Arial" w:cs="Arial"/>
          <w:b/>
          <w:bCs/>
          <w:sz w:val="24"/>
          <w:szCs w:val="24"/>
        </w:rPr>
        <w:t>Requisitos sanitarios y fitosanitarios</w:t>
      </w:r>
      <w:bookmarkEnd w:id="10"/>
    </w:p>
    <w:p w:rsidR="002158AF" w:rsidRPr="002158AF" w:rsidRDefault="002158AF" w:rsidP="002158AF">
      <w:pPr>
        <w:autoSpaceDE w:val="0"/>
        <w:autoSpaceDN w:val="0"/>
        <w:adjustRightInd w:val="0"/>
        <w:spacing w:after="0" w:line="240" w:lineRule="auto"/>
        <w:ind w:left="1440"/>
        <w:jc w:val="both"/>
        <w:rPr>
          <w:rFonts w:ascii="Arial" w:hAnsi="Arial" w:cs="Arial"/>
          <w:b/>
          <w:bCs/>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Para la visualización de los requisitos sanitarios y fitosanitarios se realizará enlace con las autoridades sanitarias de Estados Unidos, Canadá y Unión Europea a través de los siguientes links:</w:t>
      </w:r>
    </w:p>
    <w:p w:rsidR="008B1351" w:rsidRPr="008B1351" w:rsidRDefault="00C63799" w:rsidP="008B1351">
      <w:pPr>
        <w:autoSpaceDE w:val="0"/>
        <w:autoSpaceDN w:val="0"/>
        <w:adjustRightInd w:val="0"/>
        <w:ind w:left="708"/>
        <w:jc w:val="both"/>
        <w:rPr>
          <w:rFonts w:ascii="Arial" w:hAnsi="Arial" w:cs="Arial"/>
          <w:sz w:val="24"/>
          <w:szCs w:val="24"/>
          <w:u w:val="single"/>
        </w:rPr>
      </w:pPr>
      <w:hyperlink r:id="rId12" w:history="1">
        <w:r w:rsidR="008B1351" w:rsidRPr="008B1351">
          <w:rPr>
            <w:rStyle w:val="Hipervnculo"/>
            <w:rFonts w:ascii="Arial" w:hAnsi="Arial" w:cs="Arial"/>
            <w:sz w:val="24"/>
            <w:szCs w:val="24"/>
          </w:rPr>
          <w:t>http://www.aphis.usda.gov/publications/plant_health/2012/importing_food_spanish.pdf</w:t>
        </w:r>
      </w:hyperlink>
    </w:p>
    <w:p w:rsidR="008B1351" w:rsidRPr="008B1351" w:rsidRDefault="00C63799" w:rsidP="008B1351">
      <w:pPr>
        <w:autoSpaceDE w:val="0"/>
        <w:autoSpaceDN w:val="0"/>
        <w:adjustRightInd w:val="0"/>
        <w:ind w:left="708"/>
        <w:jc w:val="both"/>
        <w:rPr>
          <w:rFonts w:ascii="Arial" w:hAnsi="Arial" w:cs="Arial"/>
          <w:sz w:val="24"/>
          <w:szCs w:val="24"/>
          <w:u w:val="single"/>
        </w:rPr>
      </w:pPr>
      <w:hyperlink r:id="rId13" w:history="1">
        <w:r w:rsidR="008B1351" w:rsidRPr="008B1351">
          <w:rPr>
            <w:rStyle w:val="Hipervnculo"/>
            <w:rFonts w:ascii="Arial" w:hAnsi="Arial" w:cs="Arial"/>
            <w:sz w:val="24"/>
            <w:szCs w:val="24"/>
          </w:rPr>
          <w:t>https://epermits.aphis.usda.gov/manual/index.cfm?NEW=1&amp;REGION_ID=149&amp;ACTION=countrySummCommPI</w:t>
        </w:r>
      </w:hyperlink>
    </w:p>
    <w:p w:rsidR="008B1351" w:rsidRPr="008B1351" w:rsidRDefault="00C63799" w:rsidP="008B1351">
      <w:pPr>
        <w:autoSpaceDE w:val="0"/>
        <w:autoSpaceDN w:val="0"/>
        <w:adjustRightInd w:val="0"/>
        <w:ind w:left="708"/>
        <w:jc w:val="both"/>
        <w:rPr>
          <w:rFonts w:ascii="Arial" w:hAnsi="Arial" w:cs="Arial"/>
          <w:sz w:val="24"/>
          <w:szCs w:val="24"/>
          <w:u w:val="single"/>
        </w:rPr>
      </w:pPr>
      <w:hyperlink r:id="rId14" w:history="1">
        <w:r w:rsidR="008B1351" w:rsidRPr="008B1351">
          <w:rPr>
            <w:rStyle w:val="Hipervnculo"/>
            <w:rFonts w:ascii="Arial" w:hAnsi="Arial" w:cs="Arial"/>
            <w:sz w:val="24"/>
            <w:szCs w:val="24"/>
          </w:rPr>
          <w:t>http://www.inspection.gc.ca/food/eng/1299092387033/1299093490225</w:t>
        </w:r>
      </w:hyperlink>
    </w:p>
    <w:p w:rsidR="008B1351" w:rsidRPr="008B1351" w:rsidRDefault="00C63799" w:rsidP="008B1351">
      <w:pPr>
        <w:autoSpaceDE w:val="0"/>
        <w:autoSpaceDN w:val="0"/>
        <w:adjustRightInd w:val="0"/>
        <w:ind w:left="708"/>
        <w:jc w:val="both"/>
        <w:rPr>
          <w:rFonts w:ascii="Arial" w:hAnsi="Arial" w:cs="Arial"/>
          <w:sz w:val="24"/>
          <w:szCs w:val="24"/>
          <w:u w:val="single"/>
        </w:rPr>
      </w:pPr>
      <w:hyperlink r:id="rId15" w:history="1">
        <w:r w:rsidR="008B1351" w:rsidRPr="008B1351">
          <w:rPr>
            <w:rStyle w:val="Hipervnculo"/>
            <w:rFonts w:ascii="Arial" w:hAnsi="Arial" w:cs="Arial"/>
            <w:sz w:val="24"/>
            <w:szCs w:val="24"/>
          </w:rPr>
          <w:t>http://exporthelp.europa.eu/thdapp/display.htm?page=rt/rt_RequisitosSanitariosYFitosanitarios.html&amp;docType=main&amp;languageId=ES</w:t>
        </w:r>
      </w:hyperlink>
    </w:p>
    <w:p w:rsidR="008B1351" w:rsidRDefault="008B1351" w:rsidP="008B1351">
      <w:pPr>
        <w:autoSpaceDE w:val="0"/>
        <w:autoSpaceDN w:val="0"/>
        <w:adjustRightInd w:val="0"/>
        <w:ind w:left="708"/>
        <w:jc w:val="both"/>
        <w:rPr>
          <w:rFonts w:ascii="Arial" w:hAnsi="Arial" w:cs="Arial"/>
          <w:sz w:val="24"/>
          <w:szCs w:val="24"/>
        </w:rPr>
      </w:pPr>
    </w:p>
    <w:p w:rsidR="002158AF" w:rsidRPr="008B1351" w:rsidRDefault="002158AF" w:rsidP="008B1351">
      <w:pPr>
        <w:autoSpaceDE w:val="0"/>
        <w:autoSpaceDN w:val="0"/>
        <w:adjustRightInd w:val="0"/>
        <w:ind w:left="708"/>
        <w:jc w:val="both"/>
        <w:rPr>
          <w:rFonts w:ascii="Arial" w:hAnsi="Arial" w:cs="Arial"/>
          <w:sz w:val="24"/>
          <w:szCs w:val="24"/>
        </w:rPr>
      </w:pPr>
    </w:p>
    <w:p w:rsidR="008B1351" w:rsidRPr="008B1351" w:rsidRDefault="008B1351" w:rsidP="008B1351">
      <w:pPr>
        <w:numPr>
          <w:ilvl w:val="2"/>
          <w:numId w:val="31"/>
        </w:numPr>
        <w:autoSpaceDE w:val="0"/>
        <w:autoSpaceDN w:val="0"/>
        <w:adjustRightInd w:val="0"/>
        <w:spacing w:after="0" w:line="240" w:lineRule="auto"/>
        <w:jc w:val="both"/>
        <w:rPr>
          <w:rFonts w:ascii="Arial" w:hAnsi="Arial" w:cs="Arial"/>
          <w:b/>
          <w:bCs/>
          <w:sz w:val="24"/>
          <w:szCs w:val="24"/>
        </w:rPr>
      </w:pPr>
      <w:bookmarkStart w:id="11" w:name="_Toc390272367"/>
      <w:r w:rsidRPr="008B1351">
        <w:rPr>
          <w:rFonts w:ascii="Arial" w:hAnsi="Arial" w:cs="Arial"/>
          <w:b/>
          <w:bCs/>
          <w:sz w:val="24"/>
          <w:szCs w:val="24"/>
        </w:rPr>
        <w:t>Logística de transporte</w:t>
      </w:r>
      <w:bookmarkEnd w:id="11"/>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Para establecer los Costos logísticos de transporte aéreo y marítimo transnacionales el desarrollo de la solución tecnológica establecerá el enlace con el módulo de </w:t>
      </w:r>
      <w:proofErr w:type="spellStart"/>
      <w:r w:rsidRPr="008B1351">
        <w:rPr>
          <w:rFonts w:ascii="Arial" w:hAnsi="Arial" w:cs="Arial"/>
          <w:sz w:val="24"/>
          <w:szCs w:val="24"/>
        </w:rPr>
        <w:t>Proexport</w:t>
      </w:r>
      <w:proofErr w:type="spellEnd"/>
      <w:r w:rsidRPr="008B1351">
        <w:rPr>
          <w:rFonts w:ascii="Arial" w:hAnsi="Arial" w:cs="Arial"/>
          <w:sz w:val="24"/>
          <w:szCs w:val="24"/>
        </w:rPr>
        <w:t xml:space="preserve"> correspondiente a las tarifas y rutas de transporte, el link es:</w:t>
      </w:r>
    </w:p>
    <w:p w:rsid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 </w:t>
      </w:r>
      <w:hyperlink r:id="rId16" w:history="1">
        <w:r w:rsidRPr="008B1351">
          <w:rPr>
            <w:rStyle w:val="Hipervnculo"/>
            <w:rFonts w:ascii="Arial" w:hAnsi="Arial" w:cs="Arial"/>
            <w:sz w:val="24"/>
            <w:szCs w:val="24"/>
          </w:rPr>
          <w:t>http://www.colombiatrade.com.co/herramientas/rutas-y-tarifas-de-transporte</w:t>
        </w:r>
      </w:hyperlink>
    </w:p>
    <w:p w:rsidR="002158AF" w:rsidRPr="002158AF" w:rsidRDefault="002158AF" w:rsidP="008B1351">
      <w:pPr>
        <w:autoSpaceDE w:val="0"/>
        <w:autoSpaceDN w:val="0"/>
        <w:adjustRightInd w:val="0"/>
        <w:ind w:left="708"/>
        <w:jc w:val="both"/>
        <w:rPr>
          <w:rFonts w:ascii="Arial" w:hAnsi="Arial" w:cs="Arial"/>
          <w:sz w:val="24"/>
          <w:szCs w:val="24"/>
        </w:rPr>
      </w:pPr>
    </w:p>
    <w:p w:rsidR="008B1351" w:rsidRDefault="008B1351" w:rsidP="002158AF">
      <w:pPr>
        <w:numPr>
          <w:ilvl w:val="2"/>
          <w:numId w:val="31"/>
        </w:numPr>
        <w:autoSpaceDE w:val="0"/>
        <w:autoSpaceDN w:val="0"/>
        <w:adjustRightInd w:val="0"/>
        <w:spacing w:after="0" w:line="240" w:lineRule="auto"/>
        <w:jc w:val="both"/>
        <w:rPr>
          <w:rFonts w:ascii="Arial" w:hAnsi="Arial" w:cs="Arial"/>
          <w:b/>
          <w:bCs/>
          <w:sz w:val="24"/>
          <w:szCs w:val="24"/>
        </w:rPr>
      </w:pPr>
      <w:bookmarkStart w:id="12" w:name="_Toc390272368"/>
      <w:r w:rsidRPr="008B1351">
        <w:rPr>
          <w:rFonts w:ascii="Arial" w:hAnsi="Arial" w:cs="Arial"/>
          <w:b/>
          <w:bCs/>
          <w:sz w:val="24"/>
          <w:szCs w:val="24"/>
        </w:rPr>
        <w:t>Comercio agropecuario de Colombia</w:t>
      </w:r>
      <w:bookmarkEnd w:id="12"/>
      <w:r w:rsidRPr="008B1351">
        <w:rPr>
          <w:rFonts w:ascii="Arial" w:hAnsi="Arial" w:cs="Arial"/>
          <w:b/>
          <w:bCs/>
          <w:sz w:val="24"/>
          <w:szCs w:val="24"/>
        </w:rPr>
        <w:t xml:space="preserve"> </w:t>
      </w:r>
    </w:p>
    <w:p w:rsidR="002158AF" w:rsidRPr="002158AF" w:rsidRDefault="002158AF" w:rsidP="002158AF">
      <w:pPr>
        <w:autoSpaceDE w:val="0"/>
        <w:autoSpaceDN w:val="0"/>
        <w:adjustRightInd w:val="0"/>
        <w:spacing w:after="0" w:line="240" w:lineRule="auto"/>
        <w:ind w:left="1440"/>
        <w:jc w:val="both"/>
        <w:rPr>
          <w:rFonts w:ascii="Arial" w:hAnsi="Arial" w:cs="Arial"/>
          <w:b/>
          <w:bCs/>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Se requiere generar reportes de actualización permanente de los flujos comerciales del país para el sector agropecuario discriminado de la siguiente manera:</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numPr>
          <w:ilvl w:val="3"/>
          <w:numId w:val="31"/>
        </w:numPr>
        <w:autoSpaceDE w:val="0"/>
        <w:autoSpaceDN w:val="0"/>
        <w:adjustRightInd w:val="0"/>
        <w:spacing w:after="0" w:line="240" w:lineRule="auto"/>
        <w:jc w:val="both"/>
        <w:rPr>
          <w:rFonts w:ascii="Arial" w:hAnsi="Arial" w:cs="Arial"/>
          <w:b/>
          <w:bCs/>
          <w:sz w:val="24"/>
          <w:szCs w:val="24"/>
        </w:rPr>
      </w:pPr>
      <w:bookmarkStart w:id="13" w:name="_Toc390272369"/>
      <w:r w:rsidRPr="008B1351">
        <w:rPr>
          <w:rFonts w:ascii="Arial" w:hAnsi="Arial" w:cs="Arial"/>
          <w:b/>
          <w:bCs/>
          <w:sz w:val="24"/>
          <w:szCs w:val="24"/>
        </w:rPr>
        <w:t>Colombia al Mundo</w:t>
      </w:r>
      <w:bookmarkEnd w:id="13"/>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Composición de las exportaciones e importaciones a 6 dígitos al mundo en los últimos 5 años. La información se presentara en 2 cuadros: 1 por valor y otro por volumen, con participación de los productos y crecimiento promedio anual de cada producto en los últimos 5 años. Incluir presentación en barras o tortas. Destacar número de empresas exportadoras e importadoras por año.</w:t>
      </w:r>
    </w:p>
    <w:p w:rsidR="008B1351" w:rsidRPr="008B1351" w:rsidRDefault="008B1351" w:rsidP="008B1351">
      <w:pPr>
        <w:numPr>
          <w:ilvl w:val="3"/>
          <w:numId w:val="31"/>
        </w:numPr>
        <w:autoSpaceDE w:val="0"/>
        <w:autoSpaceDN w:val="0"/>
        <w:adjustRightInd w:val="0"/>
        <w:spacing w:after="0" w:line="240" w:lineRule="auto"/>
        <w:jc w:val="both"/>
        <w:rPr>
          <w:rFonts w:ascii="Arial" w:hAnsi="Arial" w:cs="Arial"/>
          <w:b/>
          <w:bCs/>
          <w:sz w:val="24"/>
          <w:szCs w:val="24"/>
        </w:rPr>
      </w:pPr>
      <w:bookmarkStart w:id="14" w:name="_Toc390272370"/>
      <w:r w:rsidRPr="008B1351">
        <w:rPr>
          <w:rFonts w:ascii="Arial" w:hAnsi="Arial" w:cs="Arial"/>
          <w:b/>
          <w:bCs/>
          <w:sz w:val="24"/>
          <w:szCs w:val="24"/>
        </w:rPr>
        <w:t>Principales destinos y orígenes</w:t>
      </w:r>
      <w:bookmarkEnd w:id="14"/>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Adicionalmente se requiere la misma información de las exportaciones pero por país destino y las importaciones de Colombia por país de origen, en presentación de barras o tortas.</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numPr>
          <w:ilvl w:val="2"/>
          <w:numId w:val="31"/>
        </w:numPr>
        <w:autoSpaceDE w:val="0"/>
        <w:autoSpaceDN w:val="0"/>
        <w:adjustRightInd w:val="0"/>
        <w:spacing w:after="0" w:line="240" w:lineRule="auto"/>
        <w:jc w:val="both"/>
        <w:rPr>
          <w:rFonts w:ascii="Arial" w:hAnsi="Arial" w:cs="Arial"/>
          <w:b/>
          <w:bCs/>
          <w:sz w:val="24"/>
          <w:szCs w:val="24"/>
        </w:rPr>
      </w:pPr>
      <w:bookmarkStart w:id="15" w:name="_Toc390272371"/>
      <w:r w:rsidRPr="008B1351">
        <w:rPr>
          <w:rFonts w:ascii="Arial" w:hAnsi="Arial" w:cs="Arial"/>
          <w:b/>
          <w:bCs/>
          <w:sz w:val="24"/>
          <w:szCs w:val="24"/>
        </w:rPr>
        <w:t>Colombia Por Acuerdo comercial</w:t>
      </w:r>
      <w:bookmarkEnd w:id="15"/>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La información del comercio de este desarrollo se debe implementar por socio comercial vigente, con los siguientes subcapítulos.</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numPr>
          <w:ilvl w:val="3"/>
          <w:numId w:val="31"/>
        </w:numPr>
        <w:autoSpaceDE w:val="0"/>
        <w:autoSpaceDN w:val="0"/>
        <w:adjustRightInd w:val="0"/>
        <w:spacing w:after="0" w:line="240" w:lineRule="auto"/>
        <w:jc w:val="both"/>
        <w:rPr>
          <w:rFonts w:ascii="Arial" w:hAnsi="Arial" w:cs="Arial"/>
          <w:b/>
          <w:bCs/>
          <w:sz w:val="24"/>
          <w:szCs w:val="24"/>
        </w:rPr>
      </w:pPr>
      <w:bookmarkStart w:id="16" w:name="_Toc390272372"/>
      <w:r w:rsidRPr="008B1351">
        <w:rPr>
          <w:rFonts w:ascii="Arial" w:hAnsi="Arial" w:cs="Arial"/>
          <w:b/>
          <w:bCs/>
          <w:sz w:val="24"/>
          <w:szCs w:val="24"/>
        </w:rPr>
        <w:t>Composición de las exportaciones e importaciones a 6 dígitos por socio comercial</w:t>
      </w:r>
      <w:bookmarkEnd w:id="16"/>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La información base será de los últimos 5 años y se presentará en 2 cuadros: 1 por valor y otro por volumen, con participación de los productos y crecimiento promedio de cada producto. Incluir presentación en barras o tortas. Destacar número de empresas exportadoras e importadoras. Para el caso de la UE desplegar la información para cada país miembro.</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numPr>
          <w:ilvl w:val="3"/>
          <w:numId w:val="31"/>
        </w:numPr>
        <w:autoSpaceDE w:val="0"/>
        <w:autoSpaceDN w:val="0"/>
        <w:adjustRightInd w:val="0"/>
        <w:spacing w:after="0" w:line="240" w:lineRule="auto"/>
        <w:jc w:val="both"/>
        <w:rPr>
          <w:rFonts w:ascii="Arial" w:hAnsi="Arial" w:cs="Arial"/>
          <w:b/>
          <w:bCs/>
          <w:sz w:val="24"/>
          <w:szCs w:val="24"/>
        </w:rPr>
      </w:pPr>
      <w:bookmarkStart w:id="17" w:name="_Toc390272373"/>
      <w:r w:rsidRPr="008B1351">
        <w:rPr>
          <w:rFonts w:ascii="Arial" w:hAnsi="Arial" w:cs="Arial"/>
          <w:b/>
          <w:bCs/>
          <w:sz w:val="24"/>
          <w:szCs w:val="24"/>
        </w:rPr>
        <w:t>Utilización de contingentes</w:t>
      </w:r>
      <w:bookmarkEnd w:id="17"/>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Para desarrollar la información de los contingentes otorgados a Colombia se realizara el link con las siguientes páginas administradoras de los contingentes de los siguientes países:</w:t>
      </w:r>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México:</w:t>
      </w:r>
    </w:p>
    <w:p w:rsidR="008B1351" w:rsidRPr="008B1351" w:rsidRDefault="00C63799" w:rsidP="002158AF">
      <w:pPr>
        <w:autoSpaceDE w:val="0"/>
        <w:autoSpaceDN w:val="0"/>
        <w:adjustRightInd w:val="0"/>
        <w:ind w:left="1134"/>
        <w:jc w:val="both"/>
        <w:rPr>
          <w:rFonts w:ascii="Arial" w:hAnsi="Arial" w:cs="Arial"/>
          <w:sz w:val="24"/>
          <w:szCs w:val="24"/>
          <w:u w:val="single"/>
        </w:rPr>
      </w:pPr>
      <w:hyperlink r:id="rId17" w:history="1">
        <w:r w:rsidR="008B1351" w:rsidRPr="008B1351">
          <w:rPr>
            <w:rStyle w:val="Hipervnculo"/>
            <w:rFonts w:ascii="Arial" w:hAnsi="Arial" w:cs="Arial"/>
            <w:sz w:val="24"/>
            <w:szCs w:val="24"/>
          </w:rPr>
          <w:t>http://www.siicex.gob.mx/portalSiicex/Transparencia/rendecue.htm</w:t>
        </w:r>
      </w:hyperlink>
    </w:p>
    <w:p w:rsidR="008B1351" w:rsidRPr="008B1351" w:rsidRDefault="00C63799" w:rsidP="002158AF">
      <w:pPr>
        <w:autoSpaceDE w:val="0"/>
        <w:autoSpaceDN w:val="0"/>
        <w:adjustRightInd w:val="0"/>
        <w:ind w:left="1134"/>
        <w:jc w:val="both"/>
        <w:rPr>
          <w:rFonts w:ascii="Arial" w:hAnsi="Arial" w:cs="Arial"/>
          <w:sz w:val="24"/>
          <w:szCs w:val="24"/>
          <w:u w:val="single"/>
        </w:rPr>
      </w:pPr>
      <w:hyperlink r:id="rId18" w:history="1">
        <w:r w:rsidR="008B1351" w:rsidRPr="008B1351">
          <w:rPr>
            <w:rStyle w:val="Hipervnculo"/>
            <w:rFonts w:ascii="Arial" w:hAnsi="Arial" w:cs="Arial"/>
            <w:sz w:val="24"/>
            <w:szCs w:val="24"/>
          </w:rPr>
          <w:t>http://www.siicex.gob.mx/portalSiicex/Transparencia/CUPOS.htm</w:t>
        </w:r>
      </w:hyperlink>
    </w:p>
    <w:p w:rsidR="008B1351" w:rsidRPr="00CA3C64" w:rsidRDefault="00C63799" w:rsidP="002158AF">
      <w:pPr>
        <w:autoSpaceDE w:val="0"/>
        <w:autoSpaceDN w:val="0"/>
        <w:adjustRightInd w:val="0"/>
        <w:ind w:left="1134"/>
        <w:jc w:val="both"/>
        <w:rPr>
          <w:rFonts w:ascii="Arial" w:hAnsi="Arial" w:cs="Arial"/>
          <w:sz w:val="24"/>
          <w:szCs w:val="24"/>
        </w:rPr>
      </w:pPr>
      <w:hyperlink r:id="rId19" w:history="1">
        <w:r w:rsidR="008B1351" w:rsidRPr="008B1351">
          <w:rPr>
            <w:rStyle w:val="Hipervnculo"/>
            <w:rFonts w:ascii="Arial" w:hAnsi="Arial" w:cs="Arial"/>
            <w:sz w:val="24"/>
            <w:szCs w:val="24"/>
          </w:rPr>
          <w:t>http://www.siicex.gob.mx/portalSiicex/SICETECA/Acuerdos/Cupos/Cupos%20x%20PRODUCTO/Cupos%20por%20producto.htm</w:t>
        </w:r>
      </w:hyperlink>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Unión Europea:</w:t>
      </w:r>
    </w:p>
    <w:p w:rsidR="008B1351" w:rsidRPr="00CA3C64" w:rsidRDefault="00C63799" w:rsidP="002158AF">
      <w:pPr>
        <w:autoSpaceDE w:val="0"/>
        <w:autoSpaceDN w:val="0"/>
        <w:adjustRightInd w:val="0"/>
        <w:ind w:left="1134"/>
        <w:jc w:val="both"/>
        <w:rPr>
          <w:rFonts w:ascii="Arial" w:hAnsi="Arial" w:cs="Arial"/>
          <w:sz w:val="24"/>
          <w:szCs w:val="24"/>
        </w:rPr>
      </w:pPr>
      <w:hyperlink r:id="rId20" w:history="1">
        <w:r w:rsidR="008B1351" w:rsidRPr="008B1351">
          <w:rPr>
            <w:rStyle w:val="Hipervnculo"/>
            <w:rFonts w:ascii="Arial" w:hAnsi="Arial" w:cs="Arial"/>
            <w:sz w:val="24"/>
            <w:szCs w:val="24"/>
          </w:rPr>
          <w:t>http://ec.europa.eu/taxation_customs/dds2/taric/quota_consultation.jsp?Lang=es&amp;Screen=0&amp;Status=&amp;Offset=0&amp;Critical=&amp;Origin=&amp;callbackuri=CBU-1&amp;Code=&amp;Expand=false</w:t>
        </w:r>
      </w:hyperlink>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Estados Unidos:</w:t>
      </w:r>
    </w:p>
    <w:p w:rsidR="008B1351" w:rsidRPr="00CA3C64" w:rsidRDefault="00C63799" w:rsidP="002158AF">
      <w:pPr>
        <w:autoSpaceDE w:val="0"/>
        <w:autoSpaceDN w:val="0"/>
        <w:adjustRightInd w:val="0"/>
        <w:ind w:left="1134"/>
        <w:jc w:val="both"/>
        <w:rPr>
          <w:rFonts w:ascii="Arial" w:hAnsi="Arial" w:cs="Arial"/>
          <w:sz w:val="24"/>
          <w:szCs w:val="24"/>
        </w:rPr>
      </w:pPr>
      <w:hyperlink r:id="rId21" w:history="1">
        <w:r w:rsidR="008B1351" w:rsidRPr="008B1351">
          <w:rPr>
            <w:rStyle w:val="Hipervnculo"/>
            <w:rFonts w:ascii="Arial" w:hAnsi="Arial" w:cs="Arial"/>
            <w:sz w:val="24"/>
            <w:szCs w:val="24"/>
          </w:rPr>
          <w:t>http://www.cbp.gov/trade/quota/guide-import-goods/commodities</w:t>
        </w:r>
      </w:hyperlink>
    </w:p>
    <w:p w:rsidR="008B1351" w:rsidRPr="008B1351" w:rsidRDefault="008B1351" w:rsidP="002158AF">
      <w:pPr>
        <w:autoSpaceDE w:val="0"/>
        <w:autoSpaceDN w:val="0"/>
        <w:adjustRightInd w:val="0"/>
        <w:ind w:left="1134"/>
        <w:jc w:val="both"/>
        <w:rPr>
          <w:rFonts w:ascii="Arial" w:hAnsi="Arial" w:cs="Arial"/>
          <w:sz w:val="24"/>
          <w:szCs w:val="24"/>
        </w:rPr>
      </w:pPr>
      <w:proofErr w:type="spellStart"/>
      <w:r w:rsidRPr="008B1351">
        <w:rPr>
          <w:rFonts w:ascii="Arial" w:hAnsi="Arial" w:cs="Arial"/>
          <w:sz w:val="24"/>
          <w:szCs w:val="24"/>
        </w:rPr>
        <w:t>Efta</w:t>
      </w:r>
      <w:proofErr w:type="spellEnd"/>
      <w:r w:rsidRPr="008B1351">
        <w:rPr>
          <w:rFonts w:ascii="Arial" w:hAnsi="Arial" w:cs="Arial"/>
          <w:sz w:val="24"/>
          <w:szCs w:val="24"/>
        </w:rPr>
        <w:t>:</w:t>
      </w:r>
    </w:p>
    <w:p w:rsidR="008B1351" w:rsidRPr="008B1351" w:rsidRDefault="00C63799" w:rsidP="002158AF">
      <w:pPr>
        <w:autoSpaceDE w:val="0"/>
        <w:autoSpaceDN w:val="0"/>
        <w:adjustRightInd w:val="0"/>
        <w:ind w:left="1134"/>
        <w:jc w:val="both"/>
        <w:rPr>
          <w:rFonts w:ascii="Arial" w:hAnsi="Arial" w:cs="Arial"/>
          <w:sz w:val="24"/>
          <w:szCs w:val="24"/>
          <w:u w:val="single"/>
        </w:rPr>
      </w:pPr>
      <w:hyperlink r:id="rId22" w:history="1">
        <w:r w:rsidR="008B1351" w:rsidRPr="008B1351">
          <w:rPr>
            <w:rStyle w:val="Hipervnculo"/>
            <w:rFonts w:ascii="Arial" w:hAnsi="Arial" w:cs="Arial"/>
            <w:sz w:val="24"/>
            <w:szCs w:val="24"/>
          </w:rPr>
          <w:t>http://www.ezv.admin.ch/dokumentation/04027/04028/05363/index.html?lang=fr</w:t>
        </w:r>
      </w:hyperlink>
      <w:r w:rsidR="008B1351" w:rsidRPr="008B1351">
        <w:rPr>
          <w:rFonts w:ascii="Arial" w:hAnsi="Arial" w:cs="Arial"/>
          <w:sz w:val="24"/>
          <w:szCs w:val="24"/>
          <w:u w:val="single"/>
        </w:rPr>
        <w:t>.</w:t>
      </w:r>
    </w:p>
    <w:p w:rsidR="008B1351" w:rsidRPr="008B1351" w:rsidRDefault="008B1351" w:rsidP="002158AF">
      <w:pPr>
        <w:autoSpaceDE w:val="0"/>
        <w:autoSpaceDN w:val="0"/>
        <w:adjustRightInd w:val="0"/>
        <w:ind w:left="1134"/>
        <w:jc w:val="both"/>
        <w:rPr>
          <w:rFonts w:ascii="Arial" w:hAnsi="Arial" w:cs="Arial"/>
          <w:sz w:val="24"/>
          <w:szCs w:val="24"/>
        </w:rPr>
      </w:pPr>
    </w:p>
    <w:p w:rsidR="008B1351" w:rsidRPr="008B1351" w:rsidRDefault="008B1351" w:rsidP="002158AF">
      <w:pPr>
        <w:autoSpaceDE w:val="0"/>
        <w:autoSpaceDN w:val="0"/>
        <w:adjustRightInd w:val="0"/>
        <w:ind w:left="1134"/>
        <w:jc w:val="both"/>
        <w:rPr>
          <w:rFonts w:ascii="Arial" w:hAnsi="Arial" w:cs="Arial"/>
          <w:sz w:val="24"/>
          <w:szCs w:val="24"/>
        </w:rPr>
      </w:pPr>
      <w:r w:rsidRPr="008B1351">
        <w:rPr>
          <w:rFonts w:ascii="Arial" w:hAnsi="Arial" w:cs="Arial"/>
          <w:sz w:val="24"/>
          <w:szCs w:val="24"/>
        </w:rPr>
        <w:t>Para desarrollar los contingentes otorgados por Colombia se realizará link a la Dian cuando sea esta quien administre y para el caso de los que administra el MADR, se debe presentar la información de acuerdo al desarrollo elaborado en el módulo 1.</w:t>
      </w:r>
    </w:p>
    <w:p w:rsidR="008B1351" w:rsidRPr="0066066B" w:rsidRDefault="008B1351" w:rsidP="0066066B">
      <w:pPr>
        <w:numPr>
          <w:ilvl w:val="3"/>
          <w:numId w:val="31"/>
        </w:numPr>
        <w:autoSpaceDE w:val="0"/>
        <w:autoSpaceDN w:val="0"/>
        <w:adjustRightInd w:val="0"/>
        <w:spacing w:after="0" w:line="240" w:lineRule="auto"/>
        <w:jc w:val="both"/>
        <w:rPr>
          <w:rFonts w:ascii="Arial" w:hAnsi="Arial" w:cs="Arial"/>
          <w:b/>
          <w:bCs/>
          <w:sz w:val="24"/>
          <w:szCs w:val="24"/>
        </w:rPr>
      </w:pPr>
      <w:bookmarkStart w:id="18" w:name="_Toc390272374"/>
      <w:r w:rsidRPr="008B1351">
        <w:rPr>
          <w:rFonts w:ascii="Arial" w:hAnsi="Arial" w:cs="Arial"/>
          <w:b/>
          <w:bCs/>
          <w:sz w:val="24"/>
          <w:szCs w:val="24"/>
        </w:rPr>
        <w:t>Tarifas arancelarias y Precios Implícitos por Partida arancelaria (producto).</w:t>
      </w:r>
      <w:bookmarkEnd w:id="18"/>
    </w:p>
    <w:p w:rsidR="008B1351" w:rsidRPr="008B1351" w:rsidRDefault="008B1351" w:rsidP="008B1351">
      <w:pPr>
        <w:numPr>
          <w:ilvl w:val="0"/>
          <w:numId w:val="33"/>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 xml:space="preserve">Para las tarifas arancelarias se debe hacer un link a las páginas que contiene la información. </w:t>
      </w:r>
    </w:p>
    <w:p w:rsidR="008B1351" w:rsidRPr="008B1351" w:rsidRDefault="008B1351" w:rsidP="008B1351">
      <w:pPr>
        <w:numPr>
          <w:ilvl w:val="0"/>
          <w:numId w:val="33"/>
        </w:numPr>
        <w:autoSpaceDE w:val="0"/>
        <w:autoSpaceDN w:val="0"/>
        <w:adjustRightInd w:val="0"/>
        <w:spacing w:after="0" w:line="240" w:lineRule="auto"/>
        <w:jc w:val="both"/>
        <w:rPr>
          <w:rFonts w:ascii="Arial" w:hAnsi="Arial" w:cs="Arial"/>
          <w:sz w:val="24"/>
          <w:szCs w:val="24"/>
        </w:rPr>
      </w:pPr>
      <w:r w:rsidRPr="008B1351">
        <w:rPr>
          <w:rFonts w:ascii="Arial" w:hAnsi="Arial" w:cs="Arial"/>
          <w:sz w:val="24"/>
          <w:szCs w:val="24"/>
        </w:rPr>
        <w:t>El módulo debe permitir la consulta de los precios implícitos de las importaciones       del país de destino en valor CIF desde Colombia y principales proveedores a 10 dígitos.</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ab/>
      </w:r>
    </w:p>
    <w:p w:rsidR="008B1351" w:rsidRDefault="008B1351" w:rsidP="0066066B">
      <w:pPr>
        <w:numPr>
          <w:ilvl w:val="2"/>
          <w:numId w:val="31"/>
        </w:numPr>
        <w:autoSpaceDE w:val="0"/>
        <w:autoSpaceDN w:val="0"/>
        <w:adjustRightInd w:val="0"/>
        <w:spacing w:after="0" w:line="240" w:lineRule="auto"/>
        <w:ind w:left="1701" w:hanging="981"/>
        <w:jc w:val="both"/>
        <w:rPr>
          <w:rFonts w:ascii="Arial" w:hAnsi="Arial" w:cs="Arial"/>
          <w:b/>
          <w:bCs/>
          <w:sz w:val="24"/>
          <w:szCs w:val="24"/>
        </w:rPr>
      </w:pPr>
      <w:bookmarkStart w:id="19" w:name="_Toc390272375"/>
      <w:r w:rsidRPr="008B1351">
        <w:rPr>
          <w:rFonts w:ascii="Arial" w:hAnsi="Arial" w:cs="Arial"/>
          <w:b/>
          <w:bCs/>
          <w:sz w:val="24"/>
          <w:szCs w:val="24"/>
        </w:rPr>
        <w:t>Comercio agropecuario mundial por producto</w:t>
      </w:r>
      <w:bookmarkEnd w:id="19"/>
    </w:p>
    <w:p w:rsidR="0066066B" w:rsidRPr="0066066B" w:rsidRDefault="0066066B" w:rsidP="0066066B">
      <w:pPr>
        <w:autoSpaceDE w:val="0"/>
        <w:autoSpaceDN w:val="0"/>
        <w:adjustRightInd w:val="0"/>
        <w:spacing w:after="0" w:line="240" w:lineRule="auto"/>
        <w:ind w:left="1701"/>
        <w:jc w:val="both"/>
        <w:rPr>
          <w:rFonts w:ascii="Arial" w:hAnsi="Arial" w:cs="Arial"/>
          <w:b/>
          <w:bCs/>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La información del comercio mundial se obtendrá a través del acceso a la página de </w:t>
      </w:r>
      <w:proofErr w:type="spellStart"/>
      <w:r w:rsidRPr="008B1351">
        <w:rPr>
          <w:rFonts w:ascii="Arial" w:hAnsi="Arial" w:cs="Arial"/>
          <w:sz w:val="24"/>
          <w:szCs w:val="24"/>
        </w:rPr>
        <w:t>Trademap</w:t>
      </w:r>
      <w:proofErr w:type="spellEnd"/>
      <w:r w:rsidRPr="008B1351">
        <w:rPr>
          <w:rFonts w:ascii="Arial" w:hAnsi="Arial" w:cs="Arial"/>
          <w:sz w:val="24"/>
          <w:szCs w:val="24"/>
        </w:rPr>
        <w:t xml:space="preserve"> el link es el siguiente:</w:t>
      </w:r>
    </w:p>
    <w:p w:rsidR="008B1351" w:rsidRPr="0066066B" w:rsidRDefault="00C63799" w:rsidP="008B1351">
      <w:pPr>
        <w:autoSpaceDE w:val="0"/>
        <w:autoSpaceDN w:val="0"/>
        <w:adjustRightInd w:val="0"/>
        <w:ind w:left="708"/>
        <w:jc w:val="both"/>
        <w:rPr>
          <w:rFonts w:ascii="Arial" w:hAnsi="Arial" w:cs="Arial"/>
          <w:sz w:val="24"/>
          <w:szCs w:val="24"/>
        </w:rPr>
      </w:pPr>
      <w:hyperlink r:id="rId23" w:history="1">
        <w:r w:rsidR="008B1351" w:rsidRPr="008B1351">
          <w:rPr>
            <w:rStyle w:val="Hipervnculo"/>
            <w:rFonts w:ascii="Arial" w:hAnsi="Arial" w:cs="Arial"/>
            <w:sz w:val="24"/>
            <w:szCs w:val="24"/>
          </w:rPr>
          <w:t>http://www.trademap.org/Index.aspx?lang=es</w:t>
        </w:r>
      </w:hyperlink>
    </w:p>
    <w:p w:rsidR="008B1351" w:rsidRPr="008B1351" w:rsidRDefault="008B1351" w:rsidP="0066066B">
      <w:pPr>
        <w:numPr>
          <w:ilvl w:val="2"/>
          <w:numId w:val="31"/>
        </w:numPr>
        <w:autoSpaceDE w:val="0"/>
        <w:autoSpaceDN w:val="0"/>
        <w:adjustRightInd w:val="0"/>
        <w:spacing w:after="0" w:line="240" w:lineRule="auto"/>
        <w:ind w:left="1843" w:hanging="1134"/>
        <w:jc w:val="both"/>
        <w:rPr>
          <w:rFonts w:ascii="Arial" w:hAnsi="Arial" w:cs="Arial"/>
          <w:b/>
          <w:bCs/>
          <w:sz w:val="24"/>
          <w:szCs w:val="24"/>
        </w:rPr>
      </w:pPr>
      <w:r w:rsidRPr="008B1351">
        <w:rPr>
          <w:rFonts w:ascii="Arial" w:hAnsi="Arial" w:cs="Arial"/>
          <w:b/>
          <w:bCs/>
          <w:sz w:val="24"/>
          <w:szCs w:val="24"/>
        </w:rPr>
        <w:t xml:space="preserve"> Posicionami</w:t>
      </w:r>
      <w:bookmarkStart w:id="20" w:name="_Toc390272376"/>
      <w:r w:rsidRPr="008B1351">
        <w:rPr>
          <w:rFonts w:ascii="Arial" w:hAnsi="Arial" w:cs="Arial"/>
          <w:b/>
          <w:bCs/>
          <w:sz w:val="24"/>
          <w:szCs w:val="24"/>
        </w:rPr>
        <w:t>ento y dinamismo de los productos:</w:t>
      </w:r>
      <w:bookmarkEnd w:id="20"/>
      <w:r w:rsidRPr="008B1351">
        <w:rPr>
          <w:rFonts w:ascii="Arial" w:hAnsi="Arial" w:cs="Arial"/>
          <w:b/>
          <w:bCs/>
          <w:sz w:val="24"/>
          <w:szCs w:val="24"/>
        </w:rPr>
        <w:t xml:space="preserve"> </w:t>
      </w:r>
    </w:p>
    <w:p w:rsidR="008B1351" w:rsidRPr="008B1351" w:rsidRDefault="008B1351" w:rsidP="008B1351">
      <w:pPr>
        <w:autoSpaceDE w:val="0"/>
        <w:autoSpaceDN w:val="0"/>
        <w:adjustRightInd w:val="0"/>
        <w:ind w:left="708"/>
        <w:jc w:val="both"/>
        <w:rPr>
          <w:rFonts w:ascii="Arial" w:hAnsi="Arial" w:cs="Arial"/>
          <w:sz w:val="24"/>
          <w:szCs w:val="24"/>
        </w:rPr>
      </w:pP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 xml:space="preserve">Los productos potenciales en los mercados destino se desarrollaran bajo la metodología de cuadrantes, la base de datos para la construcción son los archivos de Excel de la página de trademap.org. </w:t>
      </w:r>
    </w:p>
    <w:p w:rsidR="008B1351" w:rsidRPr="008B1351" w:rsidRDefault="008B1351" w:rsidP="008B1351">
      <w:pPr>
        <w:autoSpaceDE w:val="0"/>
        <w:autoSpaceDN w:val="0"/>
        <w:adjustRightInd w:val="0"/>
        <w:ind w:left="708"/>
        <w:jc w:val="both"/>
        <w:rPr>
          <w:rFonts w:ascii="Arial" w:hAnsi="Arial" w:cs="Arial"/>
          <w:sz w:val="24"/>
          <w:szCs w:val="24"/>
        </w:rPr>
      </w:pPr>
      <w:r w:rsidRPr="008B1351">
        <w:rPr>
          <w:rFonts w:ascii="Arial" w:hAnsi="Arial" w:cs="Arial"/>
          <w:sz w:val="24"/>
          <w:szCs w:val="24"/>
        </w:rPr>
        <w:t>El cuadro de salida debe arrojar la siguiente información por país destino:</w:t>
      </w:r>
    </w:p>
    <w:p w:rsidR="008B1351" w:rsidRPr="008B1351" w:rsidRDefault="008B1351" w:rsidP="0066066B">
      <w:pPr>
        <w:autoSpaceDE w:val="0"/>
        <w:autoSpaceDN w:val="0"/>
        <w:adjustRightInd w:val="0"/>
        <w:ind w:left="708"/>
        <w:jc w:val="center"/>
        <w:rPr>
          <w:rFonts w:ascii="Arial" w:hAnsi="Arial" w:cs="Arial"/>
          <w:sz w:val="24"/>
          <w:szCs w:val="24"/>
        </w:rPr>
      </w:pPr>
      <w:r w:rsidRPr="008B1351">
        <w:rPr>
          <w:rFonts w:ascii="Arial" w:hAnsi="Arial" w:cs="Arial"/>
          <w:noProof/>
          <w:sz w:val="24"/>
          <w:szCs w:val="24"/>
          <w:lang w:eastAsia="es-CO"/>
        </w:rPr>
        <w:drawing>
          <wp:inline distT="0" distB="0" distL="0" distR="0">
            <wp:extent cx="4692928" cy="254723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07256" cy="2555015"/>
                    </a:xfrm>
                    <a:prstGeom prst="rect">
                      <a:avLst/>
                    </a:prstGeom>
                    <a:noFill/>
                  </pic:spPr>
                </pic:pic>
              </a:graphicData>
            </a:graphic>
          </wp:inline>
        </w:drawing>
      </w:r>
    </w:p>
    <w:p w:rsidR="008B1351" w:rsidRPr="008B1351" w:rsidRDefault="008B1351" w:rsidP="008B1351">
      <w:pPr>
        <w:autoSpaceDE w:val="0"/>
        <w:autoSpaceDN w:val="0"/>
        <w:adjustRightInd w:val="0"/>
        <w:jc w:val="both"/>
        <w:rPr>
          <w:rFonts w:ascii="Arial" w:hAnsi="Arial" w:cs="Arial"/>
          <w:sz w:val="24"/>
          <w:szCs w:val="24"/>
        </w:rPr>
      </w:pPr>
    </w:p>
    <w:p w:rsidR="008B1351" w:rsidRP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Cumplir con los tiempos establecidos para el desarrollo de la herramienta.</w:t>
      </w:r>
    </w:p>
    <w:p w:rsidR="008B1351" w:rsidRPr="008B1351" w:rsidRDefault="008B1351" w:rsidP="0066066B">
      <w:pPr>
        <w:pStyle w:val="Prrafodelista"/>
        <w:autoSpaceDE w:val="0"/>
        <w:autoSpaceDN w:val="0"/>
        <w:adjustRightInd w:val="0"/>
        <w:ind w:left="709" w:hanging="283"/>
        <w:jc w:val="both"/>
        <w:rPr>
          <w:rFonts w:ascii="Arial" w:hAnsi="Arial" w:cs="Arial"/>
          <w:sz w:val="24"/>
          <w:szCs w:val="24"/>
        </w:rPr>
      </w:pPr>
    </w:p>
    <w:p w:rsidR="008B1351" w:rsidRPr="002158AF"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Estructurar y entregar manuales de usuario y administrador.</w:t>
      </w:r>
    </w:p>
    <w:p w:rsidR="008B1351" w:rsidRPr="008B1351" w:rsidRDefault="008B1351" w:rsidP="0066066B">
      <w:pPr>
        <w:pStyle w:val="Prrafodelista"/>
        <w:autoSpaceDE w:val="0"/>
        <w:autoSpaceDN w:val="0"/>
        <w:adjustRightInd w:val="0"/>
        <w:ind w:left="709" w:hanging="283"/>
        <w:jc w:val="both"/>
        <w:rPr>
          <w:rFonts w:ascii="Arial" w:hAnsi="Arial" w:cs="Arial"/>
          <w:sz w:val="24"/>
          <w:szCs w:val="24"/>
        </w:rPr>
      </w:pPr>
    </w:p>
    <w:p w:rsidR="008B1351" w:rsidRP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Brindar las capacitaciones que se requieran a los funcionarios del Ministerio de Agricultura y Desarrollo Rural - MADR como al administrador del aplicativo.</w:t>
      </w:r>
    </w:p>
    <w:p w:rsidR="008B1351" w:rsidRPr="008B1351" w:rsidRDefault="008B1351" w:rsidP="0066066B">
      <w:pPr>
        <w:pStyle w:val="Prrafodelista"/>
        <w:autoSpaceDE w:val="0"/>
        <w:autoSpaceDN w:val="0"/>
        <w:adjustRightInd w:val="0"/>
        <w:ind w:left="709" w:hanging="283"/>
        <w:jc w:val="both"/>
        <w:rPr>
          <w:rFonts w:ascii="Arial" w:hAnsi="Arial" w:cs="Arial"/>
          <w:sz w:val="24"/>
          <w:szCs w:val="24"/>
        </w:rPr>
      </w:pPr>
    </w:p>
    <w:p w:rsid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Brindar y garantizar el soporte posventa requerido.</w:t>
      </w:r>
    </w:p>
    <w:p w:rsidR="002158AF" w:rsidRPr="002158AF" w:rsidRDefault="002158AF" w:rsidP="0066066B">
      <w:pPr>
        <w:pStyle w:val="Prrafodelista"/>
        <w:autoSpaceDE w:val="0"/>
        <w:autoSpaceDN w:val="0"/>
        <w:adjustRightInd w:val="0"/>
        <w:spacing w:after="0" w:line="240" w:lineRule="auto"/>
        <w:ind w:left="709" w:hanging="283"/>
        <w:contextualSpacing w:val="0"/>
        <w:jc w:val="both"/>
        <w:rPr>
          <w:rFonts w:ascii="Arial" w:hAnsi="Arial" w:cs="Arial"/>
          <w:sz w:val="24"/>
          <w:szCs w:val="24"/>
        </w:rPr>
      </w:pPr>
    </w:p>
    <w:p w:rsidR="008B1351" w:rsidRP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Ejecutar la solución tecnológica con la siguiente posible arquitectura requerida por Ministerio de Agricultura y Desarrollo Rural - MADR como se presenta en el siguiente diagrama:</w:t>
      </w:r>
    </w:p>
    <w:p w:rsidR="008B1351" w:rsidRPr="008B1351" w:rsidRDefault="008B1351" w:rsidP="008B1351">
      <w:pPr>
        <w:autoSpaceDE w:val="0"/>
        <w:autoSpaceDN w:val="0"/>
        <w:adjustRightInd w:val="0"/>
        <w:jc w:val="both"/>
        <w:rPr>
          <w:rFonts w:ascii="Arial" w:hAnsi="Arial" w:cs="Arial"/>
          <w:sz w:val="24"/>
          <w:szCs w:val="24"/>
        </w:rPr>
      </w:pPr>
    </w:p>
    <w:p w:rsidR="008B1351" w:rsidRPr="008B1351" w:rsidRDefault="008B1351" w:rsidP="0066066B">
      <w:pPr>
        <w:autoSpaceDE w:val="0"/>
        <w:autoSpaceDN w:val="0"/>
        <w:adjustRightInd w:val="0"/>
        <w:jc w:val="center"/>
        <w:rPr>
          <w:rFonts w:ascii="Arial" w:hAnsi="Arial" w:cs="Arial"/>
          <w:sz w:val="24"/>
          <w:szCs w:val="24"/>
        </w:rPr>
      </w:pPr>
      <w:r w:rsidRPr="008B1351">
        <w:rPr>
          <w:rFonts w:ascii="Arial" w:hAnsi="Arial" w:cs="Arial"/>
          <w:noProof/>
          <w:sz w:val="24"/>
          <w:szCs w:val="24"/>
          <w:lang w:eastAsia="es-CO"/>
        </w:rPr>
        <w:drawing>
          <wp:inline distT="0" distB="0" distL="0" distR="0">
            <wp:extent cx="4672550" cy="414762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82238" cy="4156219"/>
                    </a:xfrm>
                    <a:prstGeom prst="rect">
                      <a:avLst/>
                    </a:prstGeom>
                    <a:noFill/>
                    <a:ln>
                      <a:noFill/>
                    </a:ln>
                  </pic:spPr>
                </pic:pic>
              </a:graphicData>
            </a:graphic>
          </wp:inline>
        </w:drawing>
      </w:r>
    </w:p>
    <w:p w:rsidR="008B1351" w:rsidRP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Entregar la Instalación de la herramienta en el servidor definitivo.</w:t>
      </w:r>
    </w:p>
    <w:p w:rsidR="008B1351" w:rsidRPr="008B1351" w:rsidRDefault="008B1351" w:rsidP="0066066B">
      <w:pPr>
        <w:pStyle w:val="Prrafodelista"/>
        <w:autoSpaceDE w:val="0"/>
        <w:autoSpaceDN w:val="0"/>
        <w:adjustRightInd w:val="0"/>
        <w:ind w:left="709" w:hanging="283"/>
        <w:jc w:val="both"/>
        <w:rPr>
          <w:rFonts w:ascii="Arial" w:hAnsi="Arial" w:cs="Arial"/>
          <w:sz w:val="24"/>
          <w:szCs w:val="24"/>
        </w:rPr>
      </w:pPr>
    </w:p>
    <w:p w:rsidR="008B1351" w:rsidRDefault="008B1351" w:rsidP="0066066B">
      <w:pPr>
        <w:pStyle w:val="Prrafodelista"/>
        <w:numPr>
          <w:ilvl w:val="0"/>
          <w:numId w:val="31"/>
        </w:numPr>
        <w:autoSpaceDE w:val="0"/>
        <w:autoSpaceDN w:val="0"/>
        <w:adjustRightInd w:val="0"/>
        <w:spacing w:after="0" w:line="240" w:lineRule="auto"/>
        <w:ind w:left="709" w:hanging="283"/>
        <w:contextualSpacing w:val="0"/>
        <w:jc w:val="both"/>
        <w:rPr>
          <w:rFonts w:ascii="Arial" w:hAnsi="Arial" w:cs="Arial"/>
          <w:sz w:val="24"/>
          <w:szCs w:val="24"/>
        </w:rPr>
      </w:pPr>
      <w:r w:rsidRPr="008B1351">
        <w:rPr>
          <w:rFonts w:ascii="Arial" w:hAnsi="Arial" w:cs="Arial"/>
          <w:sz w:val="24"/>
          <w:szCs w:val="24"/>
        </w:rPr>
        <w:t xml:space="preserve"> Entregar fuentes del desarrollo o programas fuentes.</w:t>
      </w:r>
    </w:p>
    <w:p w:rsidR="002158AF" w:rsidRPr="002158AF" w:rsidRDefault="002158AF" w:rsidP="0066066B">
      <w:pPr>
        <w:pStyle w:val="Prrafodelista"/>
        <w:autoSpaceDE w:val="0"/>
        <w:autoSpaceDN w:val="0"/>
        <w:adjustRightInd w:val="0"/>
        <w:spacing w:after="0" w:line="240" w:lineRule="auto"/>
        <w:ind w:left="709" w:hanging="283"/>
        <w:contextualSpacing w:val="0"/>
        <w:jc w:val="both"/>
        <w:rPr>
          <w:rFonts w:ascii="Arial" w:hAnsi="Arial" w:cs="Arial"/>
          <w:sz w:val="24"/>
          <w:szCs w:val="24"/>
        </w:rPr>
      </w:pPr>
    </w:p>
    <w:p w:rsidR="008B1351" w:rsidRPr="008B1351" w:rsidRDefault="008B1351" w:rsidP="0066066B">
      <w:pPr>
        <w:pStyle w:val="Prrafodelista"/>
        <w:numPr>
          <w:ilvl w:val="0"/>
          <w:numId w:val="31"/>
        </w:numPr>
        <w:autoSpaceDE w:val="0"/>
        <w:autoSpaceDN w:val="0"/>
        <w:adjustRightInd w:val="0"/>
        <w:spacing w:after="0" w:line="240" w:lineRule="auto"/>
        <w:ind w:left="851" w:hanging="425"/>
        <w:contextualSpacing w:val="0"/>
        <w:jc w:val="both"/>
        <w:rPr>
          <w:rFonts w:ascii="Arial" w:hAnsi="Arial" w:cs="Arial"/>
          <w:sz w:val="24"/>
          <w:szCs w:val="24"/>
        </w:rPr>
      </w:pPr>
      <w:r w:rsidRPr="008B1351">
        <w:rPr>
          <w:rFonts w:ascii="Arial" w:hAnsi="Arial" w:cs="Arial"/>
          <w:sz w:val="24"/>
          <w:szCs w:val="24"/>
        </w:rPr>
        <w:t>Determinar tiempo de garantía posterior a la entrega sobre el desarrollo.</w:t>
      </w:r>
    </w:p>
    <w:p w:rsidR="008B1351" w:rsidRDefault="008B1351" w:rsidP="00AC5E7B">
      <w:pPr>
        <w:pStyle w:val="Prrafodelista"/>
        <w:ind w:left="360" w:firstLine="348"/>
        <w:rPr>
          <w:rFonts w:ascii="Arial" w:hAnsi="Arial" w:cs="Arial"/>
          <w:b/>
          <w:sz w:val="24"/>
          <w:szCs w:val="24"/>
        </w:rPr>
      </w:pPr>
    </w:p>
    <w:p w:rsidR="008B1351" w:rsidRDefault="008B1351" w:rsidP="00AC5E7B">
      <w:pPr>
        <w:pStyle w:val="Prrafodelista"/>
        <w:ind w:left="360" w:firstLine="348"/>
        <w:rPr>
          <w:rFonts w:ascii="Arial" w:hAnsi="Arial" w:cs="Arial"/>
          <w:b/>
          <w:sz w:val="24"/>
          <w:szCs w:val="24"/>
        </w:rPr>
      </w:pPr>
    </w:p>
    <w:p w:rsidR="002D19D6" w:rsidRDefault="00A83904" w:rsidP="0066066B">
      <w:pPr>
        <w:pStyle w:val="Prrafodelista"/>
        <w:numPr>
          <w:ilvl w:val="0"/>
          <w:numId w:val="17"/>
        </w:numPr>
        <w:ind w:left="426" w:firstLine="0"/>
        <w:jc w:val="both"/>
        <w:rPr>
          <w:rFonts w:ascii="Arial" w:hAnsi="Arial" w:cs="Arial"/>
          <w:b/>
          <w:sz w:val="24"/>
          <w:szCs w:val="24"/>
        </w:rPr>
      </w:pPr>
      <w:r w:rsidRPr="00EF0A60">
        <w:rPr>
          <w:rFonts w:ascii="Arial" w:hAnsi="Arial" w:cs="Arial"/>
          <w:b/>
          <w:sz w:val="24"/>
          <w:szCs w:val="24"/>
        </w:rPr>
        <w:t xml:space="preserve">SELECCIÓN </w:t>
      </w:r>
      <w:r w:rsidR="00B2741A" w:rsidRPr="00EF0A60">
        <w:rPr>
          <w:rFonts w:ascii="Arial" w:hAnsi="Arial" w:cs="Arial"/>
          <w:b/>
          <w:sz w:val="24"/>
          <w:szCs w:val="24"/>
        </w:rPr>
        <w:t>DEL CONTRATISTA</w:t>
      </w:r>
      <w:r w:rsidRPr="00EF0A60">
        <w:rPr>
          <w:rFonts w:ascii="Arial" w:hAnsi="Arial" w:cs="Arial"/>
          <w:b/>
          <w:sz w:val="24"/>
          <w:szCs w:val="24"/>
        </w:rPr>
        <w:t>.</w:t>
      </w:r>
      <w:r w:rsidR="0097485D">
        <w:rPr>
          <w:rFonts w:ascii="Arial" w:hAnsi="Arial" w:cs="Arial"/>
          <w:b/>
          <w:sz w:val="24"/>
          <w:szCs w:val="24"/>
        </w:rPr>
        <w:t xml:space="preserve"> </w:t>
      </w:r>
      <w:r w:rsidR="00DB2B13">
        <w:rPr>
          <w:rFonts w:ascii="Arial" w:hAnsi="Arial" w:cs="Arial"/>
          <w:b/>
          <w:sz w:val="24"/>
          <w:szCs w:val="24"/>
        </w:rPr>
        <w:t xml:space="preserve">SELECCIÓN DIRECTA </w:t>
      </w:r>
    </w:p>
    <w:p w:rsidR="002D19D6" w:rsidRDefault="002D19D6" w:rsidP="0066066B">
      <w:pPr>
        <w:pStyle w:val="Prrafodelista"/>
        <w:ind w:left="426"/>
        <w:jc w:val="both"/>
        <w:rPr>
          <w:rFonts w:ascii="Arial" w:hAnsi="Arial" w:cs="Arial"/>
          <w:b/>
          <w:sz w:val="24"/>
          <w:szCs w:val="24"/>
        </w:rPr>
      </w:pPr>
    </w:p>
    <w:p w:rsidR="002D19D6" w:rsidRDefault="002D19D6" w:rsidP="0066066B">
      <w:pPr>
        <w:pStyle w:val="Prrafodelista"/>
        <w:ind w:left="426"/>
        <w:jc w:val="both"/>
        <w:rPr>
          <w:rFonts w:ascii="Arial" w:hAnsi="Arial" w:cs="Arial"/>
          <w:b/>
          <w:sz w:val="24"/>
          <w:szCs w:val="24"/>
        </w:rPr>
      </w:pPr>
      <w:r w:rsidRPr="002D19D6">
        <w:rPr>
          <w:rFonts w:ascii="Verdana" w:hAnsi="Verdana" w:cs="Verdana"/>
        </w:rPr>
        <w:t xml:space="preserve">Quintero Hermanos Ltda. </w:t>
      </w:r>
      <w:r w:rsidR="003A5F51" w:rsidRPr="002D19D6">
        <w:rPr>
          <w:rFonts w:ascii="Verdana" w:hAnsi="Verdana" w:cs="Verdana"/>
        </w:rPr>
        <w:t>Fue</w:t>
      </w:r>
      <w:r w:rsidRPr="002D19D6">
        <w:rPr>
          <w:rFonts w:ascii="Verdana" w:hAnsi="Verdana" w:cs="Verdana"/>
        </w:rPr>
        <w:t xml:space="preserve"> creada en 1923 para informar a los comerciantes de la</w:t>
      </w:r>
      <w:r>
        <w:rPr>
          <w:rFonts w:ascii="Arial" w:hAnsi="Arial" w:cs="Arial"/>
          <w:b/>
          <w:sz w:val="24"/>
          <w:szCs w:val="24"/>
        </w:rPr>
        <w:t xml:space="preserve"> </w:t>
      </w:r>
      <w:r w:rsidRPr="002D19D6">
        <w:rPr>
          <w:rFonts w:ascii="Verdana" w:hAnsi="Verdana" w:cs="Verdana"/>
        </w:rPr>
        <w:t>costa sobre la carga fluvial entre el interior del país y sus puertos, posteriormente se vio</w:t>
      </w:r>
      <w:r>
        <w:rPr>
          <w:rFonts w:ascii="Arial" w:hAnsi="Arial" w:cs="Arial"/>
          <w:b/>
          <w:sz w:val="24"/>
          <w:szCs w:val="24"/>
        </w:rPr>
        <w:t xml:space="preserve"> </w:t>
      </w:r>
      <w:r w:rsidRPr="002D19D6">
        <w:rPr>
          <w:rFonts w:ascii="Verdana" w:hAnsi="Verdana" w:cs="Verdana"/>
        </w:rPr>
        <w:t>la necesidad de extender este mismo tipo de servicio al comercio internacional vía</w:t>
      </w:r>
      <w:r>
        <w:rPr>
          <w:rFonts w:ascii="Arial" w:hAnsi="Arial" w:cs="Arial"/>
          <w:b/>
          <w:sz w:val="24"/>
          <w:szCs w:val="24"/>
        </w:rPr>
        <w:t xml:space="preserve"> </w:t>
      </w:r>
      <w:r w:rsidRPr="002D19D6">
        <w:rPr>
          <w:rFonts w:ascii="Verdana" w:hAnsi="Verdana" w:cs="Verdana"/>
        </w:rPr>
        <w:t>marítima.</w:t>
      </w:r>
      <w:r>
        <w:rPr>
          <w:rFonts w:ascii="Arial" w:hAnsi="Arial" w:cs="Arial"/>
          <w:b/>
          <w:sz w:val="24"/>
          <w:szCs w:val="24"/>
        </w:rPr>
        <w:t xml:space="preserve"> </w:t>
      </w:r>
      <w:r w:rsidRPr="002D19D6">
        <w:rPr>
          <w:rFonts w:ascii="Verdana" w:hAnsi="Verdana" w:cs="Verdana"/>
        </w:rPr>
        <w:t>Las líneas Navieras y los Agentes Navieros se interesaron en la revista de Sobordos y</w:t>
      </w:r>
      <w:r>
        <w:rPr>
          <w:rFonts w:ascii="Arial" w:hAnsi="Arial" w:cs="Arial"/>
          <w:b/>
          <w:sz w:val="24"/>
          <w:szCs w:val="24"/>
        </w:rPr>
        <w:t xml:space="preserve"> </w:t>
      </w:r>
      <w:r w:rsidRPr="002D19D6">
        <w:rPr>
          <w:rFonts w:ascii="Verdana" w:hAnsi="Verdana" w:cs="Verdana"/>
        </w:rPr>
        <w:t>acordaron colaborar con Quintero Hermanos para que la información fuera completa y</w:t>
      </w:r>
      <w:r>
        <w:rPr>
          <w:rFonts w:ascii="Arial" w:hAnsi="Arial" w:cs="Arial"/>
          <w:b/>
          <w:sz w:val="24"/>
          <w:szCs w:val="24"/>
        </w:rPr>
        <w:t xml:space="preserve"> </w:t>
      </w:r>
      <w:r w:rsidRPr="002D19D6">
        <w:rPr>
          <w:rFonts w:ascii="Verdana" w:hAnsi="Verdana" w:cs="Verdana"/>
        </w:rPr>
        <w:t>veraz. Luego los muelles se vieron interesados en la revista impresa y acordaron también</w:t>
      </w:r>
      <w:r>
        <w:rPr>
          <w:rFonts w:ascii="Arial" w:hAnsi="Arial" w:cs="Arial"/>
          <w:b/>
          <w:sz w:val="24"/>
          <w:szCs w:val="24"/>
        </w:rPr>
        <w:t xml:space="preserve"> </w:t>
      </w:r>
      <w:r w:rsidRPr="002D19D6">
        <w:rPr>
          <w:rFonts w:ascii="Verdana" w:hAnsi="Verdana" w:cs="Verdana"/>
        </w:rPr>
        <w:t>colaborar con la consecución de los documentos. De la revista impresa pasamos a ofrecer</w:t>
      </w:r>
      <w:r>
        <w:rPr>
          <w:rFonts w:ascii="Arial" w:hAnsi="Arial" w:cs="Arial"/>
          <w:b/>
          <w:sz w:val="24"/>
          <w:szCs w:val="24"/>
        </w:rPr>
        <w:t xml:space="preserve"> </w:t>
      </w:r>
      <w:r w:rsidRPr="002D19D6">
        <w:rPr>
          <w:rFonts w:ascii="Verdana" w:hAnsi="Verdana" w:cs="Verdana"/>
        </w:rPr>
        <w:t>la información en disquete y después en CD o DVD.</w:t>
      </w:r>
    </w:p>
    <w:p w:rsidR="002D19D6" w:rsidRDefault="002D19D6" w:rsidP="0066066B">
      <w:pPr>
        <w:pStyle w:val="Prrafodelista"/>
        <w:ind w:left="426"/>
        <w:jc w:val="both"/>
        <w:rPr>
          <w:rFonts w:ascii="Verdana" w:hAnsi="Verdana" w:cs="Verdana"/>
        </w:rPr>
      </w:pPr>
      <w:r w:rsidRPr="002D19D6">
        <w:rPr>
          <w:rFonts w:ascii="Verdana" w:hAnsi="Verdana" w:cs="Verdana"/>
        </w:rPr>
        <w:t xml:space="preserve">La razón principal por la cual </w:t>
      </w:r>
      <w:r w:rsidR="003A5F51">
        <w:rPr>
          <w:rFonts w:ascii="Verdana" w:hAnsi="Verdana" w:cs="Verdana"/>
        </w:rPr>
        <w:t>Quintero Hermanos es el único proveedor</w:t>
      </w:r>
      <w:r w:rsidRPr="002D19D6">
        <w:rPr>
          <w:rFonts w:ascii="Verdana" w:hAnsi="Verdana" w:cs="Verdana"/>
        </w:rPr>
        <w:t xml:space="preserve"> en la</w:t>
      </w:r>
      <w:r>
        <w:rPr>
          <w:rFonts w:ascii="Arial" w:hAnsi="Arial" w:cs="Arial"/>
          <w:b/>
          <w:sz w:val="24"/>
          <w:szCs w:val="24"/>
        </w:rPr>
        <w:t xml:space="preserve"> </w:t>
      </w:r>
      <w:r w:rsidRPr="002D19D6">
        <w:rPr>
          <w:rFonts w:ascii="Verdana" w:hAnsi="Verdana" w:cs="Verdana"/>
        </w:rPr>
        <w:t>información marítima de Colombia</w:t>
      </w:r>
      <w:r w:rsidR="003A5F51">
        <w:rPr>
          <w:rFonts w:ascii="Verdana" w:hAnsi="Verdana" w:cs="Verdana"/>
        </w:rPr>
        <w:t>,</w:t>
      </w:r>
      <w:r w:rsidRPr="002D19D6">
        <w:rPr>
          <w:rFonts w:ascii="Verdana" w:hAnsi="Verdana" w:cs="Verdana"/>
        </w:rPr>
        <w:t xml:space="preserve"> </w:t>
      </w:r>
      <w:r w:rsidR="003A5F51">
        <w:rPr>
          <w:rFonts w:ascii="Verdana" w:hAnsi="Verdana" w:cs="Verdana"/>
        </w:rPr>
        <w:t xml:space="preserve">es que cuenta </w:t>
      </w:r>
      <w:r w:rsidRPr="002D19D6">
        <w:rPr>
          <w:rFonts w:ascii="Verdana" w:hAnsi="Verdana" w:cs="Verdana"/>
        </w:rPr>
        <w:t>con fuente</w:t>
      </w:r>
      <w:r w:rsidR="003A5F51">
        <w:rPr>
          <w:rFonts w:ascii="Verdana" w:hAnsi="Verdana" w:cs="Verdana"/>
        </w:rPr>
        <w:t xml:space="preserve"> de</w:t>
      </w:r>
      <w:r w:rsidRPr="002D19D6">
        <w:rPr>
          <w:rFonts w:ascii="Verdana" w:hAnsi="Verdana" w:cs="Verdana"/>
        </w:rPr>
        <w:t xml:space="preserve"> los conocimientos de embarque</w:t>
      </w:r>
      <w:r w:rsidR="003A5F51">
        <w:rPr>
          <w:rFonts w:ascii="Verdana" w:hAnsi="Verdana" w:cs="Verdana"/>
        </w:rPr>
        <w:t>,</w:t>
      </w:r>
      <w:r w:rsidRPr="002D19D6">
        <w:rPr>
          <w:rFonts w:ascii="Verdana" w:hAnsi="Verdana" w:cs="Verdana"/>
        </w:rPr>
        <w:t xml:space="preserve"> </w:t>
      </w:r>
      <w:r w:rsidR="003A5F51">
        <w:rPr>
          <w:rFonts w:ascii="Verdana" w:hAnsi="Verdana" w:cs="Verdana"/>
        </w:rPr>
        <w:t>por</w:t>
      </w:r>
      <w:r w:rsidRPr="002D19D6">
        <w:rPr>
          <w:rFonts w:ascii="Verdana" w:hAnsi="Verdana" w:cs="Verdana"/>
        </w:rPr>
        <w:t xml:space="preserve"> la</w:t>
      </w:r>
      <w:r>
        <w:rPr>
          <w:rFonts w:ascii="Arial" w:hAnsi="Arial" w:cs="Arial"/>
          <w:b/>
          <w:sz w:val="24"/>
          <w:szCs w:val="24"/>
        </w:rPr>
        <w:t xml:space="preserve"> </w:t>
      </w:r>
      <w:r w:rsidRPr="002D19D6">
        <w:rPr>
          <w:rFonts w:ascii="Verdana" w:hAnsi="Verdana" w:cs="Verdana"/>
        </w:rPr>
        <w:t>relación con las Agencias Navieras, las Sociedades Portuarias y Agencias</w:t>
      </w:r>
      <w:r>
        <w:rPr>
          <w:rFonts w:ascii="Arial" w:hAnsi="Arial" w:cs="Arial"/>
          <w:b/>
          <w:sz w:val="24"/>
          <w:szCs w:val="24"/>
        </w:rPr>
        <w:t xml:space="preserve"> </w:t>
      </w:r>
      <w:r w:rsidRPr="002D19D6">
        <w:rPr>
          <w:rFonts w:ascii="Verdana" w:hAnsi="Verdana" w:cs="Verdana"/>
        </w:rPr>
        <w:t>Gubernamentales que ha creado a través de los años</w:t>
      </w:r>
      <w:r w:rsidR="003A5F51">
        <w:rPr>
          <w:rFonts w:ascii="Verdana" w:hAnsi="Verdana" w:cs="Verdana"/>
        </w:rPr>
        <w:t>,</w:t>
      </w:r>
      <w:r w:rsidRPr="002D19D6">
        <w:rPr>
          <w:rFonts w:ascii="Verdana" w:hAnsi="Verdana" w:cs="Verdana"/>
        </w:rPr>
        <w:t xml:space="preserve"> demostrando</w:t>
      </w:r>
      <w:r>
        <w:rPr>
          <w:rFonts w:ascii="Arial" w:hAnsi="Arial" w:cs="Arial"/>
          <w:b/>
          <w:sz w:val="24"/>
          <w:szCs w:val="24"/>
        </w:rPr>
        <w:t xml:space="preserve"> </w:t>
      </w:r>
      <w:r w:rsidRPr="002D19D6">
        <w:rPr>
          <w:rFonts w:ascii="Verdana" w:hAnsi="Verdana" w:cs="Verdana"/>
        </w:rPr>
        <w:t>su conocimiento especializado en el manejo, captura, validación y procesamiento de la</w:t>
      </w:r>
      <w:r>
        <w:rPr>
          <w:rFonts w:ascii="Arial" w:hAnsi="Arial" w:cs="Arial"/>
          <w:b/>
          <w:sz w:val="24"/>
          <w:szCs w:val="24"/>
        </w:rPr>
        <w:t xml:space="preserve"> </w:t>
      </w:r>
      <w:r w:rsidRPr="002D19D6">
        <w:rPr>
          <w:rFonts w:ascii="Verdana" w:hAnsi="Verdana" w:cs="Verdana"/>
        </w:rPr>
        <w:t xml:space="preserve">información contenida en estos documentos, siempre manteniendo </w:t>
      </w:r>
      <w:r w:rsidR="003A5F51">
        <w:rPr>
          <w:rFonts w:ascii="Verdana" w:hAnsi="Verdana" w:cs="Verdana"/>
        </w:rPr>
        <w:t>la</w:t>
      </w:r>
      <w:r w:rsidRPr="002D19D6">
        <w:rPr>
          <w:rFonts w:ascii="Verdana" w:hAnsi="Verdana" w:cs="Verdana"/>
        </w:rPr>
        <w:t xml:space="preserve"> política de</w:t>
      </w:r>
      <w:r>
        <w:rPr>
          <w:rFonts w:ascii="Arial" w:hAnsi="Arial" w:cs="Arial"/>
          <w:b/>
          <w:sz w:val="24"/>
          <w:szCs w:val="24"/>
        </w:rPr>
        <w:t xml:space="preserve"> </w:t>
      </w:r>
      <w:r w:rsidRPr="002D19D6">
        <w:rPr>
          <w:rFonts w:ascii="Verdana" w:hAnsi="Verdana" w:cs="Verdana"/>
        </w:rPr>
        <w:t>calidad e imparcialidad en la información.</w:t>
      </w:r>
    </w:p>
    <w:p w:rsidR="002D19D6" w:rsidRPr="002D19D6" w:rsidRDefault="002D19D6" w:rsidP="0066066B">
      <w:pPr>
        <w:pStyle w:val="Prrafodelista"/>
        <w:ind w:left="426"/>
        <w:jc w:val="both"/>
        <w:rPr>
          <w:rFonts w:ascii="Arial" w:hAnsi="Arial" w:cs="Arial"/>
          <w:b/>
          <w:sz w:val="24"/>
          <w:szCs w:val="24"/>
        </w:rPr>
      </w:pPr>
    </w:p>
    <w:p w:rsidR="005F559A" w:rsidRPr="005F559A" w:rsidRDefault="005F559A" w:rsidP="0066066B">
      <w:pPr>
        <w:pStyle w:val="Prrafodelista"/>
        <w:numPr>
          <w:ilvl w:val="0"/>
          <w:numId w:val="17"/>
        </w:numPr>
        <w:ind w:left="426" w:firstLine="0"/>
        <w:jc w:val="both"/>
        <w:rPr>
          <w:rFonts w:ascii="Arial" w:hAnsi="Arial" w:cs="Arial"/>
          <w:sz w:val="24"/>
          <w:szCs w:val="24"/>
        </w:rPr>
      </w:pPr>
      <w:r>
        <w:rPr>
          <w:rFonts w:ascii="Arial" w:hAnsi="Arial" w:cs="Arial"/>
          <w:b/>
          <w:sz w:val="24"/>
          <w:szCs w:val="24"/>
        </w:rPr>
        <w:t>PRESUPUESTO APROBADO EN EL POA</w:t>
      </w:r>
    </w:p>
    <w:p w:rsidR="005F559A" w:rsidRDefault="005F559A" w:rsidP="0066066B">
      <w:pPr>
        <w:ind w:left="426"/>
        <w:jc w:val="both"/>
        <w:rPr>
          <w:rFonts w:ascii="Arial" w:hAnsi="Arial" w:cs="Arial"/>
          <w:sz w:val="24"/>
          <w:szCs w:val="24"/>
        </w:rPr>
      </w:pPr>
      <w:r>
        <w:rPr>
          <w:rFonts w:ascii="Arial" w:hAnsi="Arial" w:cs="Arial"/>
          <w:sz w:val="24"/>
          <w:szCs w:val="24"/>
        </w:rPr>
        <w:t xml:space="preserve">En </w:t>
      </w:r>
      <w:r w:rsidR="003A5F51">
        <w:rPr>
          <w:rFonts w:ascii="Arial" w:hAnsi="Arial" w:cs="Arial"/>
          <w:sz w:val="24"/>
          <w:szCs w:val="24"/>
        </w:rPr>
        <w:t>la actividad 1</w:t>
      </w:r>
      <w:r>
        <w:rPr>
          <w:rFonts w:ascii="Arial" w:hAnsi="Arial" w:cs="Arial"/>
          <w:sz w:val="24"/>
          <w:szCs w:val="24"/>
        </w:rPr>
        <w:t xml:space="preserve">: </w:t>
      </w:r>
      <w:r w:rsidR="003A5F51">
        <w:rPr>
          <w:rFonts w:ascii="Arial" w:hAnsi="Arial" w:cs="Arial"/>
          <w:sz w:val="24"/>
          <w:szCs w:val="24"/>
        </w:rPr>
        <w:t>Solución Tecnológica, c</w:t>
      </w:r>
      <w:r>
        <w:rPr>
          <w:rFonts w:ascii="Arial" w:hAnsi="Arial" w:cs="Arial"/>
          <w:sz w:val="24"/>
          <w:szCs w:val="24"/>
        </w:rPr>
        <w:t xml:space="preserve">uenta con un presupuesto de </w:t>
      </w:r>
      <w:r w:rsidR="003A5F51">
        <w:rPr>
          <w:rFonts w:ascii="Arial" w:hAnsi="Arial" w:cs="Arial"/>
          <w:sz w:val="24"/>
          <w:szCs w:val="24"/>
        </w:rPr>
        <w:t xml:space="preserve"> $150</w:t>
      </w:r>
      <w:r>
        <w:rPr>
          <w:rFonts w:ascii="Arial" w:hAnsi="Arial" w:cs="Arial"/>
          <w:sz w:val="24"/>
          <w:szCs w:val="24"/>
        </w:rPr>
        <w:t xml:space="preserve">.000.000.  </w:t>
      </w:r>
    </w:p>
    <w:p w:rsidR="005F559A" w:rsidRPr="005F559A" w:rsidRDefault="005F559A" w:rsidP="003A5F51">
      <w:pPr>
        <w:pStyle w:val="Prrafodelista"/>
        <w:numPr>
          <w:ilvl w:val="0"/>
          <w:numId w:val="17"/>
        </w:numPr>
        <w:ind w:hanging="339"/>
        <w:jc w:val="both"/>
        <w:rPr>
          <w:rFonts w:ascii="Arial" w:hAnsi="Arial" w:cs="Arial"/>
          <w:sz w:val="24"/>
          <w:szCs w:val="24"/>
        </w:rPr>
      </w:pPr>
      <w:r>
        <w:rPr>
          <w:rFonts w:ascii="Arial" w:hAnsi="Arial" w:cs="Arial"/>
          <w:b/>
          <w:sz w:val="24"/>
          <w:szCs w:val="24"/>
        </w:rPr>
        <w:t>VALOR TOTAL DE LA PROPUESTA</w:t>
      </w:r>
    </w:p>
    <w:tbl>
      <w:tblPr>
        <w:tblStyle w:val="Tablaconcuadrcula"/>
        <w:tblW w:w="0" w:type="auto"/>
        <w:jc w:val="center"/>
        <w:tblLook w:val="04A0" w:firstRow="1" w:lastRow="0" w:firstColumn="1" w:lastColumn="0" w:noHBand="0" w:noVBand="1"/>
      </w:tblPr>
      <w:tblGrid>
        <w:gridCol w:w="3324"/>
        <w:gridCol w:w="2661"/>
        <w:gridCol w:w="2442"/>
      </w:tblGrid>
      <w:tr w:rsidR="005F559A" w:rsidTr="003A5F51">
        <w:trPr>
          <w:jc w:val="center"/>
        </w:trPr>
        <w:tc>
          <w:tcPr>
            <w:tcW w:w="3324" w:type="dxa"/>
          </w:tcPr>
          <w:p w:rsidR="005F559A" w:rsidRDefault="005F559A" w:rsidP="003A5F51">
            <w:pPr>
              <w:jc w:val="both"/>
              <w:rPr>
                <w:rFonts w:ascii="Arial" w:hAnsi="Arial" w:cs="Arial"/>
                <w:sz w:val="24"/>
                <w:szCs w:val="24"/>
              </w:rPr>
            </w:pPr>
            <w:r>
              <w:rPr>
                <w:rFonts w:ascii="Arial" w:hAnsi="Arial" w:cs="Arial"/>
                <w:sz w:val="24"/>
                <w:szCs w:val="24"/>
              </w:rPr>
              <w:t xml:space="preserve">Valor </w:t>
            </w:r>
            <w:r w:rsidR="003A5F51">
              <w:rPr>
                <w:rFonts w:ascii="Arial" w:hAnsi="Arial" w:cs="Arial"/>
                <w:sz w:val="24"/>
                <w:szCs w:val="24"/>
              </w:rPr>
              <w:t>Solución Tecnológica</w:t>
            </w:r>
          </w:p>
        </w:tc>
        <w:tc>
          <w:tcPr>
            <w:tcW w:w="2661" w:type="dxa"/>
          </w:tcPr>
          <w:p w:rsidR="005F559A" w:rsidRDefault="003A5F51" w:rsidP="005F559A">
            <w:pPr>
              <w:jc w:val="both"/>
              <w:rPr>
                <w:rFonts w:ascii="Arial" w:hAnsi="Arial" w:cs="Arial"/>
                <w:sz w:val="24"/>
                <w:szCs w:val="24"/>
              </w:rPr>
            </w:pPr>
            <w:r>
              <w:rPr>
                <w:rFonts w:ascii="Arial" w:hAnsi="Arial" w:cs="Arial"/>
                <w:sz w:val="24"/>
                <w:szCs w:val="24"/>
              </w:rPr>
              <w:t>Software desarrollado</w:t>
            </w:r>
          </w:p>
        </w:tc>
        <w:tc>
          <w:tcPr>
            <w:tcW w:w="2442" w:type="dxa"/>
          </w:tcPr>
          <w:p w:rsidR="005F559A" w:rsidRDefault="005F559A" w:rsidP="005F559A">
            <w:pPr>
              <w:jc w:val="both"/>
              <w:rPr>
                <w:rFonts w:ascii="Arial" w:hAnsi="Arial" w:cs="Arial"/>
                <w:sz w:val="24"/>
                <w:szCs w:val="24"/>
              </w:rPr>
            </w:pPr>
            <w:r>
              <w:rPr>
                <w:rFonts w:ascii="Arial" w:hAnsi="Arial" w:cs="Arial"/>
                <w:sz w:val="24"/>
                <w:szCs w:val="24"/>
              </w:rPr>
              <w:t>Total</w:t>
            </w:r>
          </w:p>
        </w:tc>
      </w:tr>
      <w:tr w:rsidR="005F559A" w:rsidTr="003A5F51">
        <w:trPr>
          <w:jc w:val="center"/>
        </w:trPr>
        <w:tc>
          <w:tcPr>
            <w:tcW w:w="3324" w:type="dxa"/>
          </w:tcPr>
          <w:p w:rsidR="005F559A" w:rsidRDefault="003A5F51" w:rsidP="00EB5054">
            <w:pPr>
              <w:jc w:val="both"/>
              <w:rPr>
                <w:rFonts w:ascii="Arial" w:hAnsi="Arial" w:cs="Arial"/>
                <w:sz w:val="24"/>
                <w:szCs w:val="24"/>
              </w:rPr>
            </w:pPr>
            <w:r>
              <w:rPr>
                <w:rFonts w:ascii="Arial" w:hAnsi="Arial" w:cs="Arial"/>
                <w:sz w:val="24"/>
                <w:szCs w:val="24"/>
              </w:rPr>
              <w:t>$150</w:t>
            </w:r>
            <w:r w:rsidR="00EB5054">
              <w:rPr>
                <w:rFonts w:ascii="Arial" w:hAnsi="Arial" w:cs="Arial"/>
                <w:sz w:val="24"/>
                <w:szCs w:val="24"/>
              </w:rPr>
              <w:t>.000</w:t>
            </w:r>
            <w:r>
              <w:rPr>
                <w:rFonts w:ascii="Arial" w:hAnsi="Arial" w:cs="Arial"/>
                <w:sz w:val="24"/>
                <w:szCs w:val="24"/>
              </w:rPr>
              <w:t>.000</w:t>
            </w:r>
          </w:p>
        </w:tc>
        <w:tc>
          <w:tcPr>
            <w:tcW w:w="2661" w:type="dxa"/>
          </w:tcPr>
          <w:p w:rsidR="005F559A" w:rsidRDefault="003A5F51" w:rsidP="005F559A">
            <w:pPr>
              <w:jc w:val="both"/>
              <w:rPr>
                <w:rFonts w:ascii="Arial" w:hAnsi="Arial" w:cs="Arial"/>
                <w:sz w:val="24"/>
                <w:szCs w:val="24"/>
              </w:rPr>
            </w:pPr>
            <w:r>
              <w:rPr>
                <w:rFonts w:ascii="Arial" w:hAnsi="Arial" w:cs="Arial"/>
                <w:sz w:val="24"/>
                <w:szCs w:val="24"/>
              </w:rPr>
              <w:t>1</w:t>
            </w:r>
          </w:p>
        </w:tc>
        <w:tc>
          <w:tcPr>
            <w:tcW w:w="2442" w:type="dxa"/>
          </w:tcPr>
          <w:p w:rsidR="005F559A" w:rsidRDefault="005F559A" w:rsidP="003A5F51">
            <w:pPr>
              <w:jc w:val="both"/>
              <w:rPr>
                <w:rFonts w:ascii="Arial" w:hAnsi="Arial" w:cs="Arial"/>
                <w:sz w:val="24"/>
                <w:szCs w:val="24"/>
              </w:rPr>
            </w:pPr>
            <w:r>
              <w:rPr>
                <w:rFonts w:ascii="Arial" w:hAnsi="Arial" w:cs="Arial"/>
                <w:sz w:val="24"/>
                <w:szCs w:val="24"/>
              </w:rPr>
              <w:t xml:space="preserve">$ </w:t>
            </w:r>
            <w:r w:rsidR="003A5F51">
              <w:rPr>
                <w:rFonts w:ascii="Arial" w:hAnsi="Arial" w:cs="Arial"/>
                <w:sz w:val="24"/>
                <w:szCs w:val="24"/>
              </w:rPr>
              <w:t>150.000.000</w:t>
            </w:r>
          </w:p>
        </w:tc>
      </w:tr>
    </w:tbl>
    <w:p w:rsidR="005F559A" w:rsidRDefault="005F559A" w:rsidP="005F559A">
      <w:pPr>
        <w:ind w:left="45"/>
        <w:jc w:val="both"/>
        <w:rPr>
          <w:rFonts w:ascii="Arial" w:hAnsi="Arial" w:cs="Arial"/>
          <w:sz w:val="24"/>
          <w:szCs w:val="24"/>
        </w:rPr>
      </w:pPr>
    </w:p>
    <w:p w:rsidR="005F559A" w:rsidRPr="005F559A" w:rsidRDefault="005F559A" w:rsidP="003A5F51">
      <w:pPr>
        <w:pStyle w:val="Prrafodelista"/>
        <w:numPr>
          <w:ilvl w:val="0"/>
          <w:numId w:val="17"/>
        </w:numPr>
        <w:ind w:hanging="339"/>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FORMA DE PAGO</w:t>
      </w:r>
    </w:p>
    <w:p w:rsidR="00DB2B13" w:rsidRDefault="003A5F51" w:rsidP="003A5F51">
      <w:pPr>
        <w:ind w:left="426"/>
        <w:jc w:val="both"/>
        <w:rPr>
          <w:rFonts w:ascii="Arial" w:hAnsi="Arial" w:cs="Arial"/>
          <w:sz w:val="24"/>
          <w:szCs w:val="24"/>
        </w:rPr>
      </w:pPr>
      <w:r>
        <w:rPr>
          <w:rFonts w:ascii="Arial" w:hAnsi="Arial" w:cs="Arial"/>
          <w:sz w:val="24"/>
          <w:szCs w:val="24"/>
        </w:rPr>
        <w:t>Un solo pago equivalente al 100% del valor del contrato a la entrega del producto.</w:t>
      </w:r>
    </w:p>
    <w:p w:rsidR="00B2741A" w:rsidRPr="00CC7878" w:rsidRDefault="00B2741A" w:rsidP="00EF0A60">
      <w:pPr>
        <w:jc w:val="both"/>
        <w:rPr>
          <w:rFonts w:ascii="Arial" w:eastAsia="Calibri" w:hAnsi="Arial" w:cs="Arial"/>
          <w:spacing w:val="-1"/>
          <w:sz w:val="24"/>
          <w:szCs w:val="24"/>
        </w:rPr>
      </w:pPr>
    </w:p>
    <w:p w:rsidR="00DB2B13" w:rsidRPr="00BC686A" w:rsidRDefault="00DB2B13" w:rsidP="00DB2B13">
      <w:pPr>
        <w:pStyle w:val="Prrafodelista"/>
        <w:ind w:left="765"/>
        <w:rPr>
          <w:rFonts w:ascii="Arial" w:hAnsi="Arial" w:cs="Arial"/>
          <w:sz w:val="24"/>
          <w:szCs w:val="24"/>
        </w:rPr>
      </w:pPr>
    </w:p>
    <w:sectPr w:rsidR="00DB2B13" w:rsidRPr="00BC686A" w:rsidSect="00EF4F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E94"/>
    <w:multiLevelType w:val="hybridMultilevel"/>
    <w:tmpl w:val="367809DA"/>
    <w:lvl w:ilvl="0" w:tplc="240A0009">
      <w:start w:val="1"/>
      <w:numFmt w:val="bullet"/>
      <w:lvlText w:val=""/>
      <w:lvlJc w:val="left"/>
      <w:pPr>
        <w:ind w:left="1068" w:hanging="360"/>
      </w:pPr>
      <w:rPr>
        <w:rFonts w:ascii="Wingdings" w:hAnsi="Wingdings" w:hint="default"/>
        <w:b/>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036D0F94"/>
    <w:multiLevelType w:val="hybridMultilevel"/>
    <w:tmpl w:val="B23C3F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4F270AC"/>
    <w:multiLevelType w:val="multilevel"/>
    <w:tmpl w:val="95020238"/>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0D7C7EFB"/>
    <w:multiLevelType w:val="hybridMultilevel"/>
    <w:tmpl w:val="5712BBD8"/>
    <w:lvl w:ilvl="0" w:tplc="48FC6000">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E6A1F9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3FF5EB7"/>
    <w:multiLevelType w:val="hybridMultilevel"/>
    <w:tmpl w:val="913AE42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18FF30A5"/>
    <w:multiLevelType w:val="hybridMultilevel"/>
    <w:tmpl w:val="0D2EDB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1AD17D98"/>
    <w:multiLevelType w:val="hybridMultilevel"/>
    <w:tmpl w:val="610C9E56"/>
    <w:lvl w:ilvl="0" w:tplc="FDDA4C30">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F790A0B"/>
    <w:multiLevelType w:val="hybridMultilevel"/>
    <w:tmpl w:val="9A9E4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034240D"/>
    <w:multiLevelType w:val="hybridMultilevel"/>
    <w:tmpl w:val="289666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BA5FC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89B6E83"/>
    <w:multiLevelType w:val="multilevel"/>
    <w:tmpl w:val="4F70EF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89D5BDA"/>
    <w:multiLevelType w:val="hybridMultilevel"/>
    <w:tmpl w:val="9C6AF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E396ACA"/>
    <w:multiLevelType w:val="hybridMultilevel"/>
    <w:tmpl w:val="12C2E44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37D65788"/>
    <w:multiLevelType w:val="hybridMultilevel"/>
    <w:tmpl w:val="94DC2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D4E26DD"/>
    <w:multiLevelType w:val="hybridMultilevel"/>
    <w:tmpl w:val="2EE45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4FF3450"/>
    <w:multiLevelType w:val="hybridMultilevel"/>
    <w:tmpl w:val="2328286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57612C7"/>
    <w:multiLevelType w:val="multilevel"/>
    <w:tmpl w:val="4AC273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72777CB"/>
    <w:multiLevelType w:val="hybridMultilevel"/>
    <w:tmpl w:val="8CB6ACB0"/>
    <w:lvl w:ilvl="0" w:tplc="2CB6ABD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8760EC4"/>
    <w:multiLevelType w:val="multilevel"/>
    <w:tmpl w:val="91EA23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C9A63E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55C03E6"/>
    <w:multiLevelType w:val="hybridMultilevel"/>
    <w:tmpl w:val="6FB04F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64D1251"/>
    <w:multiLevelType w:val="hybridMultilevel"/>
    <w:tmpl w:val="20E660C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nsid w:val="5DEC6AAD"/>
    <w:multiLevelType w:val="hybridMultilevel"/>
    <w:tmpl w:val="A13E4198"/>
    <w:lvl w:ilvl="0" w:tplc="240A0009">
      <w:start w:val="1"/>
      <w:numFmt w:val="bullet"/>
      <w:lvlText w:val=""/>
      <w:lvlJc w:val="left"/>
      <w:pPr>
        <w:ind w:left="765" w:hanging="720"/>
      </w:pPr>
      <w:rPr>
        <w:rFonts w:ascii="Wingdings" w:hAnsi="Wingdings" w:hint="default"/>
        <w:b/>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24">
    <w:nsid w:val="60F73624"/>
    <w:multiLevelType w:val="hybridMultilevel"/>
    <w:tmpl w:val="6F5A5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2C6195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4D518D6"/>
    <w:multiLevelType w:val="multilevel"/>
    <w:tmpl w:val="8B108A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5455B9B"/>
    <w:multiLevelType w:val="hybridMultilevel"/>
    <w:tmpl w:val="4B9E4CB0"/>
    <w:lvl w:ilvl="0" w:tplc="240A0001">
      <w:start w:val="1"/>
      <w:numFmt w:val="bullet"/>
      <w:lvlText w:val=""/>
      <w:lvlJc w:val="left"/>
      <w:pPr>
        <w:ind w:left="1625" w:hanging="360"/>
      </w:pPr>
      <w:rPr>
        <w:rFonts w:ascii="Symbol" w:hAnsi="Symbol" w:hint="default"/>
      </w:rPr>
    </w:lvl>
    <w:lvl w:ilvl="1" w:tplc="240A0003" w:tentative="1">
      <w:start w:val="1"/>
      <w:numFmt w:val="bullet"/>
      <w:lvlText w:val="o"/>
      <w:lvlJc w:val="left"/>
      <w:pPr>
        <w:ind w:left="2345" w:hanging="360"/>
      </w:pPr>
      <w:rPr>
        <w:rFonts w:ascii="Courier New" w:hAnsi="Courier New" w:cs="Courier New" w:hint="default"/>
      </w:rPr>
    </w:lvl>
    <w:lvl w:ilvl="2" w:tplc="240A0005" w:tentative="1">
      <w:start w:val="1"/>
      <w:numFmt w:val="bullet"/>
      <w:lvlText w:val=""/>
      <w:lvlJc w:val="left"/>
      <w:pPr>
        <w:ind w:left="3065" w:hanging="360"/>
      </w:pPr>
      <w:rPr>
        <w:rFonts w:ascii="Wingdings" w:hAnsi="Wingdings" w:hint="default"/>
      </w:rPr>
    </w:lvl>
    <w:lvl w:ilvl="3" w:tplc="240A0001" w:tentative="1">
      <w:start w:val="1"/>
      <w:numFmt w:val="bullet"/>
      <w:lvlText w:val=""/>
      <w:lvlJc w:val="left"/>
      <w:pPr>
        <w:ind w:left="3785" w:hanging="360"/>
      </w:pPr>
      <w:rPr>
        <w:rFonts w:ascii="Symbol" w:hAnsi="Symbol" w:hint="default"/>
      </w:rPr>
    </w:lvl>
    <w:lvl w:ilvl="4" w:tplc="240A0003" w:tentative="1">
      <w:start w:val="1"/>
      <w:numFmt w:val="bullet"/>
      <w:lvlText w:val="o"/>
      <w:lvlJc w:val="left"/>
      <w:pPr>
        <w:ind w:left="4505" w:hanging="360"/>
      </w:pPr>
      <w:rPr>
        <w:rFonts w:ascii="Courier New" w:hAnsi="Courier New" w:cs="Courier New" w:hint="default"/>
      </w:rPr>
    </w:lvl>
    <w:lvl w:ilvl="5" w:tplc="240A0005" w:tentative="1">
      <w:start w:val="1"/>
      <w:numFmt w:val="bullet"/>
      <w:lvlText w:val=""/>
      <w:lvlJc w:val="left"/>
      <w:pPr>
        <w:ind w:left="5225" w:hanging="360"/>
      </w:pPr>
      <w:rPr>
        <w:rFonts w:ascii="Wingdings" w:hAnsi="Wingdings" w:hint="default"/>
      </w:rPr>
    </w:lvl>
    <w:lvl w:ilvl="6" w:tplc="240A0001" w:tentative="1">
      <w:start w:val="1"/>
      <w:numFmt w:val="bullet"/>
      <w:lvlText w:val=""/>
      <w:lvlJc w:val="left"/>
      <w:pPr>
        <w:ind w:left="5945" w:hanging="360"/>
      </w:pPr>
      <w:rPr>
        <w:rFonts w:ascii="Symbol" w:hAnsi="Symbol" w:hint="default"/>
      </w:rPr>
    </w:lvl>
    <w:lvl w:ilvl="7" w:tplc="240A0003" w:tentative="1">
      <w:start w:val="1"/>
      <w:numFmt w:val="bullet"/>
      <w:lvlText w:val="o"/>
      <w:lvlJc w:val="left"/>
      <w:pPr>
        <w:ind w:left="6665" w:hanging="360"/>
      </w:pPr>
      <w:rPr>
        <w:rFonts w:ascii="Courier New" w:hAnsi="Courier New" w:cs="Courier New" w:hint="default"/>
      </w:rPr>
    </w:lvl>
    <w:lvl w:ilvl="8" w:tplc="240A0005" w:tentative="1">
      <w:start w:val="1"/>
      <w:numFmt w:val="bullet"/>
      <w:lvlText w:val=""/>
      <w:lvlJc w:val="left"/>
      <w:pPr>
        <w:ind w:left="7385" w:hanging="360"/>
      </w:pPr>
      <w:rPr>
        <w:rFonts w:ascii="Wingdings" w:hAnsi="Wingdings" w:hint="default"/>
      </w:rPr>
    </w:lvl>
  </w:abstractNum>
  <w:abstractNum w:abstractNumId="28">
    <w:nsid w:val="69D56E9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A17458B"/>
    <w:multiLevelType w:val="hybridMultilevel"/>
    <w:tmpl w:val="4B5A2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AC009EA"/>
    <w:multiLevelType w:val="multilevel"/>
    <w:tmpl w:val="F44ED94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1">
    <w:nsid w:val="71D72248"/>
    <w:multiLevelType w:val="hybridMultilevel"/>
    <w:tmpl w:val="A0A6AE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60D310E"/>
    <w:multiLevelType w:val="multilevel"/>
    <w:tmpl w:val="246CB9EC"/>
    <w:lvl w:ilvl="0">
      <w:start w:val="2"/>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29"/>
  </w:num>
  <w:num w:numId="3">
    <w:abstractNumId w:val="9"/>
  </w:num>
  <w:num w:numId="4">
    <w:abstractNumId w:val="14"/>
  </w:num>
  <w:num w:numId="5">
    <w:abstractNumId w:val="20"/>
  </w:num>
  <w:num w:numId="6">
    <w:abstractNumId w:val="25"/>
  </w:num>
  <w:num w:numId="7">
    <w:abstractNumId w:val="8"/>
  </w:num>
  <w:num w:numId="8">
    <w:abstractNumId w:val="28"/>
  </w:num>
  <w:num w:numId="9">
    <w:abstractNumId w:val="11"/>
  </w:num>
  <w:num w:numId="10">
    <w:abstractNumId w:val="1"/>
  </w:num>
  <w:num w:numId="11">
    <w:abstractNumId w:val="13"/>
  </w:num>
  <w:num w:numId="12">
    <w:abstractNumId w:val="3"/>
  </w:num>
  <w:num w:numId="13">
    <w:abstractNumId w:val="31"/>
  </w:num>
  <w:num w:numId="14">
    <w:abstractNumId w:val="7"/>
  </w:num>
  <w:num w:numId="15">
    <w:abstractNumId w:val="21"/>
  </w:num>
  <w:num w:numId="16">
    <w:abstractNumId w:val="22"/>
  </w:num>
  <w:num w:numId="17">
    <w:abstractNumId w:val="23"/>
  </w:num>
  <w:num w:numId="18">
    <w:abstractNumId w:val="12"/>
  </w:num>
  <w:num w:numId="19">
    <w:abstractNumId w:val="26"/>
  </w:num>
  <w:num w:numId="20">
    <w:abstractNumId w:val="17"/>
  </w:num>
  <w:num w:numId="21">
    <w:abstractNumId w:val="30"/>
  </w:num>
  <w:num w:numId="22">
    <w:abstractNumId w:val="0"/>
  </w:num>
  <w:num w:numId="23">
    <w:abstractNumId w:val="16"/>
  </w:num>
  <w:num w:numId="24">
    <w:abstractNumId w:val="4"/>
  </w:num>
  <w:num w:numId="25">
    <w:abstractNumId w:val="10"/>
  </w:num>
  <w:num w:numId="26">
    <w:abstractNumId w:val="6"/>
  </w:num>
  <w:num w:numId="27">
    <w:abstractNumId w:val="19"/>
  </w:num>
  <w:num w:numId="28">
    <w:abstractNumId w:val="24"/>
  </w:num>
  <w:num w:numId="29">
    <w:abstractNumId w:val="2"/>
  </w:num>
  <w:num w:numId="30">
    <w:abstractNumId w:val="15"/>
  </w:num>
  <w:num w:numId="31">
    <w:abstractNumId w:val="32"/>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07"/>
    <w:rsid w:val="000549AB"/>
    <w:rsid w:val="0008160F"/>
    <w:rsid w:val="00122508"/>
    <w:rsid w:val="001F0756"/>
    <w:rsid w:val="002158AF"/>
    <w:rsid w:val="002233CC"/>
    <w:rsid w:val="002B6E68"/>
    <w:rsid w:val="002D19D6"/>
    <w:rsid w:val="00357CC8"/>
    <w:rsid w:val="003A5F51"/>
    <w:rsid w:val="003C1CF9"/>
    <w:rsid w:val="003E173B"/>
    <w:rsid w:val="0042013B"/>
    <w:rsid w:val="00464134"/>
    <w:rsid w:val="00481507"/>
    <w:rsid w:val="005467E0"/>
    <w:rsid w:val="005767D2"/>
    <w:rsid w:val="005F559A"/>
    <w:rsid w:val="00600112"/>
    <w:rsid w:val="0066066B"/>
    <w:rsid w:val="006D3E73"/>
    <w:rsid w:val="00795E0F"/>
    <w:rsid w:val="008B1351"/>
    <w:rsid w:val="0097485D"/>
    <w:rsid w:val="0097546A"/>
    <w:rsid w:val="009E3886"/>
    <w:rsid w:val="00A82891"/>
    <w:rsid w:val="00A83904"/>
    <w:rsid w:val="00AA5DA5"/>
    <w:rsid w:val="00AC12AF"/>
    <w:rsid w:val="00AC5E7B"/>
    <w:rsid w:val="00B2741A"/>
    <w:rsid w:val="00B80811"/>
    <w:rsid w:val="00BB6213"/>
    <w:rsid w:val="00BC686A"/>
    <w:rsid w:val="00BF692F"/>
    <w:rsid w:val="00C02C0E"/>
    <w:rsid w:val="00C54154"/>
    <w:rsid w:val="00C63799"/>
    <w:rsid w:val="00CA3C64"/>
    <w:rsid w:val="00CC7878"/>
    <w:rsid w:val="00D3181C"/>
    <w:rsid w:val="00DA11ED"/>
    <w:rsid w:val="00DB2B13"/>
    <w:rsid w:val="00DE73F7"/>
    <w:rsid w:val="00EB5054"/>
    <w:rsid w:val="00EF0A60"/>
    <w:rsid w:val="00EF4F39"/>
    <w:rsid w:val="00F727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B32E2-E3FF-4B8A-858E-E8EC8566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39"/>
  </w:style>
  <w:style w:type="paragraph" w:styleId="Ttulo1">
    <w:name w:val="heading 1"/>
    <w:aliases w:val="MT1,título 1"/>
    <w:basedOn w:val="Normal"/>
    <w:next w:val="Normal"/>
    <w:link w:val="Ttulo1Car"/>
    <w:qFormat/>
    <w:rsid w:val="008B1351"/>
    <w:pPr>
      <w:keepNext/>
      <w:spacing w:after="0" w:line="240" w:lineRule="auto"/>
      <w:jc w:val="both"/>
      <w:outlineLvl w:val="0"/>
    </w:pPr>
    <w:rPr>
      <w:rFonts w:ascii="Times New Roman" w:eastAsia="Times New Roman" w:hAnsi="Times New Roman" w:cs="Times New Roman"/>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507"/>
    <w:pPr>
      <w:ind w:left="720"/>
      <w:contextualSpacing/>
    </w:pPr>
  </w:style>
  <w:style w:type="table" w:styleId="Tablaconcuadrcula">
    <w:name w:val="Table Grid"/>
    <w:basedOn w:val="Tablanormal"/>
    <w:uiPriority w:val="59"/>
    <w:rsid w:val="00600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T1 Car,título 1 Car"/>
    <w:basedOn w:val="Fuentedeprrafopredeter"/>
    <w:link w:val="Ttulo1"/>
    <w:rsid w:val="008B1351"/>
    <w:rPr>
      <w:rFonts w:ascii="Times New Roman" w:eastAsia="Times New Roman" w:hAnsi="Times New Roman" w:cs="Times New Roman"/>
      <w:sz w:val="28"/>
      <w:szCs w:val="20"/>
      <w:lang w:val="es-ES_tradnl" w:eastAsia="es-ES"/>
    </w:rPr>
  </w:style>
  <w:style w:type="character" w:styleId="Hipervnculo">
    <w:name w:val="Hyperlink"/>
    <w:basedOn w:val="Fuentedeprrafopredeter"/>
    <w:rsid w:val="008B1351"/>
    <w:rPr>
      <w:color w:val="0000FF"/>
      <w:u w:val="single"/>
    </w:rPr>
  </w:style>
  <w:style w:type="paragraph" w:styleId="Textodeglobo">
    <w:name w:val="Balloon Text"/>
    <w:basedOn w:val="Normal"/>
    <w:link w:val="TextodegloboCar"/>
    <w:uiPriority w:val="99"/>
    <w:semiHidden/>
    <w:unhideWhenUsed/>
    <w:rsid w:val="008B1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1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depa.cl/internacional/informacion-para-el-exportador/" TargetMode="External"/><Relationship Id="rId13" Type="http://schemas.openxmlformats.org/officeDocument/2006/relationships/hyperlink" Target="https://epermits.aphis.usda.gov/manual/index.cfm?NEW=1&amp;REGION_ID=149&amp;ACTION=countrySummCommPI" TargetMode="External"/><Relationship Id="rId18" Type="http://schemas.openxmlformats.org/officeDocument/2006/relationships/hyperlink" Target="http://www.siicex.gob.mx/portalSiicex/Transparencia/CUPO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bp.gov/trade/quota/guide-import-goods/commodities" TargetMode="External"/><Relationship Id="rId7" Type="http://schemas.openxmlformats.org/officeDocument/2006/relationships/image" Target="media/image2.emf"/><Relationship Id="rId12" Type="http://schemas.openxmlformats.org/officeDocument/2006/relationships/hyperlink" Target="http://www.aphis.usda.gov/publications/plant_health/2012/importing_food_spanish.pdf" TargetMode="External"/><Relationship Id="rId17" Type="http://schemas.openxmlformats.org/officeDocument/2006/relationships/hyperlink" Target="http://www.siicex.gob.mx/portalSiicex/Transparencia/rendecue.ht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colombiatrade.com.co/herramientas/rutas-y-tarifas-de-transporte" TargetMode="External"/><Relationship Id="rId20" Type="http://schemas.openxmlformats.org/officeDocument/2006/relationships/hyperlink" Target="http://ec.europa.eu/taxation_customs/dds2/taric/quota_consultation.jsp?Lang=es&amp;Screen=0&amp;Status=&amp;Offset=0&amp;Critical=&amp;Origin=&amp;callbackuri=CBU-1&amp;Code=&amp;Expand=fal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ca.gov.co/getdoc/fdcf7ae0-72bd-4b00-a380-0608dc9f6033/Protocolos-Fitosanitarios.aspx"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xporthelp.europa.eu/thdapp/display.htm?page=rt/rt_RequisitosSanitariosYFitosanitarios.html&amp;docType=main&amp;languageId=ES" TargetMode="External"/><Relationship Id="rId23" Type="http://schemas.openxmlformats.org/officeDocument/2006/relationships/hyperlink" Target="http://www.trademap.org/Index.aspx?lang=es" TargetMode="External"/><Relationship Id="rId10" Type="http://schemas.openxmlformats.org/officeDocument/2006/relationships/hyperlink" Target="http://apps.fas.usda.gov/agtarifftracker/Home/Search?partners=32&amp;hsCodeTerms=02071100.a&amp;commodityGroup=0&amp;isExport=True" TargetMode="External"/><Relationship Id="rId19" Type="http://schemas.openxmlformats.org/officeDocument/2006/relationships/hyperlink" Target="http://www.siicex.gob.mx/portalSiicex/SICETECA/Acuerdos/Cupos/Cupos%20x%20PRODUCTO/Cupos%20por%20producto.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inspection.gc.ca/food/eng/1299092387033/1299093490225" TargetMode="External"/><Relationship Id="rId22" Type="http://schemas.openxmlformats.org/officeDocument/2006/relationships/hyperlink" Target="http://www.ezv.admin.ch/dokumentation/04027/04028/05363/index.html?lang=fr"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Fue</b:Tag>
    <b:SourceType>Book</b:SourceType>
    <b:Guid>{0E9B1DC0-5B1F-4577-A366-552F8DA28108}</b:Guid>
    <b:Title>Fuente: MADR</b:Title>
    <b:RefOrder>1</b:RefOrder>
  </b:Source>
</b:Sources>
</file>

<file path=customXml/itemProps1.xml><?xml version="1.0" encoding="utf-8"?>
<ds:datastoreItem xmlns:ds="http://schemas.openxmlformats.org/officeDocument/2006/customXml" ds:itemID="{3B60AEED-3DF1-47F6-8A37-B0E095FB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2599</Words>
  <Characters>14298</Characters>
  <Application>Microsoft Office Word</Application>
  <DocSecurity>4</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mnlucena</dc:creator>
  <cp:lastModifiedBy>Nelson Jose Balcero Guerrero</cp:lastModifiedBy>
  <cp:revision>2</cp:revision>
  <dcterms:created xsi:type="dcterms:W3CDTF">2014-10-27T21:12:00Z</dcterms:created>
  <dcterms:modified xsi:type="dcterms:W3CDTF">2014-10-27T21:12:00Z</dcterms:modified>
</cp:coreProperties>
</file>