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70182CBB" w:rsidR="00FB4595" w:rsidRDefault="00FB4595" w:rsidP="009E2636">
      <w:pPr>
        <w:pStyle w:val="Heading1"/>
      </w:pPr>
      <w:r>
        <w:t xml:space="preserve">x.1 </w:t>
      </w:r>
      <w:r w:rsidR="00F105B9">
        <w:t xml:space="preserve">Approaches to formal sample size determination </w:t>
      </w:r>
    </w:p>
    <w:p w14:paraId="2DC25047" w14:textId="0F7F332F"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r>
        <w:t xml:space="preserve">specify the effect size and other parameters that are required for power analysis. </w:t>
      </w:r>
      <w:r w:rsidR="00C8782F">
        <w:t>There are</w:t>
      </w:r>
      <w:r w:rsidR="00A24EAC">
        <w:t xml:space="preserve"> two</w:t>
      </w:r>
      <w:r>
        <w:t xml:space="preserve">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C248DA">
        <w:t>.</w:t>
      </w:r>
      <w:r>
        <w:t xml:space="preserve"> </w:t>
      </w:r>
      <w:r w:rsidR="00B10B66">
        <w:rPr>
          <w:rFonts w:cstheme="minorHAnsi"/>
        </w:rPr>
        <w:t xml:space="preserve">A </w:t>
      </w:r>
      <w:r w:rsidR="00A24EAC">
        <w:rPr>
          <w:rFonts w:cstheme="minorHAnsi"/>
        </w:rPr>
        <w:t>second</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lastRenderedPageBreak/>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2F643F"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w:t>
      </w:r>
      <w:r w:rsidR="00D94ACC">
        <w:rPr>
          <w:rFonts w:cstheme="minorHAnsi"/>
        </w:rPr>
        <w:t xml:space="preserve">ast to some extent </w:t>
      </w:r>
      <w:r w:rsidR="00D94ACC">
        <w:rPr>
          <w:rFonts w:cstheme="minorHAnsi"/>
        </w:rPr>
        <w:fldChar w:fldCharType="begin"/>
      </w:r>
      <w:r w:rsidR="00D94ACC">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D94ACC">
        <w:rPr>
          <w:rFonts w:cstheme="minorHAnsi"/>
        </w:rPr>
        <w:fldChar w:fldCharType="separate"/>
      </w:r>
      <w:r w:rsidR="00D94ACC">
        <w:rPr>
          <w:rFonts w:cstheme="minorHAnsi"/>
          <w:noProof/>
        </w:rPr>
        <w:t>(Amrhein, Trafimow, &amp; Greenland, 2018)</w:t>
      </w:r>
      <w:r w:rsidR="00D94ACC">
        <w:rPr>
          <w:rFonts w:cstheme="minorHAnsi"/>
        </w:rPr>
        <w:fldChar w:fldCharType="end"/>
      </w:r>
      <w:r w:rsidR="0071696A">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42CC10C7" w14:textId="685E4E23" w:rsidR="009A694D" w:rsidRDefault="008E7CF5" w:rsidP="00F65D95">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The sample size </w:t>
      </w:r>
      <w:r w:rsidR="008C0BD3">
        <w:rPr>
          <w:rFonts w:cstheme="minorHAnsi"/>
        </w:rPr>
        <w:t xml:space="preserve">included in this data-collection effort </w:t>
      </w:r>
      <w:r w:rsidRPr="008E7CF5">
        <w:rPr>
          <w:rFonts w:cstheme="minorHAnsi"/>
        </w:rPr>
        <w:t>was determined in order to constrain multinomial confidence interval width to a maximum of 20%.</w:t>
      </w:r>
      <w:r w:rsidR="008C0BD3">
        <w:rPr>
          <w:rFonts w:cstheme="minorHAnsi"/>
        </w:rPr>
        <w:t xml:space="preserve"> </w:t>
      </w:r>
      <w:r w:rsidRPr="008E7CF5">
        <w:rPr>
          <w:rFonts w:cstheme="minorHAnsi"/>
        </w:rPr>
        <w:t xml:space="preserve">Of the 121 empirical research articles published during this period 51 articles reported a power analysis, 42% of sampled </w:t>
      </w:r>
      <w:r w:rsidRPr="008E7CF5">
        <w:rPr>
          <w:rFonts w:cstheme="minorHAnsi"/>
        </w:rPr>
        <w:lastRenderedPageBreak/>
        <w:t>articles (95% Wilson score interval [34%, 51%]). Of the reported power analyses, the most common approach was to effect size selection was to use a Single previous study as the effect size, with 12 articles (10 % of articles) reporting having done so.</w:t>
      </w:r>
      <w:r w:rsidR="008C0BD3">
        <w:rPr>
          <w:rFonts w:cstheme="minorHAnsi"/>
        </w:rPr>
        <w:t xml:space="preserve"> </w:t>
      </w:r>
      <w:r w:rsidRPr="008E7CF5">
        <w:rPr>
          <w:rFonts w:cstheme="minorHAnsi"/>
        </w:rPr>
        <w:t>Despite the fact that pilot studies are almost by definition too small to reliably estimate the true population parameter value of interest, 3 studies reported having estimated the effect size with this value 2% of articles.</w:t>
      </w:r>
      <w:r w:rsidR="008C0BD3">
        <w:rPr>
          <w:rFonts w:cstheme="minorHAnsi"/>
        </w:rPr>
        <w:t xml:space="preserve"> </w:t>
      </w:r>
      <w:r w:rsidRPr="008E7CF5">
        <w:rPr>
          <w:rFonts w:cstheme="minorHAnsi"/>
        </w:rPr>
        <w:t>Almost as many used benchmarks from Cohen (1988; n = 9, 7 % of articles). Other articles either reported a sensitivity analysis (showing the effect size that the sample size gave them 80% power to detect, n = 6 (5% of articles) in order to justify the obtained sample size. 7, 6% of articles, did not provide any justification for the effect size they reported having used in power analysis, and 4 articles (3% of all articles surveyed) did not state the effect size that they used in a reported power analysis.</w:t>
      </w:r>
      <w:r w:rsidR="00847130">
        <w:rPr>
          <w:rFonts w:cstheme="minorHAnsi"/>
        </w:rPr>
        <w:t xml:space="preserve"> </w:t>
      </w:r>
      <w:r w:rsidRPr="008E7CF5">
        <w:rPr>
          <w:rFonts w:cstheme="minorHAnsi"/>
        </w:rPr>
        <w:t>Just 3,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See </w:t>
      </w:r>
      <w:r w:rsidRPr="008E7CF5">
        <w:rPr>
          <w:rFonts w:cstheme="minorHAnsi"/>
        </w:rPr>
        <w:t xml:space="preserve">Table [1] </w:t>
      </w:r>
      <w:r w:rsidR="00374893">
        <w:rPr>
          <w:rFonts w:cstheme="minorHAnsi"/>
        </w:rPr>
        <w:t>for t</w:t>
      </w:r>
      <w:r w:rsidRPr="008E7CF5">
        <w:rPr>
          <w:rFonts w:cstheme="minorHAnsi"/>
        </w:rPr>
        <w:t>he number and percentage of papers reporting each type of justification for the effect sizes reported in their power analysis</w:t>
      </w:r>
      <w:r w:rsidR="00374893">
        <w:rPr>
          <w:rFonts w:cstheme="minorHAnsi"/>
        </w:rPr>
        <w:t>, and for multinomial CIs around the percentage of papers reporting each type</w:t>
      </w:r>
      <w:r>
        <w:rPr>
          <w:rFonts w:cstheme="minorHAnsi"/>
        </w:rPr>
        <w:t>.</w:t>
      </w:r>
      <w:r w:rsidR="00D93AEB">
        <w:rPr>
          <w:rFonts w:cstheme="minorHAnsi"/>
        </w:rPr>
        <w:t xml:space="preserve"> (see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67FE1D2D" w14:textId="41EC0D2C" w:rsidR="00AA5AC1" w:rsidRPr="00D960AB" w:rsidRDefault="009A694D" w:rsidP="001C7E0A">
      <w:pPr>
        <w:spacing w:line="360" w:lineRule="auto"/>
        <w:ind w:firstLine="720"/>
        <w:rPr>
          <w:rFonts w:cstheme="minorHAnsi"/>
          <w:i/>
        </w:rPr>
      </w:pPr>
      <w:r w:rsidRPr="009A694D">
        <w:rPr>
          <w:rFonts w:cstheme="minorHAnsi"/>
        </w:rPr>
        <w:t>Table [</w:t>
      </w:r>
      <w:r w:rsidR="008E7CF5">
        <w:rPr>
          <w:rFonts w:cstheme="minorHAnsi"/>
        </w:rPr>
        <w:t>psych sci</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lastRenderedPageBreak/>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45A796BF" w14:textId="6941CB02" w:rsidR="00087A6D" w:rsidRPr="00087A6D" w:rsidRDefault="00087A6D" w:rsidP="009A694D">
      <w:pPr>
        <w:spacing w:line="360" w:lineRule="auto"/>
      </w:pP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5EB80510" w14:textId="4311F0B8"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a single precious study, meta-analysis, average effects, effect sizes from a pilot study, </w:t>
      </w:r>
      <w:r w:rsidR="00B24DBD">
        <w:t xml:space="preserve"> informal assertions of the effect size).</w:t>
      </w:r>
    </w:p>
    <w:p w14:paraId="2A7B8CFE" w14:textId="77777777"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arbitrarily, or adjusts their effect size estimate in order to achieve a certain level of apparent power, formal sample size planning is of little use</w:t>
      </w:r>
      <w:r w:rsidR="00BB3D22">
        <w:t>. A</w:t>
      </w:r>
      <w:r>
        <w:t xml:space="preserve">ny sample size greater than one has 80% power to detect a large enough effect size. </w:t>
      </w:r>
    </w:p>
    <w:p w14:paraId="69252D82" w14:textId="39523A3A"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 xml:space="preserve">(Albers &amp; </w:t>
      </w:r>
      <w:r w:rsidR="007151B5">
        <w:rPr>
          <w:noProof/>
        </w:rPr>
        <w:lastRenderedPageBreak/>
        <w:t>Lakens, 2018)</w:t>
      </w:r>
      <w:r w:rsidR="007151B5">
        <w:fldChar w:fldCharType="end"/>
      </w:r>
      <w:r w:rsidR="007151B5">
        <w:t xml:space="preserve">. </w:t>
      </w:r>
      <w:r w:rsidR="00BE64DD">
        <w:t xml:space="preserve">However, </w:t>
      </w:r>
      <w:r w:rsidR="007151B5">
        <w:t>it may be possible to use conservative estimates from non-central aspects of the pilot study to inform aspects of sample size planning (e.g., using the upper bound of a 95% CI as an estimate of the standard deviation of a random variable)</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F217C8">
        <w:t xml:space="preserve">This same approach could be used for point estimates of the statistic under study, but it is likely that the resulting sample sizes will either be impracticably large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lastRenderedPageBreak/>
        <w:t xml:space="preserve">Accounting for effect size </w:t>
      </w:r>
      <w:r w:rsidR="00465AC1">
        <w:t xml:space="preserve">imprecision and </w:t>
      </w:r>
      <w:r>
        <w:t>exaggeration</w:t>
      </w:r>
    </w:p>
    <w:p w14:paraId="134ED49C" w14:textId="440AC0EA" w:rsidR="00E37F5E" w:rsidRDefault="00686517" w:rsidP="006478F2">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xml:space="preserve">. </w:t>
      </w:r>
      <w:r w:rsidR="005E71A7">
        <w:t xml:space="preserve">12% of examined studies reported using a power analysis based on a single effect size estimate from a previous study. </w:t>
      </w:r>
      <w:r>
        <w:t>Even ignoring publication bias</w:t>
      </w:r>
      <w:r w:rsidR="005E71A7">
        <w:t>,</w:t>
      </w:r>
      <w:r>
        <w:t xml:space="preserve"> imprecision in</w:t>
      </w:r>
      <w:r w:rsidR="005E71A7">
        <w:t xml:space="preserve"> the</w:t>
      </w:r>
      <w:r>
        <w:t xml:space="preserve"> parameter estimates</w:t>
      </w:r>
      <w:r w:rsidR="005E71A7">
        <w:t xml:space="preserve"> chosen</w:t>
      </w:r>
      <w:r>
        <w:t xml:space="preserve"> can be problematic</w:t>
      </w:r>
      <w:r w:rsidR="005E71A7">
        <w:t>.</w:t>
      </w:r>
      <w:r>
        <w:t xml:space="preserve"> </w:t>
      </w:r>
      <w:r w:rsidR="005E71A7">
        <w:t>U</w:t>
      </w:r>
      <w:r>
        <w:t>sing</w:t>
      </w:r>
      <w:r w:rsidR="00F4504F">
        <w:t xml:space="preserve"> effect sizes directly from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E37F5E">
        <w:t>Because power is a concave function of sample size that asymptotes at 1, mean power from a set of studies using the point estimate from previous studies to power their experiments will on average lead to power being below desired level</w:t>
      </w:r>
      <w:r w:rsidR="00F8650C">
        <w:t xml:space="preserve"> </w:t>
      </w:r>
      <w:r w:rsidR="00F8650C">
        <w:fldChar w:fldCharType="begin"/>
      </w:r>
      <w:r w:rsidR="00F8650C">
        <w:instrText xml:space="preserve"> ADDIN EN.CITE &lt;EndNote&gt;&lt;Cite&gt;&lt;Author&gt;Blakeley&lt;/Author&gt;&lt;Year&gt;2016&lt;/Year&gt;&lt;RecNum&gt;784&lt;/RecNum&gt;&lt;DisplayText&gt;(Blakeley, Ulf, &amp;amp; Karsten,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F8650C">
        <w:rPr>
          <w:noProof/>
        </w:rPr>
        <w:t>(Blakeley, Ulf, &amp; Karsten, 2016)</w:t>
      </w:r>
      <w:r w:rsidR="00F8650C">
        <w:fldChar w:fldCharType="end"/>
      </w:r>
      <w:r w:rsidR="00E37F5E">
        <w:t xml:space="preserve">. </w:t>
      </w:r>
    </w:p>
    <w:p w14:paraId="3403F910" w14:textId="3CB8A997" w:rsidR="00BC60AA" w:rsidRDefault="00686517" w:rsidP="006478F2">
      <w:pPr>
        <w:spacing w:line="360" w:lineRule="auto"/>
        <w:ind w:firstLine="720"/>
      </w:pP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4A3B0772" w14:textId="4988105E" w:rsidR="00E37F5E" w:rsidRDefault="00323E6C" w:rsidP="00533395">
      <w:pPr>
        <w:spacing w:line="360" w:lineRule="auto"/>
        <w:ind w:firstLine="720"/>
      </w:pPr>
      <w:r>
        <w:t>However, methods have been developed to</w:t>
      </w:r>
      <w:r w:rsidR="00F84B93">
        <w:t xml:space="preserve"> account for sample variability </w:t>
      </w:r>
      <w:r w:rsidR="00504F42">
        <w:t>inherent</w:t>
      </w:r>
      <w:r w:rsidR="00F84B93">
        <w:t xml:space="preserve"> point estimates of effects sizes or parameters</w:t>
      </w:r>
      <w:bookmarkStart w:id="1"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1"/>
      <w:r w:rsidR="00347243">
        <w:t>.</w:t>
      </w:r>
      <w:r w:rsidR="003974D5">
        <w:t xml:space="preserve"> These methods are all designed to estimate the sample size required to adequately power a direct</w:t>
      </w:r>
      <w:r w:rsidR="00F8650C">
        <w:t xml:space="preserve"> (or exact)</w:t>
      </w:r>
      <w:r w:rsidR="003974D5">
        <w:t xml:space="preserve"> replication study. </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is</w:t>
      </w:r>
      <w:r w:rsidR="00F42312">
        <w:t xml:space="preserve">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/2)</w:t>
      </w:r>
      <w:r w:rsidR="0039672C">
        <w:t>% confidence (in the statistical sense), that the study will have</w:t>
      </w:r>
      <w:r w:rsidR="00F65B05">
        <w:t xml:space="preserve"> adequate power to detect </w:t>
      </w:r>
      <w:r w:rsidR="007F27FC">
        <w:t>the 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37F5E">
        <w:t xml:space="preserve">Even assuming that all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0BB892C2" w14:textId="4923DFBF" w:rsidR="00533395" w:rsidRDefault="00533395" w:rsidP="00976ABB">
      <w:pPr>
        <w:spacing w:line="360" w:lineRule="auto"/>
        <w:ind w:firstLine="720"/>
      </w:pPr>
      <w:bookmarkStart w:id="2" w:name="_GoBack"/>
      <w:r>
        <w:t xml:space="preserve">A third approach </w:t>
      </w:r>
      <w:r w:rsidR="00820DDF">
        <w:t xml:space="preserve">has been </w:t>
      </w:r>
      <w:r w:rsidR="00612BA8">
        <w:t xml:space="preserve">proposed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rsidR="00612BA8">
        <w:t xml:space="preserve"> </w:t>
      </w:r>
      <w:r w:rsidR="00820DDF">
        <w:t xml:space="preserve">to address this issue that the safeguard power approach tends to overestimate effect sizes; the Power </w:t>
      </w:r>
      <w:r w:rsidR="00612BA8">
        <w:t xml:space="preserve">Calibrated Effect Size approach (PCES). </w:t>
      </w:r>
      <w:r w:rsidR="009243EB">
        <w:t xml:space="preserve">PCES produces an effect size estimate that accounts for the variability in the </w:t>
      </w:r>
      <w:r w:rsidR="009243EB">
        <w:lastRenderedPageBreak/>
        <w:t xml:space="preserve">point estimate such that the expected power of a study using this effect size will be powered at a chosen level of power. </w:t>
      </w:r>
      <w:r w:rsidR="00E4023C">
        <w:t xml:space="preserve">PCES </w:t>
      </w:r>
      <w:r w:rsidR="0086637E">
        <w:t>is equivalent to the assurance approach (detailed below), using a prior distribution over the parameter of interest assumed to be normally distributed with a mean set at the point estimate from previous studies and a standard deviation set to the standard error of the test statistic.</w:t>
      </w:r>
      <w:r w:rsidR="00786FAA">
        <w:t xml:space="preserve"> </w:t>
      </w:r>
      <w:r w:rsidR="00786FAA">
        <w:fldChar w:fldCharType="begin"/>
      </w:r>
      <w:r w:rsidR="00786FAA">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786FAA">
        <w:fldChar w:fldCharType="separate"/>
      </w:r>
      <w:r w:rsidR="00786FAA">
        <w:rPr>
          <w:noProof/>
        </w:rPr>
        <w:t>McShane and Böckenholt (2016)</w:t>
      </w:r>
      <w:r w:rsidR="00786FAA">
        <w:fldChar w:fldCharType="end"/>
      </w:r>
      <w:r w:rsidR="00786FAA">
        <w:t xml:space="preserve"> </w:t>
      </w:r>
      <w:r w:rsidR="00AE1F73">
        <w:t>provide</w:t>
      </w:r>
      <w:r w:rsidR="00786FAA">
        <w:t xml:space="preserve"> </w:t>
      </w:r>
      <w:r w:rsidR="00AE1F73">
        <w:t xml:space="preserve">easily implemented </w:t>
      </w:r>
      <w:r w:rsidR="00786FAA">
        <w:t xml:space="preserve">formulas for tests of </w:t>
      </w:r>
      <w:r w:rsidR="00B20F2F">
        <w:t xml:space="preserve">differences between </w:t>
      </w:r>
      <w:r w:rsidR="00786FAA">
        <w:t>independent and dependent means and proportions as well as correlation coefficients</w:t>
      </w:r>
      <w:r w:rsidR="00E54C5F">
        <w:t>. They also provided a</w:t>
      </w:r>
      <w:r w:rsidR="00AE1F73">
        <w:t xml:space="preserve"> website at which these methods can be used </w:t>
      </w:r>
      <w:r w:rsidR="00E54C5F">
        <w:t xml:space="preserve">at </w:t>
      </w:r>
      <w:hyperlink r:id="rId7" w:history="1">
        <w:r w:rsidR="00E54C5F" w:rsidRPr="0007206E">
          <w:rPr>
            <w:rStyle w:val="Hyperlink"/>
          </w:rPr>
          <w:t>https://blakemcshane.shinyapps.io/pces/</w:t>
        </w:r>
      </w:hyperlink>
      <w:r w:rsidR="00E54C5F">
        <w:t xml:space="preserve">. </w:t>
      </w:r>
    </w:p>
    <w:bookmarkEnd w:id="2"/>
    <w:p w14:paraId="722A754A" w14:textId="0242E3D9" w:rsidR="00F439F8" w:rsidRDefault="00E26CA3" w:rsidP="00CA6DDA">
      <w:pPr>
        <w:spacing w:line="360" w:lineRule="auto"/>
        <w:ind w:firstLine="720"/>
      </w:pPr>
      <w:r>
        <w:t xml:space="preserve">A final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maximum-likelihood estimate of the effect size assuming an uncensored </w:t>
      </w:r>
      <w:r w:rsidR="009C2987">
        <w:t xml:space="preserve">test statistic  </w:t>
      </w:r>
      <w:r w:rsidR="00675C5D">
        <w:t>distribution</w:t>
      </w:r>
      <w:r w:rsidR="009C2987">
        <w:t xml:space="preserve"> (e.g., an F distribution)</w:t>
      </w:r>
      <w:r w:rsidR="00B25654">
        <w:t>,</w:t>
      </w:r>
      <w:r w:rsidR="00675C5D">
        <w:t xml:space="preserve"> 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order </w:t>
      </w:r>
      <w:r w:rsidR="00F12C96">
        <w:t xml:space="preserve">to achieve </w:t>
      </w:r>
      <w:r w:rsidR="00F65B05">
        <w:t>100-(</w:t>
      </w:r>
      <w:r w:rsidR="00F12C96">
        <w:t>x</w:t>
      </w:r>
      <w:r w:rsidR="00F65B05">
        <w:t>/2)</w:t>
      </w:r>
      <w:r w:rsidR="00F12C96">
        <w:t>%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do provide 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t xml:space="preserve">These methods of adjusting effect sizes rely on researchers being able to identify a sufficiently similar piece of research. </w:t>
      </w:r>
      <w:r w:rsidR="00FD67D8">
        <w:t xml:space="preserve">It may not be uncommon for a researcher performing novel </w:t>
      </w:r>
      <w:r w:rsidR="00FD67D8">
        <w:lastRenderedPageBreak/>
        <w:t>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E39C605"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 xml:space="preserve">justification from the medical </w:t>
      </w:r>
      <w:r w:rsidR="005F7AF2">
        <w:lastRenderedPageBreak/>
        <w:t>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lastRenderedPageBreak/>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w:t>
      </w:r>
      <w:r>
        <w:lastRenderedPageBreak/>
        <w:t>generate a set of simulated data, test their statistical test on the simulated data, and check to see whether a particular goal condition has been met (e.g., sufficiently precise estimates, a sufficiently high or low Bayes factor, etc</w:t>
      </w:r>
      <w:bookmarkStart w:id="3"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21F1A7E4" w14:textId="07783231" w:rsidR="003B3744" w:rsidRDefault="0074098B" w:rsidP="00CD1808">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4B520C7D" w14:textId="77777777" w:rsidR="001201B4" w:rsidRDefault="001201B4" w:rsidP="001201B4">
      <w:pPr>
        <w:pStyle w:val="Heading3"/>
      </w:pPr>
      <w:bookmarkStart w:id="4" w:name="_Toc512498059"/>
      <w:r>
        <w:t>Conclusion</w:t>
      </w:r>
    </w:p>
    <w:p w14:paraId="25B5EB68" w14:textId="64E93ADE" w:rsidR="001201B4" w:rsidRDefault="001201B4" w:rsidP="001201B4">
      <w:pPr>
        <w:spacing w:line="360" w:lineRule="auto"/>
        <w:ind w:firstLine="720"/>
      </w:pPr>
      <w:r>
        <w:t xml:space="preserve">The most appropriate type of sample size planning will differ according to the desires of the researcher, the type of analysis to be performed, and the desired role of the researcher. It is clear that the great majority of reported power analyses (at least those recently published in Psychological Science) tend to </w:t>
      </w:r>
      <w:r w:rsidR="004832E9">
        <w:t>use effect sizes that are</w:t>
      </w:r>
      <w:r>
        <w:t xml:space="preserve"> fairly simply derived and </w:t>
      </w:r>
      <w:r w:rsidR="004832E9">
        <w:t>may be</w:t>
      </w:r>
      <w:r>
        <w:t xml:space="preserve"> likely to underestimate the power of published studies even on the basis of sampling variability alone, </w:t>
      </w:r>
      <w:r w:rsidR="004832E9">
        <w:t>an</w:t>
      </w:r>
      <w:r>
        <w:t xml:space="preserve"> issue </w:t>
      </w:r>
      <w:r w:rsidR="004832E9">
        <w:t xml:space="preserve">that is </w:t>
      </w:r>
      <w:r>
        <w:t xml:space="preserve">compounded by publication bias inflating 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 Given that the great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 to account for effect size inflation, and keep in mind that this is not the only method of coherently planning experiments. </w:t>
      </w:r>
    </w:p>
    <w:bookmarkEnd w:id="4"/>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w:t>
      </w:r>
      <w:r>
        <w:lastRenderedPageBreak/>
        <w:t xml:space="preserve">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subjects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4DA23001" w14:textId="76ED5270" w:rsidR="00151C35" w:rsidRDefault="00151C35" w:rsidP="002F544F">
      <w:pPr>
        <w:spacing w:line="360" w:lineRule="auto"/>
        <w:ind w:firstLine="720"/>
      </w:pPr>
      <w:r>
        <w:t>Ideally, researchers using frequentist statistical procedures would base their power analyses on the minimum effect size of interest</w:t>
      </w:r>
      <w:r w:rsidR="00DA6AD2">
        <w:t xml:space="preserve"> in order to maximise the probability that they will obtain sufficiently precise estimates or have high statistical power if an effect of the minimum size or greater is present. </w:t>
      </w:r>
      <w:r w:rsidR="00537D19">
        <w:t xml:space="preserve">However, it may be difficult to either establish a minimum effect size </w:t>
      </w:r>
      <w:r w:rsidR="00F730DC">
        <w:t xml:space="preserve">of interest, or the resulting effect size may be implausibly high. In these cases, when estimating the effect of interest it is important to recognise that the effect sizes in the literature are likely to be inflated to some unknown amount, and conservative estimates can be used to help ensure that experiments are likely to include enough participants. This can be done using the formal methods proposed by citing Taylor and Muller (1996) and </w:t>
      </w:r>
      <w:proofErr w:type="spellStart"/>
      <w:r w:rsidR="00F730DC">
        <w:t>Perugini</w:t>
      </w:r>
      <w:proofErr w:type="spellEnd"/>
      <w:r w:rsidR="00F730DC">
        <w:t xml:space="preserve">, Gallucci, and </w:t>
      </w:r>
      <w:proofErr w:type="spellStart"/>
      <w:r w:rsidR="00F730DC">
        <w:t>Constantini</w:t>
      </w:r>
      <w:proofErr w:type="spellEnd"/>
      <w:r w:rsidR="00F730DC">
        <w:t xml:space="preserve"> (2014) to estimate the effect sizes of interest, or alternatively using easier informal adjustments like proposed in </w:t>
      </w:r>
      <w:r w:rsidR="00F730DC">
        <w:fldChar w:fldCharType="begin"/>
      </w:r>
      <w:r w:rsidR="00F730DC">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30DC">
        <w:fldChar w:fldCharType="separate"/>
      </w:r>
      <w:r w:rsidR="00F730DC">
        <w:rPr>
          <w:noProof/>
        </w:rPr>
        <w:t>Camerer et al. (2018)</w:t>
      </w:r>
      <w:r w:rsidR="00F730DC">
        <w:fldChar w:fldCharType="end"/>
      </w:r>
      <w:r w:rsidR="00F730DC">
        <w:t xml:space="preserve">. </w:t>
      </w:r>
    </w:p>
    <w:p w14:paraId="4DDB681A" w14:textId="2B34D253" w:rsidR="00C22E27" w:rsidRDefault="00A82CF9" w:rsidP="004E303A">
      <w:pPr>
        <w:spacing w:line="360" w:lineRule="auto"/>
        <w:ind w:firstLine="720"/>
      </w:pPr>
      <w:r>
        <w:t>In cases where it is particularly difficult to specify an effect size on a priori grounds, a</w:t>
      </w:r>
      <w:r w:rsidR="00C22E27">
        <w:t xml:space="preserve"> reasonable approach may be to figure out the maximum sample size that you can recruit and use this value to perform a sensitivity analysis (varying any other parameters that must be set </w:t>
      </w:r>
      <w:r w:rsidR="00537D19">
        <w:t xml:space="preserve">for a power analysis </w:t>
      </w:r>
      <w:r w:rsidR="00C22E27">
        <w:t>or placing them at conservative estimates), estimating the effect size that can be detected at a goal level of statistical power</w:t>
      </w:r>
      <w:r w:rsidR="004E303A">
        <w:t xml:space="preserve"> or with adequate precision</w:t>
      </w:r>
      <w:r w:rsidR="00C22E27">
        <w:t xml:space="preserve">. </w:t>
      </w:r>
      <w:r w:rsidR="004E303A">
        <w:t>Equivalently, an examination of the power curve of an analysis (the power of the test over a range of possible population effect sizes</w:t>
      </w:r>
      <w:r w:rsidR="00DB202E">
        <w:t xml:space="preserve"> given the maximum sample size achievable</w:t>
      </w:r>
      <w:r w:rsidR="004E303A">
        <w:t xml:space="preserve">) could be examined in order for the researcher to understand the range of possible effect sizes that are reliably detectable. </w:t>
      </w:r>
      <w:r w:rsidR="00C22E27">
        <w:t xml:space="preserve">If the </w:t>
      </w:r>
      <w:r w:rsidR="00DB202E">
        <w:t>effect</w:t>
      </w:r>
      <w:r w:rsidR="001C7E1C">
        <w:t xml:space="preserve"> sizes required to achieve adequate power or precision are </w:t>
      </w:r>
      <w:r w:rsidR="00C22E27">
        <w:t xml:space="preserve"> larger than you believe </w:t>
      </w:r>
      <w:r w:rsidR="00DB202E">
        <w:t xml:space="preserve">are </w:t>
      </w:r>
      <w:r w:rsidR="00C22E27">
        <w:t>likely</w:t>
      </w:r>
      <w:r w:rsidR="00E564C4">
        <w:t xml:space="preserve"> or possible</w:t>
      </w:r>
      <w:r w:rsidR="00DB202E">
        <w:t xml:space="preserve"> at the maximum sample size that is recruitable, </w:t>
      </w:r>
      <w:r w:rsidR="00C22E27">
        <w:t>consider not performing the experiment.</w:t>
      </w:r>
      <w:r w:rsidR="00DB202E">
        <w:t xml:space="preserve"> </w:t>
      </w:r>
      <w:r w:rsidR="00C22E27">
        <w:t>If the experiment is going to go on in any case</w:t>
      </w:r>
      <w:r w:rsidR="004E303A">
        <w:t>, assuming that researchers have strong incentives to obtain statistically significant results, it becomes acutely important to take measures to protect yourself from biases that may increase your false positive rate and to ensure that future meta-</w:t>
      </w:r>
      <w:r w:rsidR="004D5577">
        <w:t>analysts</w:t>
      </w:r>
      <w:r w:rsidR="004E303A">
        <w:t xml:space="preserve"> will have access to your results</w:t>
      </w:r>
      <w:r w:rsidR="004D5577">
        <w:t xml:space="preserve"> regardless of the statistical significance or size of the observed effects</w:t>
      </w:r>
      <w:r w:rsidR="004E303A">
        <w:t>.</w:t>
      </w:r>
      <w:r w:rsidR="004D5577">
        <w:t xml:space="preserve"> These </w:t>
      </w:r>
      <w:r w:rsidR="00DB202E">
        <w:t xml:space="preserve">imprecise </w:t>
      </w:r>
      <w:r w:rsidR="004D5577">
        <w:t xml:space="preserve">estimates or non-significant results are essential if scientific research is to be able to accurately estimate effect sizes of some intervention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4D5577">
        <w:t xml:space="preserve">. </w:t>
      </w:r>
      <w:r w:rsidR="004E303A">
        <w:t xml:space="preserve">Tools like pre-registration help </w:t>
      </w:r>
      <w:r w:rsidR="004E303A">
        <w:lastRenderedPageBreak/>
        <w:t xml:space="preserve">ensure that researchers can adequately distinguish between the pre-planned confirmatory analyses and any exploratory analysis, and posting the results on pre-print servers like </w:t>
      </w:r>
      <w:r w:rsidR="004E303A" w:rsidRPr="008B5804">
        <w:t>psyarxiv.com</w:t>
      </w:r>
      <w:r w:rsidR="008B5804">
        <w:t xml:space="preserve"> </w:t>
      </w:r>
      <w:r w:rsidR="004E303A">
        <w:t>ensure that the results are accessible to any future meta-analysists regardless of the</w:t>
      </w:r>
      <w:r>
        <w:t xml:space="preserve"> statistical</w:t>
      </w:r>
      <w:r w:rsidR="004E303A">
        <w:t xml:space="preserve"> significance of results.</w:t>
      </w:r>
    </w:p>
    <w:p w14:paraId="1B5FAEA1" w14:textId="1BF19A15" w:rsidR="00BB0021" w:rsidRDefault="00BB0021">
      <w:r>
        <w:br w:type="page"/>
      </w:r>
    </w:p>
    <w:p w14:paraId="1EB0E6E8" w14:textId="77777777" w:rsidR="002F544F" w:rsidRDefault="002F544F" w:rsidP="00BB0021"/>
    <w:p w14:paraId="10C8C136" w14:textId="162127DD" w:rsidR="00CA6DDA" w:rsidRPr="00CA6DDA" w:rsidRDefault="002F544F" w:rsidP="00CA6DDA">
      <w:pPr>
        <w:pStyle w:val="EndNoteBibliography"/>
        <w:spacing w:after="0"/>
        <w:ind w:left="720" w:hanging="720"/>
      </w:pPr>
      <w:r>
        <w:fldChar w:fldCharType="begin"/>
      </w:r>
      <w:r>
        <w:instrText xml:space="preserve"> ADDIN EN.REFLIST </w:instrText>
      </w:r>
      <w:r>
        <w:fldChar w:fldCharType="separate"/>
      </w:r>
      <w:r w:rsidR="00CA6DDA" w:rsidRPr="00CA6DDA">
        <w:t xml:space="preserve">Albers, C., &amp; Lakens, D. (2018). When power analyses based on pilot data are biased: Inaccurate effect size estimators and follow-up bias. </w:t>
      </w:r>
      <w:r w:rsidR="00CA6DDA" w:rsidRPr="00CA6DDA">
        <w:rPr>
          <w:i/>
        </w:rPr>
        <w:t>Journal of Experimental Social Psychology, 74</w:t>
      </w:r>
      <w:r w:rsidR="00CA6DDA" w:rsidRPr="00CA6DDA">
        <w:t>, 187-195. doi:</w:t>
      </w:r>
      <w:hyperlink r:id="rId8" w:history="1">
        <w:r w:rsidR="00CA6DDA" w:rsidRPr="00CA6DDA">
          <w:rPr>
            <w:rStyle w:val="Hyperlink"/>
          </w:rPr>
          <w:t>https://doi.org/10.1016/j.jesp.2017.09.004</w:t>
        </w:r>
      </w:hyperlink>
    </w:p>
    <w:p w14:paraId="39B36877" w14:textId="77777777" w:rsidR="00CA6DDA" w:rsidRPr="00CA6DDA" w:rsidRDefault="00CA6DDA" w:rsidP="00CA6DDA">
      <w:pPr>
        <w:pStyle w:val="EndNoteBibliography"/>
        <w:spacing w:after="0"/>
        <w:ind w:left="720" w:hanging="720"/>
      </w:pPr>
      <w:r w:rsidRPr="00CA6DDA">
        <w:t xml:space="preserve">Amrhein, V., Trafimow, D., &amp; Greenland, S. (2018). Abandon statistical inference. </w:t>
      </w:r>
      <w:r w:rsidRPr="00CA6DDA">
        <w:rPr>
          <w:i/>
        </w:rPr>
        <w:t>PeerJ Preprints, 6</w:t>
      </w:r>
      <w:r w:rsidRPr="00CA6DDA">
        <w:t>, e26857v26851. doi:10.7287/peerj.preprints.26857v1</w:t>
      </w:r>
    </w:p>
    <w:p w14:paraId="249CD3FB" w14:textId="77777777" w:rsidR="00CA6DDA" w:rsidRPr="00CA6DDA" w:rsidRDefault="00CA6DDA" w:rsidP="00CA6DDA">
      <w:pPr>
        <w:pStyle w:val="EndNoteBibliography"/>
        <w:spacing w:after="0"/>
        <w:ind w:left="720" w:hanging="720"/>
      </w:pPr>
      <w:r w:rsidRPr="00CA6DDA">
        <w:t xml:space="preserve">Anderson, S. F., Kelley, K., &amp; Maxwell, S. E. (2017). Sample-Size Planning for More Accurate Statistical Power: A Method Adjusting Sample Effect Sizes for Publication Bias and Uncertainty. </w:t>
      </w:r>
      <w:r w:rsidRPr="00CA6DDA">
        <w:rPr>
          <w:i/>
        </w:rPr>
        <w:t>Psychological Science, 28</w:t>
      </w:r>
      <w:r w:rsidRPr="00CA6DDA">
        <w:t>(11), 1547-1562. doi:10.1177/0956797617723724</w:t>
      </w:r>
    </w:p>
    <w:p w14:paraId="1C872861" w14:textId="77777777" w:rsidR="00CA6DDA" w:rsidRPr="00CA6DDA" w:rsidRDefault="00CA6DDA" w:rsidP="00CA6DDA">
      <w:pPr>
        <w:pStyle w:val="EndNoteBibliography"/>
        <w:spacing w:after="0"/>
        <w:ind w:left="720" w:hanging="720"/>
      </w:pPr>
      <w:r w:rsidRPr="00CA6DDA">
        <w:t xml:space="preserve">Anderson, S. F., &amp; Maxwell, S. E. (2017). Addressing the “Replication Crisis”: Using Original Studies to Design Replication Studies with Appropriate Statistical Power. </w:t>
      </w:r>
      <w:r w:rsidRPr="00CA6DDA">
        <w:rPr>
          <w:i/>
        </w:rPr>
        <w:t>Multivariate Behavioral Research, 52</w:t>
      </w:r>
      <w:r w:rsidRPr="00CA6DDA">
        <w:t>(3), 305-324. doi:10.1080/00273171.2017.1289361</w:t>
      </w:r>
    </w:p>
    <w:p w14:paraId="0D949482" w14:textId="77777777" w:rsidR="00CA6DDA" w:rsidRPr="00CA6DDA" w:rsidRDefault="00CA6DDA" w:rsidP="00CA6DDA">
      <w:pPr>
        <w:pStyle w:val="EndNoteBibliography"/>
        <w:spacing w:after="0"/>
        <w:ind w:left="720" w:hanging="720"/>
      </w:pPr>
      <w:r w:rsidRPr="00CA6DDA">
        <w:t xml:space="preserve">Beavers, D. P., &amp; Stamey, J. D. (2018). Bayesian sample size determination for cost-effectiveness studies with censored data. </w:t>
      </w:r>
      <w:r w:rsidRPr="00CA6DDA">
        <w:rPr>
          <w:i/>
        </w:rPr>
        <w:t>PLOS ONE, 13</w:t>
      </w:r>
      <w:r w:rsidRPr="00CA6DDA">
        <w:t>(1), e0190422. doi:10.1371/journal.pone.0190422</w:t>
      </w:r>
    </w:p>
    <w:p w14:paraId="64B0AFDA" w14:textId="77777777" w:rsidR="00CA6DDA" w:rsidRPr="00CA6DDA" w:rsidRDefault="00CA6DDA" w:rsidP="00CA6DDA">
      <w:pPr>
        <w:pStyle w:val="EndNoteBibliography"/>
        <w:spacing w:after="0"/>
        <w:ind w:left="720" w:hanging="720"/>
      </w:pPr>
      <w:r w:rsidRPr="00CA6DDA">
        <w:t xml:space="preserve">Biau, D. J., Kernéis, S., &amp; Porcher, R. (2008). Statistics in brief: The importance of sample size in the planning and interpretation of medical research. </w:t>
      </w:r>
      <w:r w:rsidRPr="00CA6DDA">
        <w:rPr>
          <w:i/>
        </w:rPr>
        <w:t>Clinical Orthopaedics and Related Research, 466</w:t>
      </w:r>
      <w:r w:rsidRPr="00CA6DDA">
        <w:t>(9), 2282-2288. doi:10.1007/s11999-008-0346-9</w:t>
      </w:r>
    </w:p>
    <w:p w14:paraId="26D2D219" w14:textId="77777777" w:rsidR="00CA6DDA" w:rsidRPr="00CA6DDA" w:rsidRDefault="00CA6DDA" w:rsidP="00CA6DDA">
      <w:pPr>
        <w:pStyle w:val="EndNoteBibliography"/>
        <w:spacing w:after="0"/>
        <w:ind w:left="720" w:hanging="720"/>
      </w:pPr>
      <w:r w:rsidRPr="00CA6DDA">
        <w:t xml:space="preserve">Blakeley, B. M., Ulf, B., &amp; Karsten, T. H. (2016). Adjusting for Publication Bias in Meta-Analysis: An Evaluation of Selection Methods and Some Cautionary Notes. </w:t>
      </w:r>
      <w:r w:rsidRPr="00CA6DDA">
        <w:rPr>
          <w:i/>
        </w:rPr>
        <w:t>Perspectives on Psychological Science, 11</w:t>
      </w:r>
      <w:r w:rsidRPr="00CA6DDA">
        <w:t>(5), 730-749. doi:10.1177/1745691616662243</w:t>
      </w:r>
    </w:p>
    <w:p w14:paraId="52249CE8" w14:textId="77777777" w:rsidR="00CA6DDA" w:rsidRPr="00CA6DDA" w:rsidRDefault="00CA6DDA" w:rsidP="00CA6DDA">
      <w:pPr>
        <w:pStyle w:val="EndNoteBibliography"/>
        <w:spacing w:after="0"/>
        <w:ind w:left="720" w:hanging="720"/>
      </w:pPr>
      <w:r w:rsidRPr="00CA6DDA">
        <w:t xml:space="preserve">Camerer, C. F., Dreber, A., Holzmeister, F., Ho, T.-H., Huber, J., Johannesson, M., . . . Wu, H. (2018). Evaluating the replicability of social science experiments in Nature and Science between 2010 and 2015. </w:t>
      </w:r>
      <w:r w:rsidRPr="00CA6DDA">
        <w:rPr>
          <w:i/>
        </w:rPr>
        <w:t>Nature Human Behaviour, 2</w:t>
      </w:r>
      <w:r w:rsidRPr="00CA6DDA">
        <w:t>(9), 637-644. doi:10.1038/s41562-018-0399-z</w:t>
      </w:r>
    </w:p>
    <w:p w14:paraId="34E2BEFB" w14:textId="77777777" w:rsidR="00CA6DDA" w:rsidRPr="00CA6DDA" w:rsidRDefault="00CA6DDA" w:rsidP="00CA6DDA">
      <w:pPr>
        <w:pStyle w:val="EndNoteBibliography"/>
        <w:spacing w:after="0"/>
        <w:ind w:left="720" w:hanging="720"/>
      </w:pPr>
      <w:r w:rsidRPr="00CA6DDA">
        <w:t xml:space="preserve">Chen, D.-G., Fraser, M. W., &amp; Cuddeback, G. S. (2018). Assurance in Intervention Research: A Bayesian Perspective on Statistical Power. </w:t>
      </w:r>
      <w:r w:rsidRPr="00CA6DDA">
        <w:rPr>
          <w:i/>
        </w:rPr>
        <w:t>Journal of the Society for Social Work and Research, 9</w:t>
      </w:r>
      <w:r w:rsidRPr="00CA6DDA">
        <w:t>(1), 159-173. doi:10.1086/696239</w:t>
      </w:r>
    </w:p>
    <w:p w14:paraId="27D5E6CD" w14:textId="77777777" w:rsidR="00CA6DDA" w:rsidRPr="00CA6DDA" w:rsidRDefault="00CA6DDA" w:rsidP="00CA6DDA">
      <w:pPr>
        <w:pStyle w:val="EndNoteBibliography"/>
        <w:spacing w:after="0"/>
        <w:ind w:left="720" w:hanging="720"/>
      </w:pPr>
      <w:r w:rsidRPr="00CA6DDA">
        <w:t xml:space="preserve">Cohen, J. (1962). The statistical power of abnormal-social psychological research: A review. </w:t>
      </w:r>
      <w:r w:rsidRPr="00CA6DDA">
        <w:rPr>
          <w:i/>
        </w:rPr>
        <w:t>The Journal of Abnormal and Social Psychology, 65</w:t>
      </w:r>
      <w:r w:rsidRPr="00CA6DDA">
        <w:t>(3), 145-153. doi:10.1037/h0045186</w:t>
      </w:r>
    </w:p>
    <w:p w14:paraId="02B617A0" w14:textId="77777777" w:rsidR="00CA6DDA" w:rsidRPr="00CA6DDA" w:rsidRDefault="00CA6DDA" w:rsidP="00CA6DDA">
      <w:pPr>
        <w:pStyle w:val="EndNoteBibliography"/>
        <w:spacing w:after="0"/>
        <w:ind w:left="720" w:hanging="720"/>
      </w:pPr>
      <w:r w:rsidRPr="00CA6DDA">
        <w:t>Cohen, J. (1988). Statistical power analysis for the behavioral sciences (2nd ed.). Hillsdale, New Jersey: Erlbaum.</w:t>
      </w:r>
    </w:p>
    <w:p w14:paraId="44E74D70" w14:textId="77777777" w:rsidR="00CA6DDA" w:rsidRPr="00CA6DDA" w:rsidRDefault="00CA6DDA" w:rsidP="00CA6DDA">
      <w:pPr>
        <w:pStyle w:val="EndNoteBibliography"/>
        <w:spacing w:after="0"/>
        <w:ind w:left="720" w:hanging="720"/>
      </w:pPr>
      <w:r w:rsidRPr="00CA6DDA">
        <w:t xml:space="preserve">Faul, F., Erdfelder, E., Lang, A.-G., &amp; Buchner, A. (2007). G*Power 3: A flexible statistical power analysis program for the social, behavioral, and biomedical sciences. </w:t>
      </w:r>
      <w:r w:rsidRPr="00CA6DDA">
        <w:rPr>
          <w:i/>
        </w:rPr>
        <w:t>Behavior Research Methods, 39</w:t>
      </w:r>
      <w:r w:rsidRPr="00CA6DDA">
        <w:t>(2), 175-191. doi:10.3758/bf03193146</w:t>
      </w:r>
    </w:p>
    <w:p w14:paraId="332A7457" w14:textId="77777777" w:rsidR="00CA6DDA" w:rsidRPr="00CA6DDA" w:rsidRDefault="00CA6DDA" w:rsidP="00CA6DDA">
      <w:pPr>
        <w:pStyle w:val="EndNoteBibliography"/>
        <w:spacing w:after="0"/>
        <w:ind w:left="720" w:hanging="720"/>
      </w:pPr>
      <w:r w:rsidRPr="00CA6DDA">
        <w:t xml:space="preserve">Ferguson, C. J., &amp; Brannick, M. T. (2012). Publication bias in psychological science: prevalence, methods for identifying and controlling, and implications for the use of meta-analyses. </w:t>
      </w:r>
      <w:r w:rsidRPr="00CA6DDA">
        <w:rPr>
          <w:i/>
        </w:rPr>
        <w:t>Psychol Methods, 17</w:t>
      </w:r>
      <w:r w:rsidRPr="00CA6DDA">
        <w:t>(1), 120-128. doi:10.1037/a0024445</w:t>
      </w:r>
    </w:p>
    <w:p w14:paraId="5A309D98" w14:textId="461A012B" w:rsidR="00CA6DDA" w:rsidRPr="00CA6DDA" w:rsidRDefault="00CA6DDA" w:rsidP="00CA6DDA">
      <w:pPr>
        <w:pStyle w:val="EndNoteBibliography"/>
        <w:spacing w:after="0"/>
        <w:ind w:left="720" w:hanging="720"/>
      </w:pPr>
      <w:r w:rsidRPr="00CA6DDA">
        <w:t xml:space="preserve">Gigerenzer, G. (2004). Mindless statistics. </w:t>
      </w:r>
      <w:r w:rsidRPr="00CA6DDA">
        <w:rPr>
          <w:i/>
        </w:rPr>
        <w:t>The Journal of Socio-Economics, 33</w:t>
      </w:r>
      <w:r w:rsidRPr="00CA6DDA">
        <w:t>(5), 587-606. doi:</w:t>
      </w:r>
      <w:hyperlink r:id="rId9" w:history="1">
        <w:r w:rsidRPr="00CA6DDA">
          <w:rPr>
            <w:rStyle w:val="Hyperlink"/>
          </w:rPr>
          <w:t>http://dx.doi.org/10.1016/j.socec.2004.09.033</w:t>
        </w:r>
      </w:hyperlink>
    </w:p>
    <w:p w14:paraId="0612CAD2" w14:textId="4AD77850" w:rsidR="00CA6DDA" w:rsidRPr="00CA6DDA" w:rsidRDefault="00CA6DDA" w:rsidP="00CA6DDA">
      <w:pPr>
        <w:pStyle w:val="EndNoteBibliography"/>
        <w:spacing w:after="0"/>
        <w:ind w:left="720" w:hanging="720"/>
      </w:pPr>
      <w:r w:rsidRPr="00CA6DDA">
        <w:t xml:space="preserve">Hartwig, F. P., Davey Smith, G., Schmidt, A. F., &amp; Bowden, J. (2018). The median and the mode as robust meta-analysis methods in the presence of small study effects. </w:t>
      </w:r>
      <w:r w:rsidRPr="00CA6DDA">
        <w:rPr>
          <w:i/>
        </w:rPr>
        <w:t>bioRxiv</w:t>
      </w:r>
      <w:r w:rsidRPr="00CA6DDA">
        <w:t xml:space="preserve">.  Retrieved from </w:t>
      </w:r>
      <w:hyperlink r:id="rId10" w:history="1">
        <w:r w:rsidRPr="00CA6DDA">
          <w:rPr>
            <w:rStyle w:val="Hyperlink"/>
          </w:rPr>
          <w:t>http://biorxiv.org/content/early/2018/03/26/288050.abstract</w:t>
        </w:r>
      </w:hyperlink>
    </w:p>
    <w:p w14:paraId="0EC61C83" w14:textId="2B3DB7C0" w:rsidR="00CA6DDA" w:rsidRPr="00CA6DDA" w:rsidRDefault="00CA6DDA" w:rsidP="00CA6DDA">
      <w:pPr>
        <w:pStyle w:val="EndNoteBibliography"/>
        <w:spacing w:after="0"/>
        <w:ind w:left="720" w:hanging="720"/>
      </w:pPr>
      <w:r w:rsidRPr="00CA6DDA">
        <w:t xml:space="preserve">Jaeschke, R., Singer, J., &amp; Guyatt, G. H. (1989). Measurement of health status: Ascertaining the minimal clinically important difference. </w:t>
      </w:r>
      <w:r w:rsidRPr="00CA6DDA">
        <w:rPr>
          <w:i/>
        </w:rPr>
        <w:t>Controlled Clinical Trials, 10</w:t>
      </w:r>
      <w:r w:rsidRPr="00CA6DDA">
        <w:t>(4), 407-415. doi:</w:t>
      </w:r>
      <w:hyperlink r:id="rId11" w:history="1">
        <w:r w:rsidRPr="00CA6DDA">
          <w:rPr>
            <w:rStyle w:val="Hyperlink"/>
          </w:rPr>
          <w:t>https://doi.org/10.1016/0197-2456(89)90005-6</w:t>
        </w:r>
      </w:hyperlink>
    </w:p>
    <w:p w14:paraId="1AD882D9" w14:textId="77777777" w:rsidR="00CA6DDA" w:rsidRPr="00CA6DDA" w:rsidRDefault="00CA6DDA" w:rsidP="00CA6DDA">
      <w:pPr>
        <w:pStyle w:val="EndNoteBibliography"/>
        <w:spacing w:after="0"/>
        <w:ind w:left="720" w:hanging="720"/>
      </w:pPr>
      <w:r w:rsidRPr="00CA6DDA">
        <w:t xml:space="preserve">Kadam, P., &amp; Bhalerao, S. (2010). Sample size calculation. </w:t>
      </w:r>
      <w:r w:rsidRPr="00CA6DDA">
        <w:rPr>
          <w:i/>
        </w:rPr>
        <w:t>International Journal of Ayurveda Research, 1</w:t>
      </w:r>
      <w:r w:rsidRPr="00CA6DDA">
        <w:t>(1), 55-57. doi:10.4103/0974-7788.59946</w:t>
      </w:r>
    </w:p>
    <w:p w14:paraId="1D776ABA" w14:textId="77777777" w:rsidR="00CA6DDA" w:rsidRPr="00CA6DDA" w:rsidRDefault="00CA6DDA" w:rsidP="00CA6DDA">
      <w:pPr>
        <w:pStyle w:val="EndNoteBibliography"/>
        <w:spacing w:after="0"/>
        <w:ind w:left="720" w:hanging="720"/>
      </w:pPr>
      <w:r w:rsidRPr="00CA6DDA">
        <w:t xml:space="preserve">Kim, J., &amp; Seo, B. S. (2013). How to Calculate Sample Size and Why. </w:t>
      </w:r>
      <w:r w:rsidRPr="00CA6DDA">
        <w:rPr>
          <w:i/>
        </w:rPr>
        <w:t>Clinics in Orthopedic Surgery, 5</w:t>
      </w:r>
      <w:r w:rsidRPr="00CA6DDA">
        <w:t>(3), 235-242. doi:10.4055/cios.2013.5.3.235</w:t>
      </w:r>
    </w:p>
    <w:p w14:paraId="4527CEAD" w14:textId="77777777" w:rsidR="00CA6DDA" w:rsidRPr="00CA6DDA" w:rsidRDefault="00CA6DDA" w:rsidP="00CA6DDA">
      <w:pPr>
        <w:pStyle w:val="EndNoteBibliography"/>
        <w:spacing w:after="0"/>
        <w:ind w:left="720" w:hanging="720"/>
      </w:pPr>
      <w:r w:rsidRPr="00CA6DDA">
        <w:t xml:space="preserve">Kruschke, J. K., &amp; Liddell, T. M. (2017). The Bayesian New Statistics: Hypothesis testing, estimation, meta-analysis, and power analysis from a Bayesian perspective. </w:t>
      </w:r>
      <w:r w:rsidRPr="00CA6DDA">
        <w:rPr>
          <w:i/>
        </w:rPr>
        <w:t>Psychonomic Bulletin &amp; Review</w:t>
      </w:r>
      <w:r w:rsidRPr="00CA6DDA">
        <w:t>. doi:10.3758/s13423-016-1221-4</w:t>
      </w:r>
    </w:p>
    <w:p w14:paraId="4191FAE5" w14:textId="77777777" w:rsidR="00CA6DDA" w:rsidRPr="00CA6DDA" w:rsidRDefault="00CA6DDA" w:rsidP="00CA6DDA">
      <w:pPr>
        <w:pStyle w:val="EndNoteBibliography"/>
        <w:spacing w:after="0"/>
        <w:ind w:left="720" w:hanging="720"/>
      </w:pPr>
      <w:r w:rsidRPr="00CA6DDA">
        <w:t xml:space="preserve">Lakens, D. (2017). Equivalence Tests. </w:t>
      </w:r>
      <w:r w:rsidRPr="00CA6DDA">
        <w:rPr>
          <w:i/>
        </w:rPr>
        <w:t>Social Psychological and Personality Science, 8</w:t>
      </w:r>
      <w:r w:rsidRPr="00CA6DDA">
        <w:t>(4), 355-362. doi:10.1177/1948550617697177</w:t>
      </w:r>
    </w:p>
    <w:p w14:paraId="407D47B4" w14:textId="77777777" w:rsidR="00CA6DDA" w:rsidRPr="00CA6DDA" w:rsidRDefault="00CA6DDA" w:rsidP="00CA6DDA">
      <w:pPr>
        <w:pStyle w:val="EndNoteBibliography"/>
        <w:spacing w:after="0"/>
        <w:ind w:left="720" w:hanging="720"/>
      </w:pPr>
      <w:r w:rsidRPr="00CA6DDA">
        <w:t xml:space="preserve">Lakens, D., &amp; Evers, E. R. K. (2014). Sailing From the Seas of Chaos Into the Corridor of Stability. </w:t>
      </w:r>
      <w:r w:rsidRPr="00CA6DDA">
        <w:rPr>
          <w:i/>
        </w:rPr>
        <w:t>Perspectives on Psychological Science, 9</w:t>
      </w:r>
      <w:r w:rsidRPr="00CA6DDA">
        <w:t>(3), 278-292. doi:10.1177/1745691614528520</w:t>
      </w:r>
    </w:p>
    <w:p w14:paraId="09F929B2" w14:textId="77777777" w:rsidR="00CA6DDA" w:rsidRPr="00CA6DDA" w:rsidRDefault="00CA6DDA" w:rsidP="00CA6DDA">
      <w:pPr>
        <w:pStyle w:val="EndNoteBibliography"/>
        <w:spacing w:after="0"/>
        <w:ind w:left="720" w:hanging="720"/>
      </w:pPr>
      <w:r w:rsidRPr="00CA6DDA">
        <w:t xml:space="preserve">Lakens, D., Scheel, A. M., &amp; Isager, P. M. (2018). Equivalence Testing for Psychological Research: A Tutorial. </w:t>
      </w:r>
      <w:r w:rsidRPr="00CA6DDA">
        <w:rPr>
          <w:i/>
        </w:rPr>
        <w:t>Advances In Methods and Practices in Psychological Science, 1</w:t>
      </w:r>
      <w:r w:rsidRPr="00CA6DDA">
        <w:t>(2), 259-269. doi:10.1177/2515245918770963</w:t>
      </w:r>
    </w:p>
    <w:p w14:paraId="74BC5E7C" w14:textId="77777777" w:rsidR="00CA6DDA" w:rsidRPr="00CA6DDA" w:rsidRDefault="00CA6DDA" w:rsidP="00CA6DDA">
      <w:pPr>
        <w:pStyle w:val="EndNoteBibliography"/>
        <w:spacing w:after="0"/>
        <w:ind w:left="720" w:hanging="720"/>
      </w:pPr>
      <w:r w:rsidRPr="00CA6DDA">
        <w:t xml:space="preserve">Lancaster, G. A., Dodd, S., &amp; Williamson, P. R. (2004). Design and analysis of pilot studies: recommendations for good practice. </w:t>
      </w:r>
      <w:r w:rsidRPr="00CA6DDA">
        <w:rPr>
          <w:i/>
        </w:rPr>
        <w:t>Journal of Evaluation in Clinical Practice, 10</w:t>
      </w:r>
      <w:r w:rsidRPr="00CA6DDA">
        <w:t>(2), 307-312. doi:10.1111/j..2002.384.doc.x</w:t>
      </w:r>
    </w:p>
    <w:p w14:paraId="6B837299" w14:textId="77777777" w:rsidR="00CA6DDA" w:rsidRPr="00CA6DDA" w:rsidRDefault="00CA6DDA" w:rsidP="00CA6DDA">
      <w:pPr>
        <w:pStyle w:val="EndNoteBibliography"/>
        <w:spacing w:after="0"/>
        <w:ind w:left="720" w:hanging="720"/>
      </w:pPr>
      <w:r w:rsidRPr="00CA6DDA">
        <w:t xml:space="preserve">Loken, E., &amp; Gelman, A. (2017). Measurement error and the replication crisis. </w:t>
      </w:r>
      <w:r w:rsidRPr="00CA6DDA">
        <w:rPr>
          <w:i/>
        </w:rPr>
        <w:t>Science, 355</w:t>
      </w:r>
      <w:r w:rsidRPr="00CA6DDA">
        <w:t>(6325), 584. doi:10.1126/science.aal3618</w:t>
      </w:r>
    </w:p>
    <w:p w14:paraId="4D4C2838" w14:textId="77777777" w:rsidR="00CA6DDA" w:rsidRPr="00CA6DDA" w:rsidRDefault="00CA6DDA" w:rsidP="00CA6DDA">
      <w:pPr>
        <w:pStyle w:val="EndNoteBibliography"/>
        <w:spacing w:after="0"/>
        <w:ind w:left="720" w:hanging="720"/>
      </w:pPr>
      <w:r w:rsidRPr="00CA6DDA">
        <w:t xml:space="preserve">Makel, M. C., Plucker, J. A., &amp; Hegarty, B. (2012). Replications in Psychology Research. </w:t>
      </w:r>
      <w:r w:rsidRPr="00CA6DDA">
        <w:rPr>
          <w:i/>
        </w:rPr>
        <w:t>Perspectives on Psychological Science, 7</w:t>
      </w:r>
      <w:r w:rsidRPr="00CA6DDA">
        <w:t>(6), 537-542. doi:10.1177/1745691612460688</w:t>
      </w:r>
    </w:p>
    <w:p w14:paraId="107113E6" w14:textId="77777777" w:rsidR="00CA6DDA" w:rsidRPr="00CA6DDA" w:rsidRDefault="00CA6DDA" w:rsidP="00CA6DDA">
      <w:pPr>
        <w:pStyle w:val="EndNoteBibliography"/>
        <w:spacing w:after="0"/>
        <w:ind w:left="720" w:hanging="720"/>
      </w:pPr>
      <w:r w:rsidRPr="00CA6DDA">
        <w:t xml:space="preserve">McShane, B. B., &amp; Böckenholt, U. (2016). Planning sample sizes when effect sizes are uncertain: The power-calibrated effect size approach. </w:t>
      </w:r>
      <w:r w:rsidRPr="00CA6DDA">
        <w:rPr>
          <w:i/>
        </w:rPr>
        <w:t>Psychological Methods, 21</w:t>
      </w:r>
      <w:r w:rsidRPr="00CA6DDA">
        <w:t>(1), 47-60. doi:10.1037/met0000036</w:t>
      </w:r>
    </w:p>
    <w:p w14:paraId="6486DD2B" w14:textId="77777777" w:rsidR="00CA6DDA" w:rsidRPr="00CA6DDA" w:rsidRDefault="00CA6DDA" w:rsidP="00CA6DDA">
      <w:pPr>
        <w:pStyle w:val="EndNoteBibliography"/>
        <w:spacing w:after="0"/>
        <w:ind w:left="720" w:hanging="720"/>
      </w:pPr>
      <w:r w:rsidRPr="00CA6DDA">
        <w:t xml:space="preserve">Moher, D., Hopewell, S., Schulz, K. F., Montori, V., Gøtzsche, P. C., Devereaux, P. J., . . . Altman, D. G. (2010). CONSORT 2010 Explanation and Elaboration: Updated guidelines for reporting parallel group randomised trials. </w:t>
      </w:r>
      <w:r w:rsidRPr="00CA6DDA">
        <w:rPr>
          <w:i/>
        </w:rPr>
        <w:t>Journal of Clinical Epidemiology, 63</w:t>
      </w:r>
      <w:r w:rsidRPr="00CA6DDA">
        <w:t>(8), e1-e37. doi:10.1016/j.jclinepi.2010.03.004</w:t>
      </w:r>
    </w:p>
    <w:p w14:paraId="3E93268F" w14:textId="3AC48784" w:rsidR="00CA6DDA" w:rsidRPr="00CA6DDA" w:rsidRDefault="00CA6DDA" w:rsidP="00CA6DDA">
      <w:pPr>
        <w:pStyle w:val="EndNoteBibliography"/>
        <w:spacing w:after="0"/>
        <w:ind w:left="720" w:hanging="720"/>
      </w:pPr>
      <w:r w:rsidRPr="00CA6DDA">
        <w:t xml:space="preserve">Morris, </w:t>
      </w:r>
      <w:r w:rsidRPr="00CA6DDA">
        <w:lastRenderedPageBreak/>
        <w:t xml:space="preserve">D. E., Oakley, J. E., &amp; Crowe, J. A. (2014). A web-based tool for eliciting probability distributions from experts. </w:t>
      </w:r>
      <w:r w:rsidRPr="00CA6DDA">
        <w:rPr>
          <w:i/>
        </w:rPr>
        <w:t>Environmental Modelling &amp; Software, 52</w:t>
      </w:r>
      <w:r w:rsidRPr="00CA6DDA">
        <w:t>, 1-4. doi:</w:t>
      </w:r>
      <w:hyperlink r:id="rId12" w:history="1">
        <w:r w:rsidRPr="00CA6DDA">
          <w:rPr>
            <w:rStyle w:val="Hyperlink"/>
          </w:rPr>
          <w:t>https://doi.org/10.1016/j.envsoft.2013.10.010</w:t>
        </w:r>
      </w:hyperlink>
    </w:p>
    <w:p w14:paraId="40547C93" w14:textId="387C3112" w:rsidR="00CA6DDA" w:rsidRPr="00CA6DDA" w:rsidRDefault="00CA6DDA" w:rsidP="00CA6DDA">
      <w:pPr>
        <w:pStyle w:val="EndNoteBibliography"/>
        <w:spacing w:after="0"/>
        <w:ind w:left="720" w:hanging="720"/>
      </w:pPr>
      <w:r w:rsidRPr="00CA6DDA">
        <w:t xml:space="preserve">Müller, M. J., &amp; Szegedi, A. (2002). Effects of Interrater Reliability of Psychopathologic Assessment on Power and Sample Size Calculations in Clinical Trials. </w:t>
      </w:r>
      <w:r w:rsidRPr="00CA6DDA">
        <w:rPr>
          <w:i/>
        </w:rPr>
        <w:t>Journal of Clinical Psychopharmacology, 22</w:t>
      </w:r>
      <w:r w:rsidRPr="00CA6DDA">
        <w:t xml:space="preserve">(3).  Retrieved from </w:t>
      </w:r>
      <w:hyperlink r:id="rId13" w:history="1">
        <w:r w:rsidRPr="00CA6DDA">
          <w:rPr>
            <w:rStyle w:val="Hyperlink"/>
          </w:rPr>
          <w:t>http://journals.lww.com/psychopharmacology/Fulltext/2002/06000/Effects_of_Interrater_Reliability_of.13.aspx</w:t>
        </w:r>
      </w:hyperlink>
    </w:p>
    <w:p w14:paraId="78B24E0E" w14:textId="77777777" w:rsidR="00CA6DDA" w:rsidRPr="00CA6DDA" w:rsidRDefault="00CA6DDA" w:rsidP="00CA6DDA">
      <w:pPr>
        <w:pStyle w:val="EndNoteBibliography"/>
        <w:spacing w:after="0"/>
        <w:ind w:left="720" w:hanging="720"/>
      </w:pPr>
      <w:r w:rsidRPr="00CA6DDA">
        <w:t xml:space="preserve">Neyman, J., &amp; Pearson, E. S. (1933). The testing of statistical hypotheses in relation to probabilities a priori. </w:t>
      </w:r>
      <w:r w:rsidRPr="00CA6DDA">
        <w:rPr>
          <w:i/>
        </w:rPr>
        <w:t>Mathematical Proceedings of the Cambridge Philosophical Society, 29</w:t>
      </w:r>
      <w:r w:rsidRPr="00CA6DDA">
        <w:t>(4), 492-510. doi:10.1017/S030500410001152X</w:t>
      </w:r>
    </w:p>
    <w:p w14:paraId="6F8D367E" w14:textId="1EAB6CDA" w:rsidR="00CA6DDA" w:rsidRPr="00CA6DDA" w:rsidRDefault="00CA6DDA" w:rsidP="00CA6DDA">
      <w:pPr>
        <w:pStyle w:val="EndNoteBibliography"/>
        <w:spacing w:after="0"/>
        <w:ind w:left="720" w:hanging="720"/>
      </w:pPr>
      <w:r w:rsidRPr="00CA6DDA">
        <w:t xml:space="preserve">Norman, G. R., Sloan, J. A., &amp; Wyrwich, K. W. (2003). Interpretation of Changes in Health-Related Quality of Life: The Remarkable Universality of Half a Standard Deviation. </w:t>
      </w:r>
      <w:r w:rsidRPr="00CA6DDA">
        <w:rPr>
          <w:i/>
        </w:rPr>
        <w:t>Medical Care, 41</w:t>
      </w:r>
      <w:r w:rsidRPr="00CA6DDA">
        <w:t xml:space="preserve">(5), 582-592.  Retrieved from </w:t>
      </w:r>
      <w:hyperlink r:id="rId14" w:history="1">
        <w:r w:rsidRPr="00CA6DDA">
          <w:rPr>
            <w:rStyle w:val="Hyperlink"/>
          </w:rPr>
          <w:t>http://www.jstor.org.ezp.lib.unimelb.edu.au/stable/3768017</w:t>
        </w:r>
      </w:hyperlink>
    </w:p>
    <w:p w14:paraId="4A9D84F4" w14:textId="77777777" w:rsidR="00CA6DDA" w:rsidRPr="00CA6DDA" w:rsidRDefault="00CA6DDA" w:rsidP="00CA6DDA">
      <w:pPr>
        <w:pStyle w:val="EndNoteBibliography"/>
        <w:spacing w:after="0"/>
        <w:ind w:left="720" w:hanging="720"/>
      </w:pPr>
      <w:r w:rsidRPr="00CA6DDA">
        <w:t xml:space="preserve">O'Hagan, A., Stevens, J. W., &amp; Campbell, M. J. (2005). Assurance in clinical trial design. </w:t>
      </w:r>
      <w:r w:rsidRPr="00CA6DDA">
        <w:rPr>
          <w:i/>
        </w:rPr>
        <w:t>Pharmaceutical Statistics, 4</w:t>
      </w:r>
      <w:r w:rsidRPr="00CA6DDA">
        <w:t>(3), 187-201. doi:10.1002/pst.175</w:t>
      </w:r>
    </w:p>
    <w:p w14:paraId="5474C4A9" w14:textId="0F1DDA42" w:rsidR="00CA6DDA" w:rsidRPr="00CA6DDA" w:rsidRDefault="00CA6DDA" w:rsidP="00CA6DDA">
      <w:pPr>
        <w:pStyle w:val="EndNoteBibliography"/>
        <w:spacing w:after="0"/>
        <w:ind w:left="720" w:hanging="720"/>
      </w:pPr>
      <w:r w:rsidRPr="00CA6DDA">
        <w:t xml:space="preserve">Open Science Collaboration. (2015). Estimating the reproducibility of psychological science. </w:t>
      </w:r>
      <w:r w:rsidRPr="00CA6DDA">
        <w:rPr>
          <w:i/>
        </w:rPr>
        <w:t>Science, 349</w:t>
      </w:r>
      <w:r w:rsidRPr="00CA6DDA">
        <w:t xml:space="preserve">(6251).  Retrieved from </w:t>
      </w:r>
      <w:hyperlink r:id="rId15" w:history="1">
        <w:r w:rsidRPr="00CA6DDA">
          <w:rPr>
            <w:rStyle w:val="Hyperlink"/>
          </w:rPr>
          <w:t>http://science.sciencemag.org/content/349/6251/aac4716.abstract</w:t>
        </w:r>
      </w:hyperlink>
    </w:p>
    <w:p w14:paraId="039BC70B" w14:textId="77777777" w:rsidR="00CA6DDA" w:rsidRPr="00CA6DDA" w:rsidRDefault="00CA6DDA" w:rsidP="00CA6DDA">
      <w:pPr>
        <w:pStyle w:val="EndNoteBibliography"/>
        <w:spacing w:after="0"/>
        <w:ind w:left="720" w:hanging="720"/>
      </w:pPr>
      <w:r w:rsidRPr="00CA6DDA">
        <w:t xml:space="preserve">Perugini, M., Gallucci, M., &amp; Costantini, G. (2014). Safeguard Power as a Protection Against Imprecise Power Estimates. </w:t>
      </w:r>
      <w:r w:rsidRPr="00CA6DDA">
        <w:rPr>
          <w:i/>
        </w:rPr>
        <w:t>Perspectives on Psychological Science, 9</w:t>
      </w:r>
      <w:r w:rsidRPr="00CA6DDA">
        <w:t>(3), 319-332. doi:10.1177/1745691614528519</w:t>
      </w:r>
    </w:p>
    <w:p w14:paraId="5FD4127E" w14:textId="77777777" w:rsidR="00CA6DDA" w:rsidRPr="00CA6DDA" w:rsidRDefault="00CA6DDA" w:rsidP="00CA6DDA">
      <w:pPr>
        <w:pStyle w:val="EndNoteBibliography"/>
        <w:spacing w:after="0"/>
        <w:ind w:left="720" w:hanging="720"/>
      </w:pPr>
      <w:r w:rsidRPr="00CA6DDA">
        <w:t xml:space="preserve">Ren, S., &amp; Oakley, J. E. (2014). Assurance calculations for planning clinical trials with time‐to‐event outcomes. </w:t>
      </w:r>
      <w:r w:rsidRPr="00CA6DDA">
        <w:rPr>
          <w:i/>
        </w:rPr>
        <w:t>Statistics in Medicine, 33</w:t>
      </w:r>
      <w:r w:rsidRPr="00CA6DDA">
        <w:t>(1), 31-45. doi:10.1002/sim.5916</w:t>
      </w:r>
    </w:p>
    <w:p w14:paraId="133F997E" w14:textId="77777777" w:rsidR="00CA6DDA" w:rsidRPr="00CA6DDA" w:rsidRDefault="00CA6DDA" w:rsidP="00CA6DDA">
      <w:pPr>
        <w:pStyle w:val="EndNoteBibliography"/>
        <w:spacing w:after="0"/>
        <w:ind w:left="720" w:hanging="720"/>
      </w:pPr>
      <w:r w:rsidRPr="00CA6DDA">
        <w:t xml:space="preserve">Schönbrodt, F. D., &amp; Wagenmakers, E.-J. (2017). Bayes factor design analysis: Planning for compelling evidence. </w:t>
      </w:r>
      <w:r w:rsidRPr="00CA6DDA">
        <w:rPr>
          <w:i/>
        </w:rPr>
        <w:t>Psychonomic Bulletin &amp; Review</w:t>
      </w:r>
      <w:r w:rsidRPr="00CA6DDA">
        <w:t>. doi:10.3758/s13423-017-1230-y</w:t>
      </w:r>
    </w:p>
    <w:p w14:paraId="5FF544CA" w14:textId="77777777" w:rsidR="00CA6DDA" w:rsidRPr="00CA6DDA" w:rsidRDefault="00CA6DDA" w:rsidP="00CA6DDA">
      <w:pPr>
        <w:pStyle w:val="EndNoteBibliography"/>
        <w:spacing w:after="0"/>
        <w:ind w:left="720" w:hanging="720"/>
      </w:pPr>
      <w:r w:rsidRPr="00CA6DDA">
        <w:t xml:space="preserve">Taylor, D. J., &amp; Muller, K. E. (1996). Bias in linear model power and sample size calculation due to estimating noncentrality. </w:t>
      </w:r>
      <w:r w:rsidRPr="00CA6DDA">
        <w:rPr>
          <w:i/>
        </w:rPr>
        <w:t>Communications in Statistics - Theory and Methods, 25</w:t>
      </w:r>
      <w:r w:rsidRPr="00CA6DDA">
        <w:t>(7), 1595-1610. doi:10.1080/03610929608831787</w:t>
      </w:r>
    </w:p>
    <w:p w14:paraId="0D4B66F4" w14:textId="77777777" w:rsidR="00CA6DDA" w:rsidRPr="00CA6DDA" w:rsidRDefault="00CA6DDA" w:rsidP="00CA6DDA">
      <w:pPr>
        <w:pStyle w:val="EndNoteBibliography"/>
        <w:spacing w:after="0"/>
        <w:ind w:left="720" w:hanging="720"/>
      </w:pPr>
      <w:r w:rsidRPr="00CA6DDA">
        <w:t xml:space="preserve">Thompson, S., Ekelund, U., Jebb, S., Lindroos, A. K., Mander, A., Sharp, S., . . . Wilks, D. (2011). A proposed method of bias adjustment for meta-analyses of published observational studies. </w:t>
      </w:r>
      <w:r w:rsidRPr="00CA6DDA">
        <w:rPr>
          <w:i/>
        </w:rPr>
        <w:t>International Journal of Epidemiology, 40</w:t>
      </w:r>
      <w:r w:rsidRPr="00CA6DDA">
        <w:t>(3), 765-777. doi:10.1093/ije/dyq248</w:t>
      </w:r>
    </w:p>
    <w:p w14:paraId="5C9F21F2" w14:textId="77777777" w:rsidR="00CA6DDA" w:rsidRPr="00CA6DDA" w:rsidRDefault="00CA6DDA" w:rsidP="00CA6DDA">
      <w:pPr>
        <w:pStyle w:val="EndNoteBibliography"/>
        <w:ind w:left="720" w:hanging="720"/>
      </w:pPr>
      <w:r w:rsidRPr="00CA6DDA">
        <w:t xml:space="preserve">Wagenmakers, E.-J., Verhagen, J., Ly, A., Bakker, M., Lee, M. D., Matzke, D., . . . Morey, R. D. (2015). A power fallacy. </w:t>
      </w:r>
      <w:r w:rsidRPr="00CA6DDA">
        <w:rPr>
          <w:i/>
        </w:rPr>
        <w:t>Behavior Research Methods, 47</w:t>
      </w:r>
      <w:r w:rsidRPr="00CA6DDA">
        <w:t>(4), 913-917. doi:10.3758/s13428-014-0517-4</w:t>
      </w:r>
    </w:p>
    <w:p w14:paraId="2B2C9521" w14:textId="0105F546"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784&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01618"/>
    <w:rsid w:val="00013CB6"/>
    <w:rsid w:val="00016C83"/>
    <w:rsid w:val="000279B7"/>
    <w:rsid w:val="00032E83"/>
    <w:rsid w:val="00035972"/>
    <w:rsid w:val="000376E8"/>
    <w:rsid w:val="00042455"/>
    <w:rsid w:val="00043C2A"/>
    <w:rsid w:val="00047AAD"/>
    <w:rsid w:val="00057805"/>
    <w:rsid w:val="000654C7"/>
    <w:rsid w:val="00066F45"/>
    <w:rsid w:val="00076DDE"/>
    <w:rsid w:val="00081509"/>
    <w:rsid w:val="00081B45"/>
    <w:rsid w:val="00082D03"/>
    <w:rsid w:val="0008771E"/>
    <w:rsid w:val="00087A6D"/>
    <w:rsid w:val="00091538"/>
    <w:rsid w:val="000A098D"/>
    <w:rsid w:val="000A245B"/>
    <w:rsid w:val="000B4DB1"/>
    <w:rsid w:val="000B4DE2"/>
    <w:rsid w:val="000B7742"/>
    <w:rsid w:val="000D22AF"/>
    <w:rsid w:val="000D26ED"/>
    <w:rsid w:val="000D5B86"/>
    <w:rsid w:val="000D5F08"/>
    <w:rsid w:val="000D74EB"/>
    <w:rsid w:val="000F0A9A"/>
    <w:rsid w:val="000F4F2D"/>
    <w:rsid w:val="000F55E6"/>
    <w:rsid w:val="00104BD3"/>
    <w:rsid w:val="00106C3B"/>
    <w:rsid w:val="001105DA"/>
    <w:rsid w:val="001161CF"/>
    <w:rsid w:val="001201B4"/>
    <w:rsid w:val="0012660C"/>
    <w:rsid w:val="00127B38"/>
    <w:rsid w:val="00131C80"/>
    <w:rsid w:val="00137E82"/>
    <w:rsid w:val="00143D2C"/>
    <w:rsid w:val="00151C35"/>
    <w:rsid w:val="00152E12"/>
    <w:rsid w:val="001560BE"/>
    <w:rsid w:val="00161349"/>
    <w:rsid w:val="001845E7"/>
    <w:rsid w:val="001857DB"/>
    <w:rsid w:val="001878FE"/>
    <w:rsid w:val="00193AD1"/>
    <w:rsid w:val="001952B8"/>
    <w:rsid w:val="001A3512"/>
    <w:rsid w:val="001B00BA"/>
    <w:rsid w:val="001C4233"/>
    <w:rsid w:val="001C5F57"/>
    <w:rsid w:val="001C7E0A"/>
    <w:rsid w:val="001C7E1C"/>
    <w:rsid w:val="001D1F3D"/>
    <w:rsid w:val="001D3BF3"/>
    <w:rsid w:val="001D4D4F"/>
    <w:rsid w:val="001D6EEA"/>
    <w:rsid w:val="001E1F4E"/>
    <w:rsid w:val="001E24C5"/>
    <w:rsid w:val="001E40B6"/>
    <w:rsid w:val="001E538B"/>
    <w:rsid w:val="001F0B96"/>
    <w:rsid w:val="001F2172"/>
    <w:rsid w:val="001F56A8"/>
    <w:rsid w:val="001F6AC4"/>
    <w:rsid w:val="0020728A"/>
    <w:rsid w:val="00211E1A"/>
    <w:rsid w:val="0022081D"/>
    <w:rsid w:val="00223285"/>
    <w:rsid w:val="0022454F"/>
    <w:rsid w:val="00225ADA"/>
    <w:rsid w:val="002261FF"/>
    <w:rsid w:val="002342D0"/>
    <w:rsid w:val="00237765"/>
    <w:rsid w:val="002447A7"/>
    <w:rsid w:val="002561E0"/>
    <w:rsid w:val="0026052F"/>
    <w:rsid w:val="002621B6"/>
    <w:rsid w:val="0029648E"/>
    <w:rsid w:val="002A3AFF"/>
    <w:rsid w:val="002A6A64"/>
    <w:rsid w:val="002A6C75"/>
    <w:rsid w:val="002B704D"/>
    <w:rsid w:val="002C2048"/>
    <w:rsid w:val="002E080F"/>
    <w:rsid w:val="002E2E6C"/>
    <w:rsid w:val="002E6FDC"/>
    <w:rsid w:val="002F46AC"/>
    <w:rsid w:val="002F544F"/>
    <w:rsid w:val="002F5B23"/>
    <w:rsid w:val="002F6534"/>
    <w:rsid w:val="00306758"/>
    <w:rsid w:val="003134A1"/>
    <w:rsid w:val="00315AB9"/>
    <w:rsid w:val="00323E6C"/>
    <w:rsid w:val="00325A87"/>
    <w:rsid w:val="0033277C"/>
    <w:rsid w:val="00347243"/>
    <w:rsid w:val="00374893"/>
    <w:rsid w:val="003811AB"/>
    <w:rsid w:val="0038144E"/>
    <w:rsid w:val="00383416"/>
    <w:rsid w:val="00390C60"/>
    <w:rsid w:val="0039430A"/>
    <w:rsid w:val="0039672C"/>
    <w:rsid w:val="003974D5"/>
    <w:rsid w:val="003A110F"/>
    <w:rsid w:val="003A14A4"/>
    <w:rsid w:val="003A7DCA"/>
    <w:rsid w:val="003B2872"/>
    <w:rsid w:val="003B2BA3"/>
    <w:rsid w:val="003B3744"/>
    <w:rsid w:val="003B59D9"/>
    <w:rsid w:val="003B651E"/>
    <w:rsid w:val="003C1CFD"/>
    <w:rsid w:val="003E1AD5"/>
    <w:rsid w:val="0040407A"/>
    <w:rsid w:val="00425E87"/>
    <w:rsid w:val="00451228"/>
    <w:rsid w:val="00452810"/>
    <w:rsid w:val="00453182"/>
    <w:rsid w:val="00454348"/>
    <w:rsid w:val="00457A05"/>
    <w:rsid w:val="00465AC1"/>
    <w:rsid w:val="00470AA1"/>
    <w:rsid w:val="004813A0"/>
    <w:rsid w:val="004832E9"/>
    <w:rsid w:val="004950A6"/>
    <w:rsid w:val="004A15DA"/>
    <w:rsid w:val="004A583B"/>
    <w:rsid w:val="004A60BD"/>
    <w:rsid w:val="004D5577"/>
    <w:rsid w:val="004E11C8"/>
    <w:rsid w:val="004E1E10"/>
    <w:rsid w:val="004E303A"/>
    <w:rsid w:val="004E59D3"/>
    <w:rsid w:val="004F7901"/>
    <w:rsid w:val="005021FE"/>
    <w:rsid w:val="00504F42"/>
    <w:rsid w:val="00512CCD"/>
    <w:rsid w:val="005151EC"/>
    <w:rsid w:val="005279A1"/>
    <w:rsid w:val="00527D36"/>
    <w:rsid w:val="00533395"/>
    <w:rsid w:val="005367C0"/>
    <w:rsid w:val="00537D19"/>
    <w:rsid w:val="0054053C"/>
    <w:rsid w:val="00541EAD"/>
    <w:rsid w:val="00550359"/>
    <w:rsid w:val="005531D1"/>
    <w:rsid w:val="00561E06"/>
    <w:rsid w:val="00565D02"/>
    <w:rsid w:val="005717DB"/>
    <w:rsid w:val="00586560"/>
    <w:rsid w:val="00590F50"/>
    <w:rsid w:val="00592C99"/>
    <w:rsid w:val="00593717"/>
    <w:rsid w:val="005938AE"/>
    <w:rsid w:val="00595EF8"/>
    <w:rsid w:val="005B4B92"/>
    <w:rsid w:val="005E11C9"/>
    <w:rsid w:val="005E1702"/>
    <w:rsid w:val="005E71A7"/>
    <w:rsid w:val="005F1F0D"/>
    <w:rsid w:val="005F2734"/>
    <w:rsid w:val="005F3654"/>
    <w:rsid w:val="005F7AF2"/>
    <w:rsid w:val="00601940"/>
    <w:rsid w:val="00607FFD"/>
    <w:rsid w:val="00612BA8"/>
    <w:rsid w:val="006177B4"/>
    <w:rsid w:val="00621D3E"/>
    <w:rsid w:val="00624FCA"/>
    <w:rsid w:val="006257BF"/>
    <w:rsid w:val="00640AB5"/>
    <w:rsid w:val="00643600"/>
    <w:rsid w:val="006478F2"/>
    <w:rsid w:val="00651E3D"/>
    <w:rsid w:val="00660D80"/>
    <w:rsid w:val="00663587"/>
    <w:rsid w:val="00665BA9"/>
    <w:rsid w:val="00671530"/>
    <w:rsid w:val="00675C5D"/>
    <w:rsid w:val="00680DFF"/>
    <w:rsid w:val="00686517"/>
    <w:rsid w:val="00687457"/>
    <w:rsid w:val="00693975"/>
    <w:rsid w:val="006946D0"/>
    <w:rsid w:val="0069621D"/>
    <w:rsid w:val="006A0464"/>
    <w:rsid w:val="006A2D89"/>
    <w:rsid w:val="006C60F4"/>
    <w:rsid w:val="006C7A31"/>
    <w:rsid w:val="006D6B80"/>
    <w:rsid w:val="006E32D6"/>
    <w:rsid w:val="006E44B8"/>
    <w:rsid w:val="006E52B4"/>
    <w:rsid w:val="006E548F"/>
    <w:rsid w:val="006E55DE"/>
    <w:rsid w:val="006F27C1"/>
    <w:rsid w:val="00711975"/>
    <w:rsid w:val="00712578"/>
    <w:rsid w:val="007151B5"/>
    <w:rsid w:val="0071696A"/>
    <w:rsid w:val="00723D36"/>
    <w:rsid w:val="0074098B"/>
    <w:rsid w:val="00751512"/>
    <w:rsid w:val="00752B65"/>
    <w:rsid w:val="007559BB"/>
    <w:rsid w:val="007569BF"/>
    <w:rsid w:val="007608F1"/>
    <w:rsid w:val="00771091"/>
    <w:rsid w:val="00773CCB"/>
    <w:rsid w:val="0077534F"/>
    <w:rsid w:val="00786FAA"/>
    <w:rsid w:val="00790F3A"/>
    <w:rsid w:val="00794D73"/>
    <w:rsid w:val="007969CC"/>
    <w:rsid w:val="007974F4"/>
    <w:rsid w:val="007B097F"/>
    <w:rsid w:val="007B1A1A"/>
    <w:rsid w:val="007D00A7"/>
    <w:rsid w:val="007D2D89"/>
    <w:rsid w:val="007D3283"/>
    <w:rsid w:val="007D4E5C"/>
    <w:rsid w:val="007D7531"/>
    <w:rsid w:val="007E0536"/>
    <w:rsid w:val="007E0E6A"/>
    <w:rsid w:val="007F27FC"/>
    <w:rsid w:val="007F3BEA"/>
    <w:rsid w:val="00801D86"/>
    <w:rsid w:val="00820DDF"/>
    <w:rsid w:val="00825587"/>
    <w:rsid w:val="008440A1"/>
    <w:rsid w:val="00847130"/>
    <w:rsid w:val="0085605E"/>
    <w:rsid w:val="0086637E"/>
    <w:rsid w:val="008677E3"/>
    <w:rsid w:val="00880304"/>
    <w:rsid w:val="00883B74"/>
    <w:rsid w:val="00892F82"/>
    <w:rsid w:val="00893990"/>
    <w:rsid w:val="00893CAC"/>
    <w:rsid w:val="008A795B"/>
    <w:rsid w:val="008B5804"/>
    <w:rsid w:val="008C0BD3"/>
    <w:rsid w:val="008D6CA3"/>
    <w:rsid w:val="008E7CF5"/>
    <w:rsid w:val="00901612"/>
    <w:rsid w:val="009243EB"/>
    <w:rsid w:val="009331EF"/>
    <w:rsid w:val="00937609"/>
    <w:rsid w:val="009435BB"/>
    <w:rsid w:val="009478E7"/>
    <w:rsid w:val="00952939"/>
    <w:rsid w:val="009545C2"/>
    <w:rsid w:val="00955EDC"/>
    <w:rsid w:val="00960F1C"/>
    <w:rsid w:val="009611F0"/>
    <w:rsid w:val="00961C2A"/>
    <w:rsid w:val="00961C2B"/>
    <w:rsid w:val="009624FB"/>
    <w:rsid w:val="00964FBF"/>
    <w:rsid w:val="00974A71"/>
    <w:rsid w:val="00975C67"/>
    <w:rsid w:val="00976ABB"/>
    <w:rsid w:val="00981968"/>
    <w:rsid w:val="009832DC"/>
    <w:rsid w:val="00984B23"/>
    <w:rsid w:val="00984CF1"/>
    <w:rsid w:val="009850BE"/>
    <w:rsid w:val="009938E2"/>
    <w:rsid w:val="0099575F"/>
    <w:rsid w:val="009A52BA"/>
    <w:rsid w:val="009A694D"/>
    <w:rsid w:val="009B074B"/>
    <w:rsid w:val="009B1FD1"/>
    <w:rsid w:val="009B7395"/>
    <w:rsid w:val="009C2987"/>
    <w:rsid w:val="009C7B25"/>
    <w:rsid w:val="009D7A45"/>
    <w:rsid w:val="009E2636"/>
    <w:rsid w:val="009F16E0"/>
    <w:rsid w:val="009F7695"/>
    <w:rsid w:val="00A009A3"/>
    <w:rsid w:val="00A020A6"/>
    <w:rsid w:val="00A1020F"/>
    <w:rsid w:val="00A220DC"/>
    <w:rsid w:val="00A23F1B"/>
    <w:rsid w:val="00A24EAC"/>
    <w:rsid w:val="00A3058B"/>
    <w:rsid w:val="00A321DC"/>
    <w:rsid w:val="00A43060"/>
    <w:rsid w:val="00A43A4C"/>
    <w:rsid w:val="00A45CC9"/>
    <w:rsid w:val="00A467EB"/>
    <w:rsid w:val="00A5006C"/>
    <w:rsid w:val="00A54EAD"/>
    <w:rsid w:val="00A75C99"/>
    <w:rsid w:val="00A77736"/>
    <w:rsid w:val="00A82CF9"/>
    <w:rsid w:val="00A8673E"/>
    <w:rsid w:val="00A86E89"/>
    <w:rsid w:val="00AA5AC1"/>
    <w:rsid w:val="00AA690D"/>
    <w:rsid w:val="00AC26C6"/>
    <w:rsid w:val="00AC2B7E"/>
    <w:rsid w:val="00AC7694"/>
    <w:rsid w:val="00AD0C7B"/>
    <w:rsid w:val="00AD2B7B"/>
    <w:rsid w:val="00AD7661"/>
    <w:rsid w:val="00AE0257"/>
    <w:rsid w:val="00AE0352"/>
    <w:rsid w:val="00AE1F73"/>
    <w:rsid w:val="00AE2647"/>
    <w:rsid w:val="00AE5695"/>
    <w:rsid w:val="00AE65C3"/>
    <w:rsid w:val="00AE76D3"/>
    <w:rsid w:val="00AF5188"/>
    <w:rsid w:val="00AF5969"/>
    <w:rsid w:val="00AF602F"/>
    <w:rsid w:val="00B024F4"/>
    <w:rsid w:val="00B10B66"/>
    <w:rsid w:val="00B10F0E"/>
    <w:rsid w:val="00B20F2F"/>
    <w:rsid w:val="00B24DBD"/>
    <w:rsid w:val="00B25654"/>
    <w:rsid w:val="00B354AA"/>
    <w:rsid w:val="00B36EF5"/>
    <w:rsid w:val="00B4734F"/>
    <w:rsid w:val="00B50973"/>
    <w:rsid w:val="00B52AEF"/>
    <w:rsid w:val="00B56050"/>
    <w:rsid w:val="00B57221"/>
    <w:rsid w:val="00B605BE"/>
    <w:rsid w:val="00B61B64"/>
    <w:rsid w:val="00B633B0"/>
    <w:rsid w:val="00B77540"/>
    <w:rsid w:val="00B7769A"/>
    <w:rsid w:val="00B81BE8"/>
    <w:rsid w:val="00B8695A"/>
    <w:rsid w:val="00BA0538"/>
    <w:rsid w:val="00BA3882"/>
    <w:rsid w:val="00BA4B81"/>
    <w:rsid w:val="00BB0021"/>
    <w:rsid w:val="00BB3D22"/>
    <w:rsid w:val="00BB3D95"/>
    <w:rsid w:val="00BC18B3"/>
    <w:rsid w:val="00BC2A95"/>
    <w:rsid w:val="00BC570E"/>
    <w:rsid w:val="00BC60AA"/>
    <w:rsid w:val="00BD0A4A"/>
    <w:rsid w:val="00BE1F88"/>
    <w:rsid w:val="00BE64DD"/>
    <w:rsid w:val="00BF1779"/>
    <w:rsid w:val="00BF4AB0"/>
    <w:rsid w:val="00BF678F"/>
    <w:rsid w:val="00C00B01"/>
    <w:rsid w:val="00C22878"/>
    <w:rsid w:val="00C22E27"/>
    <w:rsid w:val="00C248DA"/>
    <w:rsid w:val="00C25D94"/>
    <w:rsid w:val="00C51634"/>
    <w:rsid w:val="00C61899"/>
    <w:rsid w:val="00C8782F"/>
    <w:rsid w:val="00C90217"/>
    <w:rsid w:val="00C93BF1"/>
    <w:rsid w:val="00C95716"/>
    <w:rsid w:val="00CA130C"/>
    <w:rsid w:val="00CA6C68"/>
    <w:rsid w:val="00CA6DDA"/>
    <w:rsid w:val="00CB0832"/>
    <w:rsid w:val="00CB58FA"/>
    <w:rsid w:val="00CB72F0"/>
    <w:rsid w:val="00CC09BD"/>
    <w:rsid w:val="00CC31D8"/>
    <w:rsid w:val="00CC4AB7"/>
    <w:rsid w:val="00CD1808"/>
    <w:rsid w:val="00CD4432"/>
    <w:rsid w:val="00CD48DF"/>
    <w:rsid w:val="00CE744E"/>
    <w:rsid w:val="00CF4A58"/>
    <w:rsid w:val="00D0224C"/>
    <w:rsid w:val="00D04DD7"/>
    <w:rsid w:val="00D05F9A"/>
    <w:rsid w:val="00D108CF"/>
    <w:rsid w:val="00D20F29"/>
    <w:rsid w:val="00D35966"/>
    <w:rsid w:val="00D51996"/>
    <w:rsid w:val="00D62BFB"/>
    <w:rsid w:val="00D70368"/>
    <w:rsid w:val="00D70A25"/>
    <w:rsid w:val="00D73629"/>
    <w:rsid w:val="00D776FA"/>
    <w:rsid w:val="00D93AEB"/>
    <w:rsid w:val="00D94ACC"/>
    <w:rsid w:val="00D960AB"/>
    <w:rsid w:val="00D97975"/>
    <w:rsid w:val="00DA5534"/>
    <w:rsid w:val="00DA6AD2"/>
    <w:rsid w:val="00DA6F3D"/>
    <w:rsid w:val="00DB202E"/>
    <w:rsid w:val="00DB2D4A"/>
    <w:rsid w:val="00DB7320"/>
    <w:rsid w:val="00DC7C55"/>
    <w:rsid w:val="00DD4724"/>
    <w:rsid w:val="00DD4E84"/>
    <w:rsid w:val="00DD5DA0"/>
    <w:rsid w:val="00DE194D"/>
    <w:rsid w:val="00DE28D7"/>
    <w:rsid w:val="00E0598C"/>
    <w:rsid w:val="00E130D4"/>
    <w:rsid w:val="00E14E26"/>
    <w:rsid w:val="00E17858"/>
    <w:rsid w:val="00E26CA3"/>
    <w:rsid w:val="00E33ACF"/>
    <w:rsid w:val="00E34B2A"/>
    <w:rsid w:val="00E36E08"/>
    <w:rsid w:val="00E37F5E"/>
    <w:rsid w:val="00E4023C"/>
    <w:rsid w:val="00E53160"/>
    <w:rsid w:val="00E53BD6"/>
    <w:rsid w:val="00E54C5F"/>
    <w:rsid w:val="00E564C4"/>
    <w:rsid w:val="00E64E46"/>
    <w:rsid w:val="00E81BC6"/>
    <w:rsid w:val="00E82CBE"/>
    <w:rsid w:val="00E8474D"/>
    <w:rsid w:val="00E8531E"/>
    <w:rsid w:val="00E8554B"/>
    <w:rsid w:val="00E87477"/>
    <w:rsid w:val="00E90144"/>
    <w:rsid w:val="00E91AC7"/>
    <w:rsid w:val="00E92511"/>
    <w:rsid w:val="00E9259C"/>
    <w:rsid w:val="00EA41F5"/>
    <w:rsid w:val="00EA5804"/>
    <w:rsid w:val="00EA72E3"/>
    <w:rsid w:val="00EB4A64"/>
    <w:rsid w:val="00EC2A7A"/>
    <w:rsid w:val="00ED1599"/>
    <w:rsid w:val="00EE1BA2"/>
    <w:rsid w:val="00EE5558"/>
    <w:rsid w:val="00EF1665"/>
    <w:rsid w:val="00F008D4"/>
    <w:rsid w:val="00F105B9"/>
    <w:rsid w:val="00F10DD8"/>
    <w:rsid w:val="00F12C96"/>
    <w:rsid w:val="00F15342"/>
    <w:rsid w:val="00F217C8"/>
    <w:rsid w:val="00F23A2F"/>
    <w:rsid w:val="00F3454B"/>
    <w:rsid w:val="00F34AA7"/>
    <w:rsid w:val="00F36477"/>
    <w:rsid w:val="00F42312"/>
    <w:rsid w:val="00F439F8"/>
    <w:rsid w:val="00F4504F"/>
    <w:rsid w:val="00F45551"/>
    <w:rsid w:val="00F53B38"/>
    <w:rsid w:val="00F60835"/>
    <w:rsid w:val="00F63ED9"/>
    <w:rsid w:val="00F65B05"/>
    <w:rsid w:val="00F65D95"/>
    <w:rsid w:val="00F730DC"/>
    <w:rsid w:val="00F82E3E"/>
    <w:rsid w:val="00F84B93"/>
    <w:rsid w:val="00F8650C"/>
    <w:rsid w:val="00F9554C"/>
    <w:rsid w:val="00F96367"/>
    <w:rsid w:val="00F97160"/>
    <w:rsid w:val="00F97D04"/>
    <w:rsid w:val="00FA1ACA"/>
    <w:rsid w:val="00FA2287"/>
    <w:rsid w:val="00FA4414"/>
    <w:rsid w:val="00FB4595"/>
    <w:rsid w:val="00FC2EED"/>
    <w:rsid w:val="00FC56AF"/>
    <w:rsid w:val="00FD2ECA"/>
    <w:rsid w:val="00FD67D8"/>
    <w:rsid w:val="00FE11BE"/>
    <w:rsid w:val="00FF0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hyperlink" Target="http://journals.lww.com/psychopharmacology/Fulltext/2002/06000/Effects_of_Interrater_Reliability_of.13.aspx" TargetMode="Externa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hyperlink" Target="https://doi.org/10.1016/j.envsoft.2013.10.0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0197-2456(89)90005-6" TargetMode="External"/><Relationship Id="rId5" Type="http://schemas.openxmlformats.org/officeDocument/2006/relationships/image" Target="media/image1.png"/><Relationship Id="rId15" Type="http://schemas.openxmlformats.org/officeDocument/2006/relationships/hyperlink" Target="http://science.sciencemag.org/content/349/6251/aac4716.abstract" TargetMode="External"/><Relationship Id="rId10" Type="http://schemas.openxmlformats.org/officeDocument/2006/relationships/hyperlink" Target="http://biorxiv.org/content/early/2018/03/26/288050.abstract" TargetMode="External"/><Relationship Id="rId4" Type="http://schemas.openxmlformats.org/officeDocument/2006/relationships/webSettings" Target="webSettings.xml"/><Relationship Id="rId9" Type="http://schemas.openxmlformats.org/officeDocument/2006/relationships/hyperlink" Target="http://dx.doi.org/10.1016/j.socec.2004.09.033" TargetMode="External"/><Relationship Id="rId14" Type="http://schemas.openxmlformats.org/officeDocument/2006/relationships/hyperlink" Target="http://www.jstor.org.ezp.lib.unimelb.edu.au/stable/376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11165</TotalTime>
  <Pages>17</Pages>
  <Words>15550</Words>
  <Characters>88636</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325</cp:revision>
  <dcterms:created xsi:type="dcterms:W3CDTF">2018-04-29T16:37:00Z</dcterms:created>
  <dcterms:modified xsi:type="dcterms:W3CDTF">2018-10-14T23:53:00Z</dcterms:modified>
</cp:coreProperties>
</file>