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E93A" w14:textId="5CFC00FB" w:rsidR="00E31C6F" w:rsidRPr="00E24D32" w:rsidRDefault="00D935A5" w:rsidP="004E40C1">
      <w:pPr>
        <w:spacing w:line="360" w:lineRule="auto"/>
        <w:rPr>
          <w:b/>
        </w:rPr>
      </w:pPr>
      <w:r>
        <w:rPr>
          <w:b/>
        </w:rPr>
        <w:t>Details</w:t>
      </w:r>
      <w:r w:rsidR="008D573F">
        <w:rPr>
          <w:b/>
        </w:rPr>
        <w:t xml:space="preserve"> of effect sizes used in this </w:t>
      </w:r>
      <w:r>
        <w:rPr>
          <w:b/>
        </w:rPr>
        <w:t>dissertation</w:t>
      </w:r>
    </w:p>
    <w:p w14:paraId="6532DD9A" w14:textId="3F26AA95" w:rsidR="00BD6349" w:rsidRDefault="009B24C2" w:rsidP="004E40C1">
      <w:pPr>
        <w:spacing w:line="360" w:lineRule="auto"/>
        <w:rPr>
          <w:rFonts w:cstheme="minorHAnsi"/>
          <w:b/>
        </w:rPr>
      </w:pPr>
      <w:r>
        <w:rPr>
          <w:rFonts w:cstheme="minorHAnsi"/>
          <w:b/>
        </w:rPr>
        <w:t xml:space="preserve">x.1 </w:t>
      </w:r>
      <w:r w:rsidR="00BD6349" w:rsidRPr="009B24C2">
        <w:rPr>
          <w:rFonts w:cstheme="minorHAnsi"/>
          <w:b/>
        </w:rPr>
        <w:t>Standardized effect size typology</w:t>
      </w:r>
    </w:p>
    <w:p w14:paraId="336F02C7" w14:textId="542752F4" w:rsidR="00DA728B" w:rsidRDefault="00DA728B" w:rsidP="00DA728B">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 </w:instrText>
      </w:r>
      <w:r w:rsidR="00B072C1">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EN.CITE.DATA </w:instrText>
      </w:r>
      <w:r w:rsidR="00B072C1">
        <w:fldChar w:fldCharType="end"/>
      </w:r>
      <w:r>
        <w:fldChar w:fldCharType="separate"/>
      </w:r>
      <w:r w:rsidR="00B072C1">
        <w:rPr>
          <w:noProof/>
        </w:rPr>
        <w:t>(e.g., Cumming, 2013; Hedges, 1981; Kruschke &amp; Liddell, 2017; Wilkinson, 1999)</w:t>
      </w:r>
      <w:r>
        <w:fldChar w:fldCharType="end"/>
      </w:r>
      <w:r>
        <w:t>.</w:t>
      </w:r>
      <w:r w:rsidR="00511456">
        <w:t xml:space="preserve"> </w:t>
      </w:r>
      <w:r>
        <w:rPr>
          <w:rFonts w:cstheme="minorHAnsi"/>
        </w:rPr>
        <w:t xml:space="preserve">Effect sizes can be expressed in standardised or unstandardized units. Unstandardized effect sizes (e.g., mean differences) are presented in the units the measured </w:t>
      </w:r>
      <w:proofErr w:type="gramStart"/>
      <w:r>
        <w:rPr>
          <w:rFonts w:cstheme="minorHAnsi"/>
        </w:rPr>
        <w:t>variables, and</w:t>
      </w:r>
      <w:proofErr w:type="gramEnd"/>
      <w:r>
        <w:rPr>
          <w:rFonts w:cstheme="minorHAnsi"/>
        </w:rPr>
        <w:t xml:space="preserve">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 xml:space="preserve">for mean differences) have several distinct uses. Some measures may be useful for </w:t>
      </w:r>
      <w:r w:rsidR="001335B0">
        <w:rPr>
          <w:rFonts w:cstheme="minorHAnsi"/>
        </w:rPr>
        <w:t>facilitating interpretation</w:t>
      </w:r>
      <w:r>
        <w:rPr>
          <w:rFonts w:cstheme="minorHAnsi"/>
        </w:rPr>
        <w:t xml:space="preserve"> when the units of measurement are not themselves interpretable (e.g., a newly developed measure), as they express observed patterns in the data in a way interpretable without reference to the units of measurement</w:t>
      </w:r>
      <w:r w:rsidR="001335B0">
        <w:rPr>
          <w:rFonts w:cstheme="minorHAnsi"/>
        </w:rPr>
        <w:t xml:space="preserve">. Effect sizes are also useful in meta-analysis, allowing for studies’ effects to be compared and collapsed. Standardised effect sizes are useful in power analysis as they are a succinct way of proving a great deal of information about the alternative hypothesis. </w:t>
      </w:r>
    </w:p>
    <w:p w14:paraId="4AC3A752" w14:textId="029D708D" w:rsidR="0052776A" w:rsidRDefault="0052776A" w:rsidP="0052776A">
      <w:pPr>
        <w:spacing w:line="360" w:lineRule="auto"/>
        <w:ind w:firstLine="720"/>
        <w:rPr>
          <w:rFonts w:cstheme="minorHAnsi"/>
        </w:rPr>
      </w:pPr>
      <w:proofErr w:type="gramStart"/>
      <w:r>
        <w:t>In order to</w:t>
      </w:r>
      <w:proofErr w:type="gramEnd"/>
      <w:r>
        <w:t xml:space="preserve"> perform formal sample size determination, researchers must specify an alternative hypothesis </w:t>
      </w:r>
      <w:r>
        <w:rPr>
          <w:rFonts w:cstheme="minorHAnsi"/>
        </w:rPr>
        <w:t xml:space="preserve">in sufficient detail to determine the sampling distribution of the test statistic under the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B072C1">
        <w:rPr>
          <w:rFonts w:cstheme="minorHAnsi"/>
        </w:rPr>
        <w:fldChar w:fldCharType="begin"/>
      </w:r>
      <w:r w:rsidR="00B072C1">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B072C1">
        <w:rPr>
          <w:rFonts w:cstheme="minorHAnsi"/>
        </w:rPr>
        <w:fldChar w:fldCharType="separate"/>
      </w:r>
      <w:r w:rsidR="00B072C1">
        <w:rPr>
          <w:rFonts w:cstheme="minorHAnsi"/>
          <w:noProof/>
        </w:rPr>
        <w:t>(Cohen, 1988)</w:t>
      </w:r>
      <w:r w:rsidR="00B072C1">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This chapter outlines the three main types of effect sizes, outlines some commonly maligned </w:t>
      </w:r>
      <w:r w:rsidR="00454DF9">
        <w:rPr>
          <w:rFonts w:cstheme="minorHAnsi"/>
        </w:rPr>
        <w:t>benchmarks</w:t>
      </w:r>
      <w:r>
        <w:rPr>
          <w:rFonts w:cstheme="minorHAnsi"/>
        </w:rPr>
        <w:t xml:space="preserve"> that have been proposed for power analysis</w:t>
      </w:r>
      <w:r w:rsidR="00511456">
        <w:rPr>
          <w:rFonts w:cstheme="minorHAnsi"/>
        </w:rPr>
        <w:t>.</w:t>
      </w:r>
      <w:r>
        <w:rPr>
          <w:rFonts w:cstheme="minorHAnsi"/>
        </w:rPr>
        <w:t xml:space="preserve"> </w:t>
      </w:r>
    </w:p>
    <w:p w14:paraId="68A2DEC0" w14:textId="1D6C3676" w:rsidR="006B1CBF" w:rsidRDefault="00A95324" w:rsidP="00E31C6F">
      <w:pPr>
        <w:spacing w:line="360" w:lineRule="auto"/>
        <w:ind w:firstLine="720"/>
        <w:rPr>
          <w:rFonts w:cstheme="minorHAnsi"/>
        </w:rPr>
      </w:pPr>
      <w:r>
        <w:rPr>
          <w:rFonts w:cstheme="minorHAnsi"/>
        </w:rPr>
        <w:t xml:space="preserve">This chapter provides the definitions of the different standardised effect sizes that are often used in power analysis, using the notation and terminology that is followed in this dissertation. </w:t>
      </w:r>
      <w:r w:rsidR="008C4CEF">
        <w:rPr>
          <w:rFonts w:cstheme="minorHAnsi"/>
        </w:rPr>
        <w:t>This chapter</w:t>
      </w:r>
      <w:r w:rsidR="00BD6349">
        <w:rPr>
          <w:rFonts w:cstheme="minorHAnsi"/>
        </w:rPr>
        <w:t xml:space="preserve"> group</w:t>
      </w:r>
      <w:r w:rsidR="008C4CEF">
        <w:rPr>
          <w:rFonts w:cstheme="minorHAnsi"/>
        </w:rPr>
        <w:t>s standardized effect sizes</w:t>
      </w:r>
      <w:r w:rsidR="00BD6349">
        <w:rPr>
          <w:rFonts w:cstheme="minorHAnsi"/>
        </w:rPr>
        <w:t xml:space="preserve"> into</w:t>
      </w:r>
      <w:r w:rsidR="00843BFE">
        <w:rPr>
          <w:rFonts w:cstheme="minorHAnsi"/>
        </w:rPr>
        <w:t xml:space="preserve"> three main </w:t>
      </w:r>
      <w:r w:rsidR="00BD6349">
        <w:rPr>
          <w:rFonts w:cstheme="minorHAnsi"/>
        </w:rPr>
        <w:t>categories</w:t>
      </w:r>
      <w:r w:rsidR="008C4CEF">
        <w:rPr>
          <w:rFonts w:cstheme="minorHAnsi"/>
        </w:rPr>
        <w:t xml:space="preserve">; </w:t>
      </w:r>
      <w:r w:rsidR="00BD6349">
        <w:rPr>
          <w:rFonts w:cstheme="minorHAnsi"/>
        </w:rPr>
        <w:t>effect sizes for group differences</w:t>
      </w:r>
      <w:r w:rsidR="00843BFE">
        <w:rPr>
          <w:rFonts w:cstheme="minorHAnsi"/>
        </w:rPr>
        <w:t xml:space="preserve"> (e.g., Cohen’s </w:t>
      </w:r>
      <w:r w:rsidR="00843BFE" w:rsidRPr="00843BFE">
        <w:rPr>
          <w:rFonts w:cstheme="minorHAnsi"/>
          <w:i/>
        </w:rPr>
        <w:t>d</w:t>
      </w:r>
      <w:r w:rsidR="00843BFE">
        <w:rPr>
          <w:rFonts w:cstheme="minorHAnsi"/>
        </w:rPr>
        <w:t xml:space="preserve"> and Hedge’s </w:t>
      </w:r>
      <w:r w:rsidR="00843BFE" w:rsidRPr="00843BFE">
        <w:rPr>
          <w:rFonts w:cstheme="minorHAnsi"/>
          <w:i/>
        </w:rPr>
        <w:t>g</w:t>
      </w:r>
      <w:r w:rsidR="00843BFE">
        <w:rPr>
          <w:rFonts w:cstheme="minorHAnsi"/>
        </w:rPr>
        <w:t>),</w:t>
      </w:r>
      <w:r w:rsidR="008A3594">
        <w:rPr>
          <w:rFonts w:cstheme="minorHAnsi"/>
        </w:rPr>
        <w:t xml:space="preserve"> variance explained effect sizes (e.g., r, R</w:t>
      </w:r>
      <w:r w:rsidR="008A3594">
        <w:rPr>
          <w:rFonts w:cstheme="minorHAnsi"/>
          <w:vertAlign w:val="superscript"/>
        </w:rPr>
        <w:t>2</w:t>
      </w:r>
      <w:r w:rsidR="008A3594">
        <w:rPr>
          <w:rFonts w:cstheme="minorHAnsi"/>
        </w:rPr>
        <w:t>, eta</w:t>
      </w:r>
      <w:r w:rsidR="008A3594">
        <w:rPr>
          <w:rFonts w:cstheme="minorHAnsi"/>
          <w:vertAlign w:val="superscript"/>
        </w:rPr>
        <w:t>2</w:t>
      </w:r>
      <w:r w:rsidR="008A3594">
        <w:rPr>
          <w:rFonts w:cstheme="minorHAnsi"/>
        </w:rPr>
        <w:t>, partial eta</w:t>
      </w:r>
      <w:r w:rsidR="008A3594">
        <w:rPr>
          <w:rFonts w:cstheme="minorHAnsi"/>
          <w:vertAlign w:val="superscript"/>
        </w:rPr>
        <w:t>2</w:t>
      </w:r>
      <w:r w:rsidR="008A3594" w:rsidRPr="008A3594">
        <w:rPr>
          <w:rFonts w:cstheme="minorHAnsi"/>
        </w:rPr>
        <w:t xml:space="preserve">, </w:t>
      </w:r>
      <w:r w:rsidR="008A3594">
        <w:rPr>
          <w:rFonts w:cstheme="minorHAnsi"/>
        </w:rPr>
        <w:t>omega</w:t>
      </w:r>
      <w:r w:rsidR="008A3594">
        <w:rPr>
          <w:rFonts w:cstheme="minorHAnsi"/>
          <w:vertAlign w:val="superscript"/>
        </w:rPr>
        <w:t>2</w:t>
      </w:r>
      <w:r w:rsidR="008A3594" w:rsidRPr="008A3594">
        <w:rPr>
          <w:rFonts w:cstheme="minorHAnsi"/>
        </w:rPr>
        <w:t>)</w:t>
      </w:r>
      <w:r w:rsidR="008A3594">
        <w:rPr>
          <w:rFonts w:cstheme="minorHAnsi"/>
        </w:rPr>
        <w:t xml:space="preserve">, and </w:t>
      </w:r>
      <w:r w:rsidR="00243E2A">
        <w:rPr>
          <w:rFonts w:cstheme="minorHAnsi"/>
        </w:rPr>
        <w:t>p</w:t>
      </w:r>
      <w:r w:rsidR="008A3594">
        <w:rPr>
          <w:rFonts w:cstheme="minorHAnsi"/>
        </w:rPr>
        <w:t>robability effect sizes (e.g., odds ratios</w:t>
      </w:r>
      <w:r w:rsidR="00243E2A">
        <w:rPr>
          <w:rFonts w:cstheme="minorHAnsi"/>
        </w:rPr>
        <w:t>, hazard ratios</w:t>
      </w:r>
      <w:r w:rsidR="008A3594">
        <w:rPr>
          <w:rFonts w:cstheme="minorHAnsi"/>
        </w:rPr>
        <w:t>)</w:t>
      </w:r>
      <w:r w:rsidR="00AD611F">
        <w:rPr>
          <w:rFonts w:cstheme="minorHAnsi"/>
        </w:rPr>
        <w:t xml:space="preserve"> as well as how to extract them from test statistics when possible</w:t>
      </w:r>
      <w:r w:rsidR="008A3594">
        <w:rPr>
          <w:rFonts w:cstheme="minorHAnsi"/>
        </w:rPr>
        <w:t xml:space="preserve">. </w:t>
      </w:r>
    </w:p>
    <w:p w14:paraId="54F7D2BB" w14:textId="2F0B8966" w:rsidR="00BD6349" w:rsidRPr="006B1CBF" w:rsidRDefault="00E142F6" w:rsidP="004E40C1">
      <w:pPr>
        <w:spacing w:line="360" w:lineRule="auto"/>
        <w:rPr>
          <w:rFonts w:cstheme="minorHAnsi"/>
          <w:b/>
        </w:rPr>
      </w:pPr>
      <w:r w:rsidRPr="006B1CBF">
        <w:rPr>
          <w:rFonts w:cstheme="minorHAnsi"/>
          <w:b/>
        </w:rPr>
        <w:lastRenderedPageBreak/>
        <w:t>Effect sizes for Mean differences</w:t>
      </w:r>
    </w:p>
    <w:p w14:paraId="63489348" w14:textId="66E8A567" w:rsidR="00BD6349" w:rsidRDefault="006B1CBF" w:rsidP="004E40C1">
      <w:pPr>
        <w:spacing w:line="360" w:lineRule="auto"/>
        <w:rPr>
          <w:rFonts w:cstheme="minorHAnsi"/>
        </w:rPr>
      </w:pPr>
      <w:r>
        <w:rPr>
          <w:rFonts w:cstheme="minorHAnsi"/>
        </w:rPr>
        <w:t xml:space="preserve">Cohen’s </w:t>
      </w:r>
      <w:r w:rsidRPr="00CB0F04">
        <w:rPr>
          <w:rFonts w:cstheme="minorHAnsi"/>
          <w:i/>
        </w:rPr>
        <w:t>d</w:t>
      </w:r>
      <w:r>
        <w:rPr>
          <w:rFonts w:cstheme="minorHAnsi"/>
        </w:rPr>
        <w:t xml:space="preserve">, was originally proposed as an measure of the size of effect in Cohen’s first power survey, and was explicitly developed to aide in sample size determination </w:t>
      </w:r>
      <w:r>
        <w:rPr>
          <w:rFonts w:cstheme="minorHAnsi"/>
        </w:rPr>
        <w:fldChar w:fldCharType="begin"/>
      </w:r>
      <w:r>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Fonts w:cstheme="minorHAnsi"/>
        </w:rPr>
        <w:fldChar w:fldCharType="separate"/>
      </w:r>
      <w:r>
        <w:rPr>
          <w:rFonts w:cstheme="minorHAnsi"/>
          <w:noProof/>
        </w:rPr>
        <w:t>(Cohen, 1962)</w:t>
      </w:r>
      <w:r>
        <w:rPr>
          <w:rFonts w:cstheme="minorHAnsi"/>
        </w:rPr>
        <w:fldChar w:fldCharType="end"/>
      </w:r>
      <w:r>
        <w:rPr>
          <w:rFonts w:cstheme="minorHAnsi"/>
        </w:rPr>
        <w:t>. There</w:t>
      </w:r>
      <w:r w:rsidR="00BD6349">
        <w:rPr>
          <w:rFonts w:cstheme="minorHAnsi"/>
        </w:rPr>
        <w:t xml:space="preserve"> are </w:t>
      </w:r>
      <w:proofErr w:type="gramStart"/>
      <w:r w:rsidR="00BD6349">
        <w:rPr>
          <w:rFonts w:cstheme="minorHAnsi"/>
        </w:rPr>
        <w:t>a number of</w:t>
      </w:r>
      <w:proofErr w:type="gramEnd"/>
      <w:r w:rsidR="00BD6349">
        <w:rPr>
          <w:rFonts w:cstheme="minorHAnsi"/>
        </w:rPr>
        <w:t xml:space="preserve"> </w:t>
      </w:r>
      <w:r>
        <w:rPr>
          <w:rFonts w:cstheme="minorHAnsi"/>
        </w:rPr>
        <w:t>estimators</w:t>
      </w:r>
      <w:r w:rsidRPr="006B1CBF">
        <w:rPr>
          <w:rFonts w:cstheme="minorHAnsi"/>
        </w:rPr>
        <w:t xml:space="preserve"> </w:t>
      </w:r>
      <w:r>
        <w:rPr>
          <w:rFonts w:cstheme="minorHAnsi"/>
        </w:rPr>
        <w:t xml:space="preserve">for the population parameter </w:t>
      </w:r>
      <m:oMath>
        <m:r>
          <m:rPr>
            <m:sty m:val="p"/>
          </m:rPr>
          <w:rPr>
            <w:rFonts w:ascii="Cambria Math" w:hAnsi="Cambria Math"/>
          </w:rPr>
          <m:t>δ</m:t>
        </m:r>
      </m:oMath>
      <w:r w:rsidR="00C15029">
        <w:rPr>
          <w:rFonts w:cstheme="minorHAnsi"/>
        </w:rPr>
        <w:t xml:space="preserve"> </w:t>
      </w:r>
      <w:r>
        <w:rPr>
          <w:rFonts w:cstheme="minorHAnsi"/>
        </w:rPr>
        <w:t xml:space="preserve">the difference between groups divided by the pooled standard deviation. The estimates produced by </w:t>
      </w:r>
      <w:proofErr w:type="gramStart"/>
      <w:r>
        <w:rPr>
          <w:rFonts w:cstheme="minorHAnsi"/>
        </w:rPr>
        <w:t>all of</w:t>
      </w:r>
      <w:proofErr w:type="gramEnd"/>
      <w:r>
        <w:rPr>
          <w:rFonts w:cstheme="minorHAnsi"/>
        </w:rPr>
        <w:t xml:space="preserve"> these estimators are </w:t>
      </w:r>
      <w:r w:rsidR="00BD6349">
        <w:rPr>
          <w:rFonts w:cstheme="minorHAnsi"/>
        </w:rPr>
        <w:t xml:space="preserve">commonly called “Cohen’s </w:t>
      </w:r>
      <w:r w:rsidR="00BD6349" w:rsidRPr="00AF0487">
        <w:rPr>
          <w:rFonts w:cstheme="minorHAnsi"/>
          <w:i/>
        </w:rPr>
        <w:t>d</w:t>
      </w:r>
      <w:r w:rsidR="00BD6349">
        <w:rPr>
          <w:rFonts w:cstheme="minorHAnsi"/>
        </w:rPr>
        <w:t>”</w:t>
      </w:r>
      <w:r>
        <w:rPr>
          <w:rFonts w:cstheme="minorHAnsi"/>
        </w:rPr>
        <w:t xml:space="preserve">, and </w:t>
      </w:r>
      <w:r w:rsidR="00C67A45">
        <w:rPr>
          <w:rFonts w:cstheme="minorHAnsi"/>
        </w:rPr>
        <w:t>all use equation x.1.</w:t>
      </w:r>
    </w:p>
    <w:p w14:paraId="44245194" w14:textId="77777777" w:rsidR="00086D24" w:rsidRDefault="00DC1101" w:rsidP="004E40C1">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6D73928B" w14:textId="405A64CC" w:rsidR="00BD6349" w:rsidRDefault="00A01826" w:rsidP="004E40C1">
      <w:pPr>
        <w:spacing w:line="360" w:lineRule="auto"/>
        <w:rPr>
          <w:rFonts w:cstheme="minorHAnsi"/>
        </w:rPr>
      </w:pPr>
      <w:r>
        <w:rPr>
          <w:rFonts w:eastAsiaTheme="minorEastAsia" w:cstheme="minorHAnsi"/>
        </w:rPr>
        <w:t>(x.1)</w:t>
      </w:r>
    </w:p>
    <w:p w14:paraId="3CB38F10" w14:textId="276F7D27" w:rsidR="00D57872" w:rsidRDefault="00D34672" w:rsidP="004E40C1">
      <w:pPr>
        <w:spacing w:line="360" w:lineRule="auto"/>
        <w:rPr>
          <w:rFonts w:cstheme="minorHAnsi"/>
        </w:rPr>
      </w:pPr>
      <w:r>
        <w:rPr>
          <w:rFonts w:cstheme="minorHAnsi"/>
        </w:rPr>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2CE72566" w14:textId="4F3A03C8" w:rsidR="00BD6349" w:rsidRDefault="00BD6349" w:rsidP="004E40C1">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m:t>
                </m:r>
                <m:r>
                  <w:rPr>
                    <w:rFonts w:ascii="Cambria Math" w:hAnsi="Cambria Math" w:cstheme="minorHAnsi"/>
                  </w:rPr>
                  <m:t>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w:t>
      </w:r>
      <w:r w:rsidR="00C67A45">
        <w:rPr>
          <w:rFonts w:cstheme="minorHAnsi"/>
        </w:rPr>
        <w:t>. The pooled standard deviation is most often</w:t>
      </w:r>
      <w:r>
        <w:rPr>
          <w:rFonts w:cstheme="minorHAnsi"/>
        </w:rPr>
        <w:t xml:space="preserve"> calculated</w:t>
      </w:r>
      <w:r w:rsidR="004C0244">
        <w:rPr>
          <w:rFonts w:cstheme="minorHAnsi"/>
        </w:rPr>
        <w:t xml:space="preserve"> for samples</w:t>
      </w:r>
      <w:r>
        <w:rPr>
          <w:rFonts w:cstheme="minorHAnsi"/>
        </w:rPr>
        <w:t xml:space="preserve"> as: </w:t>
      </w:r>
    </w:p>
    <w:p w14:paraId="7C2954D0" w14:textId="3D8AF737" w:rsidR="00A01826" w:rsidRDefault="00A01826" w:rsidP="004E40C1">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8C23B5B" w14:textId="39B1FC50" w:rsidR="00DC1101" w:rsidRDefault="00A01826" w:rsidP="004E40C1">
      <w:pPr>
        <w:spacing w:line="360" w:lineRule="auto"/>
        <w:rPr>
          <w:rFonts w:cstheme="minorHAnsi"/>
        </w:rPr>
      </w:pPr>
      <w:r>
        <w:rPr>
          <w:rFonts w:eastAsiaTheme="minorEastAsia" w:cstheme="minorHAnsi"/>
        </w:rPr>
        <w:t>(x.2)</w:t>
      </w:r>
    </w:p>
    <w:p w14:paraId="0C927B36" w14:textId="65A377A2" w:rsidR="00D57872" w:rsidRDefault="00D57872" w:rsidP="004E40C1">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52B3CB0B" w14:textId="3AE86310" w:rsidR="0091026E" w:rsidRDefault="0091026E" w:rsidP="004E40C1">
      <w:pPr>
        <w:spacing w:line="360" w:lineRule="auto"/>
        <w:rPr>
          <w:rFonts w:cstheme="minorHAnsi"/>
        </w:rPr>
      </w:pPr>
      <w:r>
        <w:rPr>
          <w:rFonts w:cstheme="minorHAnsi"/>
        </w:rPr>
        <w:t xml:space="preserve">Or equivalently </w:t>
      </w:r>
      <w:r w:rsidR="0091069C">
        <w:rPr>
          <w:rFonts w:cstheme="minorHAnsi"/>
        </w:rPr>
        <w:t>as equation x</w:t>
      </w:r>
      <w:r w:rsidR="008616A5">
        <w:rPr>
          <w:rFonts w:cstheme="minorHAnsi"/>
        </w:rPr>
        <w:t>.</w:t>
      </w:r>
      <w:r w:rsidR="0091069C">
        <w:rPr>
          <w:rFonts w:cstheme="minorHAnsi"/>
        </w:rPr>
        <w:t>3</w:t>
      </w:r>
      <w:r w:rsidR="00040E26">
        <w:rPr>
          <w:rStyle w:val="FootnoteReference"/>
          <w:rFonts w:cstheme="minorHAnsi"/>
        </w:rPr>
        <w:footnoteReference w:id="1"/>
      </w:r>
      <w:r w:rsidR="0091069C">
        <w:rPr>
          <w:rFonts w:cstheme="minorHAnsi"/>
        </w:rPr>
        <w:t>.</w:t>
      </w:r>
    </w:p>
    <w:p w14:paraId="1034190F" w14:textId="57C50CDA" w:rsidR="00A01826" w:rsidRDefault="00A01826" w:rsidP="00A01826">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7FC319C3" w14:textId="12EFAFB3" w:rsidR="00A01826" w:rsidRPr="008616A5" w:rsidRDefault="00A01826" w:rsidP="00A01826">
      <w:pPr>
        <w:spacing w:line="360" w:lineRule="auto"/>
        <w:rPr>
          <w:rFonts w:eastAsiaTheme="minorEastAsia" w:cstheme="minorHAnsi"/>
        </w:rPr>
      </w:pPr>
      <w:r>
        <w:rPr>
          <w:rFonts w:eastAsiaTheme="minorEastAsia" w:cstheme="minorHAnsi"/>
        </w:rPr>
        <w:t>(x.3)</w:t>
      </w:r>
    </w:p>
    <w:p w14:paraId="66AE27AA" w14:textId="53B468DB" w:rsidR="008616A5" w:rsidRPr="000C617C" w:rsidRDefault="008616A5" w:rsidP="004E40C1">
      <w:pPr>
        <w:spacing w:line="360" w:lineRule="auto"/>
        <w:rPr>
          <w:rFonts w:eastAsiaTheme="minorEastAsia" w:cstheme="minorHAnsi"/>
        </w:rPr>
      </w:pPr>
    </w:p>
    <w:p w14:paraId="1626A323" w14:textId="73EC5033" w:rsidR="00D57872" w:rsidRDefault="00D57872" w:rsidP="004E40C1">
      <w:pPr>
        <w:spacing w:line="360" w:lineRule="auto"/>
        <w:rPr>
          <w:rFonts w:cstheme="minorHAnsi"/>
        </w:rPr>
      </w:pPr>
      <w:r>
        <w:rPr>
          <w:rFonts w:cstheme="minorHAnsi"/>
        </w:rPr>
        <w:fldChar w:fldCharType="begin"/>
      </w:r>
      <w:r w:rsidR="007B60B9">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(adapted from Hedges, 1981, p. 110)</w:t>
      </w:r>
      <w:r>
        <w:rPr>
          <w:rFonts w:cstheme="minorHAnsi"/>
        </w:rPr>
        <w:fldChar w:fldCharType="end"/>
      </w:r>
    </w:p>
    <w:p w14:paraId="5154CC81" w14:textId="6E95508D" w:rsidR="00BD6349" w:rsidRDefault="0091069C" w:rsidP="004E40C1">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sidR="00BD6349">
        <w:rPr>
          <w:rFonts w:cstheme="minorHAnsi"/>
        </w:rPr>
        <w:t xml:space="preserve"> is the sample variance for each group, calculated</w:t>
      </w:r>
      <w:r w:rsidR="0008370F">
        <w:rPr>
          <w:rFonts w:cstheme="minorHAnsi"/>
        </w:rPr>
        <w:t xml:space="preserve"> </w:t>
      </w:r>
      <w:r w:rsidR="00275D6C">
        <w:rPr>
          <w:rFonts w:cstheme="minorHAnsi"/>
        </w:rPr>
        <w:t>as per equation x.</w:t>
      </w:r>
      <w:proofErr w:type="gramStart"/>
      <w:r w:rsidR="00275D6C">
        <w:rPr>
          <w:rFonts w:cstheme="minorHAnsi"/>
        </w:rPr>
        <w:t>4</w:t>
      </w:r>
      <w:proofErr w:type="gramEnd"/>
    </w:p>
    <w:p w14:paraId="30017A65" w14:textId="7300AC06" w:rsidR="00A01826" w:rsidRPr="00A01826" w:rsidRDefault="00A01826" w:rsidP="004E40C1">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35228F6C" w14:textId="77777777" w:rsidR="0008370F" w:rsidRDefault="00A01826" w:rsidP="004E40C1">
      <w:pPr>
        <w:spacing w:line="360" w:lineRule="auto"/>
        <w:rPr>
          <w:rFonts w:cstheme="minorHAnsi"/>
        </w:rPr>
      </w:pPr>
      <w:r>
        <w:rPr>
          <w:rFonts w:cstheme="minorHAnsi"/>
        </w:rPr>
        <w:t>(x.4)</w:t>
      </w:r>
    </w:p>
    <w:p w14:paraId="6EBFE124" w14:textId="094F212C" w:rsidR="00EF3B0E" w:rsidRDefault="00C67A45" w:rsidP="004E40C1">
      <w:pPr>
        <w:spacing w:line="360" w:lineRule="auto"/>
        <w:rPr>
          <w:rFonts w:cstheme="minorHAnsi"/>
        </w:rPr>
      </w:pPr>
      <w:r>
        <w:rPr>
          <w:rFonts w:cstheme="minorHAnsi"/>
        </w:rPr>
        <w:t xml:space="preserve"> </w:t>
      </w:r>
      <w:r w:rsidR="00CC30FB">
        <w:rPr>
          <w:rFonts w:cstheme="minorHAnsi"/>
        </w:rPr>
        <w:t xml:space="preserve">j indicating the group. </w:t>
      </w:r>
      <w:r w:rsidR="0020507C">
        <w:rPr>
          <w:rFonts w:cstheme="minorHAnsi"/>
        </w:rPr>
        <w:t>The</w:t>
      </w:r>
      <w:r w:rsidR="005736F3">
        <w:rPr>
          <w:rFonts w:cstheme="minorHAnsi"/>
        </w:rPr>
        <w:t xml:space="preserve"> pooled standard deviation </w:t>
      </w:r>
      <w:r w:rsidR="0020507C">
        <w:rPr>
          <w:rFonts w:cstheme="minorHAnsi"/>
        </w:rPr>
        <w:t>sh</w:t>
      </w:r>
      <w:r w:rsidR="004C0244">
        <w:rPr>
          <w:rFonts w:cstheme="minorHAnsi"/>
        </w:rPr>
        <w:t xml:space="preserve">ould be calculated for populations (i.e., if </w:t>
      </w:r>
      <w:r w:rsidR="00EF3B0E">
        <w:rPr>
          <w:rFonts w:cstheme="minorHAnsi"/>
        </w:rPr>
        <w:t>all possible units of analysis have been collected</w:t>
      </w:r>
      <w:r w:rsidR="004C0244">
        <w:rPr>
          <w:rFonts w:cstheme="minorHAnsi"/>
        </w:rPr>
        <w:t xml:space="preserve">) </w:t>
      </w:r>
      <w:r w:rsidR="005736F3">
        <w:rPr>
          <w:rFonts w:cstheme="minorHAnsi"/>
        </w:rPr>
        <w:t>using n</w:t>
      </w:r>
      <w:r w:rsidR="005736F3" w:rsidRPr="00E62992">
        <w:rPr>
          <w:rFonts w:cstheme="minorHAnsi"/>
          <w:vertAlign w:val="subscript"/>
        </w:rPr>
        <w:t>1</w:t>
      </w:r>
      <w:r w:rsidR="005736F3">
        <w:rPr>
          <w:rFonts w:cstheme="minorHAnsi"/>
        </w:rPr>
        <w:t>+n</w:t>
      </w:r>
      <w:r w:rsidR="005736F3" w:rsidRPr="00E62992">
        <w:rPr>
          <w:rFonts w:cstheme="minorHAnsi"/>
          <w:vertAlign w:val="subscript"/>
        </w:rPr>
        <w:t>2</w:t>
      </w:r>
      <w:r w:rsidR="005736F3">
        <w:rPr>
          <w:rFonts w:cstheme="minorHAnsi"/>
        </w:rPr>
        <w:t xml:space="preserve"> in the denominator</w:t>
      </w:r>
      <w:r w:rsidR="004C0244">
        <w:rPr>
          <w:rFonts w:cstheme="minorHAnsi"/>
        </w:rPr>
        <w:t xml:space="preserve"> as opposed to n</w:t>
      </w:r>
      <w:r w:rsidR="004C0244" w:rsidRPr="00E62992">
        <w:rPr>
          <w:rFonts w:cstheme="minorHAnsi"/>
          <w:vertAlign w:val="subscript"/>
        </w:rPr>
        <w:t>1</w:t>
      </w:r>
      <w:r w:rsidR="004C0244">
        <w:rPr>
          <w:rFonts w:cstheme="minorHAnsi"/>
        </w:rPr>
        <w:t>+n</w:t>
      </w:r>
      <w:r w:rsidR="004C0244" w:rsidRPr="00E62992">
        <w:rPr>
          <w:rFonts w:cstheme="minorHAnsi"/>
          <w:vertAlign w:val="subscript"/>
        </w:rPr>
        <w:t>2</w:t>
      </w:r>
      <w:r w:rsidR="004C0244" w:rsidRPr="004C0244">
        <w:rPr>
          <w:rFonts w:cstheme="minorHAnsi"/>
        </w:rPr>
        <w:t>-2</w:t>
      </w:r>
      <w:r w:rsidR="005736F3">
        <w:rPr>
          <w:rFonts w:cstheme="minorHAnsi"/>
        </w:rPr>
        <w:t>, without Bessel’s correction</w:t>
      </w:r>
      <w:r w:rsidR="008A3594">
        <w:rPr>
          <w:rFonts w:cstheme="minorHAnsi"/>
        </w:rPr>
        <w:t xml:space="preserve"> </w: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 </w:instrTex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EN.CITE.DATA </w:instrText>
      </w:r>
      <w:r w:rsidR="005736F3">
        <w:rPr>
          <w:rFonts w:cstheme="minorHAnsi"/>
        </w:rPr>
      </w:r>
      <w:r w:rsidR="005736F3">
        <w:rPr>
          <w:rFonts w:cstheme="minorHAnsi"/>
        </w:rPr>
        <w:fldChar w:fldCharType="end"/>
      </w:r>
      <w:r w:rsidR="005736F3">
        <w:rPr>
          <w:rFonts w:cstheme="minorHAnsi"/>
        </w:rPr>
      </w:r>
      <w:r w:rsidR="005736F3">
        <w:rPr>
          <w:rFonts w:cstheme="minorHAnsi"/>
        </w:rPr>
        <w:fldChar w:fldCharType="separate"/>
      </w:r>
      <w:r w:rsidR="005736F3">
        <w:rPr>
          <w:rFonts w:cstheme="minorHAnsi"/>
          <w:noProof/>
        </w:rPr>
        <w:t>(Cohen, 1977, 1988; McGrath &amp; Meyer, 2006)</w:t>
      </w:r>
      <w:r w:rsidR="005736F3">
        <w:rPr>
          <w:rFonts w:cstheme="minorHAnsi"/>
        </w:rPr>
        <w:fldChar w:fldCharType="end"/>
      </w:r>
      <w:r w:rsidR="005736F3">
        <w:rPr>
          <w:rFonts w:cstheme="minorHAnsi"/>
        </w:rPr>
        <w:t>.</w:t>
      </w:r>
    </w:p>
    <w:p w14:paraId="5AC5806F" w14:textId="2B356357" w:rsidR="00BF41D0" w:rsidRDefault="00EC6076" w:rsidP="00EF3B0E">
      <w:pPr>
        <w:spacing w:line="360" w:lineRule="auto"/>
        <w:ind w:firstLine="720"/>
        <w:rPr>
          <w:rFonts w:cstheme="minorHAnsi"/>
        </w:rPr>
      </w:pPr>
      <w:r>
        <w:rPr>
          <w:rFonts w:cstheme="minorHAnsi"/>
        </w:rPr>
        <w:t>Terminology</w:t>
      </w:r>
      <w:r w:rsidR="00EB2E41">
        <w:rPr>
          <w:rFonts w:cstheme="minorHAnsi"/>
        </w:rPr>
        <w:t xml:space="preserve"> around these effect sizes</w:t>
      </w:r>
      <w:r>
        <w:rPr>
          <w:rFonts w:cstheme="minorHAnsi"/>
        </w:rPr>
        <w:t xml:space="preserve"> is remarkably inconsistent, </w:t>
      </w:r>
      <w:r w:rsidR="00892C40">
        <w:rPr>
          <w:rFonts w:cstheme="minorHAnsi"/>
        </w:rPr>
        <w:t xml:space="preserve">and </w:t>
      </w:r>
      <w:r>
        <w:rPr>
          <w:rFonts w:cstheme="minorHAnsi"/>
        </w:rPr>
        <w:t>sometimes Cohen’s d is reserved to describe the estimator that doesn’t use</w:t>
      </w:r>
      <w:r w:rsidR="00CA753F">
        <w:rPr>
          <w:rFonts w:cstheme="minorHAnsi"/>
        </w:rPr>
        <w:t xml:space="preserve"> Bessel’s correction, and the estimator outlined </w:t>
      </w:r>
      <w:r w:rsidR="00EB2E41">
        <w:rPr>
          <w:rFonts w:cstheme="minorHAnsi"/>
        </w:rPr>
        <w:t xml:space="preserve">in equation x.1 to x.3 </w:t>
      </w:r>
      <w:r w:rsidR="00CA753F">
        <w:rPr>
          <w:rFonts w:cstheme="minorHAnsi"/>
        </w:rPr>
        <w:t>is called Hedges’ g</w:t>
      </w:r>
      <w:r>
        <w:rPr>
          <w:rFonts w:cstheme="minorHAnsi"/>
        </w:rPr>
        <w:t xml:space="preserve"> (e.g., </w:t>
      </w:r>
      <w:r w:rsidR="0075153C">
        <w:rPr>
          <w:rFonts w:cstheme="minorHAnsi"/>
        </w:rPr>
        <w:fldChar w:fldCharType="begin"/>
      </w:r>
      <w:r w:rsidR="0075153C">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rPr>
          <w:rFonts w:cstheme="minorHAnsi"/>
        </w:rPr>
        <w:fldChar w:fldCharType="separate"/>
      </w:r>
      <w:r w:rsidR="0075153C">
        <w:rPr>
          <w:rFonts w:cstheme="minorHAnsi"/>
          <w:noProof/>
        </w:rPr>
        <w:t>(Rosenthal, 1991)</w:t>
      </w:r>
      <w:r w:rsidR="0075153C">
        <w:rPr>
          <w:rFonts w:cstheme="minorHAnsi"/>
        </w:rPr>
        <w:fldChar w:fldCharType="end"/>
      </w:r>
      <w:r w:rsidR="00EF3B0E">
        <w:rPr>
          <w:rFonts w:cstheme="minorHAnsi"/>
        </w:rPr>
        <w:t>)</w:t>
      </w:r>
      <w:r w:rsidR="00CA753F">
        <w:rPr>
          <w:rFonts w:cstheme="minorHAnsi"/>
        </w:rPr>
        <w:t xml:space="preserve">. However, as Cohen outlined both estimators (e.g., Cohen, 1977) before Hedges (1981), and as the population version is rarely applicable, </w:t>
      </w:r>
      <w:r w:rsidR="001B21A3">
        <w:rPr>
          <w:rFonts w:cstheme="minorHAnsi"/>
        </w:rPr>
        <w:t xml:space="preserve">it seems reasonable to use </w:t>
      </w:r>
      <w:r w:rsidR="00CA753F">
        <w:rPr>
          <w:rFonts w:cstheme="minorHAnsi"/>
        </w:rPr>
        <w:t xml:space="preserve">Cohen’s </w:t>
      </w:r>
      <w:r w:rsidR="00CA753F" w:rsidRPr="00892C40">
        <w:rPr>
          <w:rFonts w:cstheme="minorHAnsi"/>
          <w:i/>
        </w:rPr>
        <w:t>d</w:t>
      </w:r>
      <w:r w:rsidR="00CA753F">
        <w:rPr>
          <w:rFonts w:cstheme="minorHAnsi"/>
        </w:rPr>
        <w:t xml:space="preserve"> to refer to the estimator outlined in equations x.1 to x.4. </w:t>
      </w:r>
      <w:r w:rsidR="0020507C">
        <w:rPr>
          <w:rFonts w:cstheme="minorHAnsi"/>
        </w:rPr>
        <w:t>This estimator for C</w:t>
      </w:r>
      <w:r w:rsidR="00BD6349">
        <w:rPr>
          <w:rFonts w:cstheme="minorHAnsi"/>
        </w:rPr>
        <w:t xml:space="preserve">ohen’s d is consistent (that is, as the </w:t>
      </w:r>
      <w:r w:rsidR="0091026E">
        <w:rPr>
          <w:rFonts w:cstheme="minorHAnsi"/>
        </w:rPr>
        <w:t>n</w:t>
      </w:r>
      <w:r w:rsidR="00BD6349">
        <w:rPr>
          <w:rFonts w:cstheme="minorHAnsi"/>
        </w:rPr>
        <w:t xml:space="preserve"> increases i</w:t>
      </w:r>
      <w:r w:rsidR="005736F3">
        <w:rPr>
          <w:rFonts w:cstheme="minorHAnsi"/>
        </w:rPr>
        <w:t>t</w:t>
      </w:r>
      <w:r w:rsidR="0091026E">
        <w:rPr>
          <w:rFonts w:cstheme="minorHAnsi"/>
        </w:rPr>
        <w:t xml:space="preserve">s expectation </w:t>
      </w:r>
      <w:r w:rsidR="00BD6349">
        <w:rPr>
          <w:rFonts w:cstheme="minorHAnsi"/>
        </w:rPr>
        <w:t>increasingly accurately approximates the population parameter), but it is upwardly biased (it</w:t>
      </w:r>
      <w:r w:rsidR="0091026E">
        <w:rPr>
          <w:rFonts w:cstheme="minorHAnsi"/>
        </w:rPr>
        <w:t xml:space="preserve"> </w:t>
      </w:r>
      <w:r w:rsidR="00BD6349">
        <w:rPr>
          <w:rFonts w:cstheme="minorHAnsi"/>
        </w:rPr>
        <w:t>tends to overestimate the population parameter, especially when the included sample size is small).</w:t>
      </w:r>
      <w:r>
        <w:rPr>
          <w:rFonts w:cstheme="minorHAnsi"/>
        </w:rPr>
        <w:t xml:space="preserve"> </w:t>
      </w:r>
      <w:r w:rsidR="00BD6349">
        <w:rPr>
          <w:rFonts w:cstheme="minorHAnsi"/>
        </w:rPr>
        <w:t>Hedge</w:t>
      </w:r>
      <w:r w:rsidR="00EB2E41">
        <w:rPr>
          <w:rFonts w:cstheme="minorHAnsi"/>
        </w:rPr>
        <w:t>s</w:t>
      </w:r>
      <w:r w:rsidR="00BD6349">
        <w:rPr>
          <w:rFonts w:cstheme="minorHAnsi"/>
        </w:rPr>
        <w:t xml:space="preserve"> (1981) </w:t>
      </w:r>
      <w:r w:rsidR="00EC3975">
        <w:rPr>
          <w:rFonts w:cstheme="minorHAnsi"/>
        </w:rPr>
        <w:t>outlines</w:t>
      </w:r>
      <w:r w:rsidR="007B1C29">
        <w:rPr>
          <w:rFonts w:cstheme="minorHAnsi"/>
        </w:rPr>
        <w:t xml:space="preserve"> a correction factor to produce an unbiased estimator</w:t>
      </w:r>
      <w:r w:rsidR="00C67A45">
        <w:rPr>
          <w:rFonts w:cstheme="minorHAnsi"/>
        </w:rPr>
        <w:t>:</w:t>
      </w:r>
    </w:p>
    <w:p w14:paraId="27DD7E3E" w14:textId="43E52FE1" w:rsidR="0008370F" w:rsidRDefault="0008370F" w:rsidP="004E40C1">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r>
            <m:rPr>
              <m:sty m:val="p"/>
            </m:rPr>
            <w:rPr>
              <w:rFonts w:ascii="Cambria Math" w:hAnsi="Cambria Math" w:cstheme="minorHAnsi"/>
            </w:rPr>
            <m:t>×</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20A1C98C" w14:textId="7EA3EFC1" w:rsidR="00C9538B" w:rsidRDefault="007373F1" w:rsidP="00C9538B">
      <w:pPr>
        <w:spacing w:line="360" w:lineRule="auto"/>
        <w:rPr>
          <w:rFonts w:cstheme="minorHAnsi"/>
        </w:rPr>
      </w:pPr>
      <w:r>
        <w:rPr>
          <w:rFonts w:eastAsiaTheme="minorEastAsia" w:cstheme="minorHAnsi"/>
        </w:rPr>
        <w:t>(</w:t>
      </w:r>
      <w:r w:rsidRPr="009B24C2">
        <w:rPr>
          <w:rFonts w:eastAsiaTheme="minorEastAsia" w:cstheme="minorHAnsi"/>
        </w:rPr>
        <w:t>x.5)</w:t>
      </w:r>
      <w:r w:rsidR="00C9538B" w:rsidRPr="00C9538B">
        <w:rPr>
          <w:rFonts w:cstheme="minorHAnsi"/>
        </w:rPr>
        <w:t xml:space="preserve"> </w:t>
      </w:r>
    </w:p>
    <w:p w14:paraId="052F33F9" w14:textId="7231BB1E" w:rsidR="007373F1" w:rsidRPr="00C9538B" w:rsidRDefault="00C9538B" w:rsidP="007373F1">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4C5528F1" w14:textId="78E45F69" w:rsidR="00BF41D0" w:rsidRDefault="00BF41D0" w:rsidP="00C67A45">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sidR="008874B5">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m:t>
        </m:r>
        <m:r>
          <m:rPr>
            <m:sty m:val="p"/>
          </m:rPr>
          <w:rPr>
            <w:rFonts w:ascii="Cambria Math" w:hAnsi="Cambria Math" w:cstheme="minorHAnsi"/>
          </w:rPr>
          <m:t>(x)</m:t>
        </m:r>
      </m:oMath>
      <w:r w:rsidR="0029068B" w:rsidRPr="00BF41D0">
        <w:rPr>
          <w:rFonts w:cstheme="minorHAnsi"/>
        </w:rPr>
        <w:t xml:space="preserve"> </w:t>
      </w:r>
      <w:r w:rsidRPr="00BF41D0">
        <w:rPr>
          <w:rFonts w:cstheme="minorHAnsi"/>
        </w:rPr>
        <w:t>is the gamma function</w:t>
      </w:r>
      <w:r w:rsidR="00C67A45">
        <w:rPr>
          <w:rFonts w:cstheme="minorHAnsi"/>
        </w:rPr>
        <w:t>.</w:t>
      </w:r>
      <w:r w:rsidR="008874B5">
        <w:rPr>
          <w:rFonts w:cstheme="minorHAnsi"/>
        </w:rPr>
        <w:t xml:space="preserve"> </w:t>
      </w:r>
      <w:r w:rsidRPr="00BF41D0">
        <w:rPr>
          <w:rFonts w:cstheme="minorHAnsi"/>
        </w:rPr>
        <w:t xml:space="preserve">However, this correction factor is </w:t>
      </w:r>
      <w:proofErr w:type="gramStart"/>
      <w:r w:rsidRPr="00BF41D0">
        <w:rPr>
          <w:rFonts w:cstheme="minorHAnsi"/>
        </w:rPr>
        <w:t>fairly computationally</w:t>
      </w:r>
      <w:proofErr w:type="gramEnd"/>
      <w:r w:rsidRPr="00BF41D0">
        <w:rPr>
          <w:rFonts w:cstheme="minorHAnsi"/>
        </w:rPr>
        <w:t xml:space="preserve"> complex</w:t>
      </w:r>
      <w:r w:rsidR="009541D4">
        <w:rPr>
          <w:rFonts w:cstheme="minorHAnsi"/>
        </w:rPr>
        <w:t xml:space="preserve"> (although trivial on modern computers)</w:t>
      </w:r>
      <w:r w:rsidRPr="00BF41D0">
        <w:rPr>
          <w:rFonts w:cstheme="minorHAnsi"/>
        </w:rPr>
        <w:t>, so Hedges also provided a</w:t>
      </w:r>
      <w:r>
        <w:rPr>
          <w:rFonts w:cstheme="minorHAnsi"/>
        </w:rPr>
        <w:t xml:space="preserve"> computationally </w:t>
      </w:r>
      <w:r w:rsidR="008874B5">
        <w:rPr>
          <w:rFonts w:cstheme="minorHAnsi"/>
        </w:rPr>
        <w:t>simple</w:t>
      </w:r>
      <w:r>
        <w:rPr>
          <w:rFonts w:cstheme="minorHAnsi"/>
        </w:rPr>
        <w:t xml:space="preserve"> approximation which performs well </w:t>
      </w:r>
      <w:r w:rsidR="001B21A3">
        <w:rPr>
          <w:rFonts w:cstheme="minorHAnsi"/>
        </w:rPr>
        <w:t>for all practical scenarios</w:t>
      </w:r>
      <w:r>
        <w:rPr>
          <w:rFonts w:cstheme="minorHAnsi"/>
        </w:rPr>
        <w:t xml:space="preserve"> (</w:t>
      </w:r>
      <w:r w:rsidR="001B21A3">
        <w:rPr>
          <w:rFonts w:cstheme="minorHAnsi"/>
        </w:rPr>
        <w:t xml:space="preserve">Hedges, </w:t>
      </w:r>
      <w:r>
        <w:rPr>
          <w:rFonts w:cstheme="minorHAnsi"/>
        </w:rPr>
        <w:t>1981, p. 114)</w:t>
      </w:r>
      <w:r w:rsidR="004B2C42">
        <w:rPr>
          <w:rFonts w:cstheme="minorHAnsi"/>
        </w:rPr>
        <w:t xml:space="preserve">. </w:t>
      </w:r>
    </w:p>
    <w:p w14:paraId="5657239B" w14:textId="1A0B48FF" w:rsidR="00BD6349" w:rsidRDefault="00A17717" w:rsidP="004E40C1">
      <w:pPr>
        <w:spacing w:line="360" w:lineRule="auto"/>
        <w:rPr>
          <w:rFonts w:cstheme="minorHAnsi"/>
        </w:rPr>
      </w:pPr>
      <w:r>
        <w:rPr>
          <w:rFonts w:cstheme="minorHAnsi"/>
        </w:rPr>
        <w:t xml:space="preserve">Hedge’s </w:t>
      </w:r>
      <w:r w:rsidR="00BD6349">
        <w:rPr>
          <w:rFonts w:cstheme="minorHAnsi"/>
        </w:rPr>
        <w:t>approximat</w:t>
      </w:r>
      <w:r>
        <w:rPr>
          <w:rFonts w:cstheme="minorHAnsi"/>
        </w:rPr>
        <w:t>e</w:t>
      </w:r>
      <w:r w:rsidR="00BD6349">
        <w:rPr>
          <w:rFonts w:cstheme="minorHAnsi"/>
        </w:rPr>
        <w:t xml:space="preserve"> </w:t>
      </w:r>
      <w:r>
        <w:rPr>
          <w:rFonts w:cstheme="minorHAnsi"/>
        </w:rPr>
        <w:t xml:space="preserve">bias corrected </w:t>
      </w:r>
      <w:r w:rsidRPr="00A17717">
        <w:rPr>
          <w:rFonts w:cstheme="minorHAnsi"/>
          <w:i/>
        </w:rPr>
        <w:t>g</w:t>
      </w:r>
      <w:r>
        <w:rPr>
          <w:rFonts w:cstheme="minorHAnsi"/>
        </w:rPr>
        <w:t>* is calculated as</w:t>
      </w:r>
      <w:r w:rsidR="00BD6349">
        <w:rPr>
          <w:rFonts w:cstheme="minorHAnsi"/>
        </w:rPr>
        <w:t xml:space="preserve">: </w:t>
      </w:r>
    </w:p>
    <w:p w14:paraId="7EC00710" w14:textId="35CAD746" w:rsidR="00B077C3" w:rsidRDefault="00B077C3" w:rsidP="004E40C1">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1D76348E" w14:textId="767EEFBC" w:rsidR="00BC251A" w:rsidRDefault="00B077C3" w:rsidP="004E40C1">
      <w:pPr>
        <w:spacing w:line="360" w:lineRule="auto"/>
        <w:rPr>
          <w:rFonts w:cstheme="minorHAnsi"/>
        </w:rPr>
      </w:pPr>
      <w:r>
        <w:rPr>
          <w:rFonts w:cstheme="minorHAnsi"/>
        </w:rPr>
        <w:t>(x.6)</w:t>
      </w:r>
    </w:p>
    <w:p w14:paraId="20D8AA5F" w14:textId="7922C29F" w:rsidR="00BD6349" w:rsidRDefault="00BF41D0" w:rsidP="004E40C1">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00C15029">
        <w:rPr>
          <w:rFonts w:eastAsiaTheme="minorEastAsia" w:cstheme="minorHAnsi"/>
        </w:rPr>
        <w:t xml:space="preserve"> </w:t>
      </w:r>
      <w:r w:rsidRPr="00BF41D0">
        <w:rPr>
          <w:rFonts w:cstheme="minorHAnsi"/>
        </w:rPr>
        <w:t>for an independent groups design</w:t>
      </w:r>
      <w:r>
        <w:rPr>
          <w:rFonts w:cstheme="minorHAnsi"/>
        </w:rPr>
        <w:t xml:space="preserve"> and </w:t>
      </w:r>
      <w:r w:rsidR="00BD6349" w:rsidRPr="00A17717">
        <w:rPr>
          <w:rFonts w:cstheme="minorHAnsi"/>
          <w:i/>
        </w:rPr>
        <w:t>d</w:t>
      </w:r>
      <w:r w:rsidR="00BD6349">
        <w:rPr>
          <w:rFonts w:cstheme="minorHAnsi"/>
        </w:rPr>
        <w:t xml:space="preserve"> is Cohen’s d </w:t>
      </w:r>
      <w:r>
        <w:rPr>
          <w:rFonts w:cstheme="minorHAnsi"/>
        </w:rPr>
        <w:t>as calculated in equation x.1</w:t>
      </w:r>
      <w:r w:rsidR="00C67A45">
        <w:rPr>
          <w:rFonts w:cstheme="minorHAnsi"/>
        </w:rPr>
        <w:t xml:space="preserve"> using x.2 as the estimator for the variance.</w:t>
      </w:r>
    </w:p>
    <w:p w14:paraId="5FBA92E7" w14:textId="77777777" w:rsidR="006B1CBF" w:rsidRDefault="00E62992" w:rsidP="004C0244">
      <w:pPr>
        <w:spacing w:line="360" w:lineRule="auto"/>
        <w:rPr>
          <w:rFonts w:cstheme="minorHAnsi"/>
        </w:rPr>
      </w:pPr>
      <w:r>
        <w:rPr>
          <w:rFonts w:cstheme="minorHAnsi"/>
        </w:rPr>
        <w:lastRenderedPageBreak/>
        <w:fldChar w:fldCharType="begin"/>
      </w:r>
      <w:r w:rsidR="007B60B9">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(this version adapted from Borenstein, Hedges, Higgins, &amp; Rothstein, 2011, p. 27; originally from Hedges, 1981)</w:t>
      </w:r>
      <w:r>
        <w:rPr>
          <w:rFonts w:cstheme="minorHAnsi"/>
        </w:rPr>
        <w:fldChar w:fldCharType="end"/>
      </w:r>
      <w:r w:rsidR="006B1CBF">
        <w:rPr>
          <w:rFonts w:cstheme="minorHAnsi"/>
        </w:rPr>
        <w:t xml:space="preserve"> </w:t>
      </w:r>
    </w:p>
    <w:p w14:paraId="51E62FC0" w14:textId="03115FCB" w:rsidR="007F68CB" w:rsidRDefault="004C0244" w:rsidP="00D03DFA">
      <w:pPr>
        <w:spacing w:line="360" w:lineRule="auto"/>
      </w:pPr>
      <w:r>
        <w:t xml:space="preserve">People </w:t>
      </w:r>
      <w:r w:rsidR="00C67A45">
        <w:t>commonly</w:t>
      </w:r>
      <w:r>
        <w:t xml:space="preserve"> refer to</w:t>
      </w:r>
      <w:r w:rsidR="00C15029">
        <w:t xml:space="preserve"> </w:t>
      </w:r>
      <m:oMath>
        <m:r>
          <m:rPr>
            <m:sty m:val="p"/>
          </m:rPr>
          <w:rPr>
            <w:rFonts w:ascii="Cambria Math" w:hAnsi="Cambria Math"/>
          </w:rPr>
          <m:t>d</m:t>
        </m:r>
      </m:oMath>
      <w:r w:rsidR="00C9538B">
        <w:rPr>
          <w:rFonts w:eastAsiaTheme="minorEastAsia"/>
        </w:rPr>
        <w:t>,</w:t>
      </w:r>
      <w:r w:rsidR="00C67A45">
        <w:t xml:space="preserve"> </w:t>
      </w:r>
      <m:oMath>
        <m:r>
          <m:rPr>
            <m:sty m:val="p"/>
          </m:rPr>
          <w:rPr>
            <w:rFonts w:ascii="Cambria Math" w:hAnsi="Cambria Math"/>
          </w:rPr>
          <m:t>g</m:t>
        </m:r>
      </m:oMath>
      <w:r w:rsidR="00C67A45">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as Hedge's g or Cohen's d interchangeably</w:t>
      </w:r>
      <w:r w:rsidR="006B1CBF">
        <w:t xml:space="preserve"> </w:t>
      </w:r>
      <w:r w:rsidR="006B1CBF">
        <w:fldChar w:fldCharType="begin"/>
      </w:r>
      <w:r w:rsidR="006B1CBF">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6B1CBF">
        <w:fldChar w:fldCharType="separate"/>
      </w:r>
      <w:r w:rsidR="006B1CBF">
        <w:rPr>
          <w:noProof/>
        </w:rPr>
        <w:t>(Lakens, 2013)</w:t>
      </w:r>
      <w:r w:rsidR="006B1CBF">
        <w:fldChar w:fldCharType="end"/>
      </w:r>
      <w:r>
        <w:t xml:space="preserve">. They are all virtually identical </w:t>
      </w:r>
      <w:r w:rsidR="00C67A45">
        <w:t>for most practical purposes</w:t>
      </w:r>
      <w:r w:rsidR="00EB2E41">
        <w:t xml:space="preserve"> when </w:t>
      </w:r>
      <w:r w:rsidR="00EB2E41" w:rsidRPr="00EB2E41">
        <w:rPr>
          <w:i/>
        </w:rPr>
        <w:t>n</w:t>
      </w:r>
      <w:r w:rsidR="00EB2E41">
        <w:t xml:space="preserve"> &gt; 30</w:t>
      </w:r>
      <w:r>
        <w:t xml:space="preserve">, and all can be interpreted in the same way. </w:t>
      </w:r>
      <w:r w:rsidR="00B811CF">
        <w:t xml:space="preserve">For the purposes of power analysis, it is important to realise that </w:t>
      </w:r>
      <w:r w:rsidR="00D03DFA">
        <w:t xml:space="preserve">Cohen’s d </w:t>
      </w:r>
      <w:r w:rsidR="00EB2E41">
        <w:t xml:space="preserve">is upwardly biased if estimating a </w:t>
      </w:r>
      <m:oMath>
        <m:r>
          <m:rPr>
            <m:sty m:val="p"/>
          </m:rPr>
          <w:rPr>
            <w:rFonts w:ascii="Cambria Math" w:hAnsi="Cambria Math"/>
          </w:rPr>
          <m:t>δ</m:t>
        </m:r>
      </m:oMath>
      <w:r w:rsidR="00C15029">
        <w:rPr>
          <w:rFonts w:eastAsiaTheme="minorEastAsia"/>
        </w:rPr>
        <w:t xml:space="preserve"> </w:t>
      </w:r>
      <w:r w:rsidR="00EB2E41">
        <w:t>based on a literature that uses the biased estimator</w:t>
      </w:r>
      <w:r w:rsidR="00C9538B">
        <w:t>, and increasingly so as the sample sizes in the literature become smaller</w:t>
      </w:r>
      <w:r w:rsidR="00EB2E41">
        <w:t xml:space="preserve">. </w:t>
      </w:r>
      <w:r w:rsidR="007F68CB">
        <w:t>P</w:t>
      </w:r>
      <w:r w:rsidR="00EB2E41">
        <w:t>ractically,</w:t>
      </w:r>
      <w:r w:rsidR="006C383A">
        <w:t xml:space="preserve"> for the purposes of </w:t>
      </w:r>
      <w:r w:rsidR="00EF3B0E">
        <w:t>power analysis</w:t>
      </w:r>
      <w:r w:rsidR="00520358">
        <w:t>,</w:t>
      </w:r>
      <w:r w:rsidR="00EB2E41">
        <w:t xml:space="preserve"> </w:t>
      </w:r>
      <w:r w:rsidR="00D03DFA">
        <w:t>sampling variability and selective reporting are likely to create greater difficulties than</w:t>
      </w:r>
      <w:r w:rsidR="006C383A">
        <w:t xml:space="preserve"> </w:t>
      </w:r>
      <w:r w:rsidR="00D03DFA">
        <w:t xml:space="preserve">the estimator that has been used. </w:t>
      </w:r>
    </w:p>
    <w:p w14:paraId="69359007" w14:textId="28AA4BFA" w:rsidR="00520358" w:rsidRPr="00520358" w:rsidRDefault="00520358" w:rsidP="00D03DFA">
      <w:pPr>
        <w:spacing w:line="360" w:lineRule="auto"/>
        <w:rPr>
          <w:b/>
        </w:rPr>
      </w:pPr>
      <w:r w:rsidRPr="00520358">
        <w:rPr>
          <w:b/>
        </w:rPr>
        <w:t>Summary statistics conversion</w:t>
      </w:r>
      <w:r>
        <w:rPr>
          <w:b/>
        </w:rPr>
        <w:t xml:space="preserve"> for two group scenarios</w:t>
      </w:r>
    </w:p>
    <w:p w14:paraId="60986A51" w14:textId="479136EE" w:rsidR="00AC758E" w:rsidRDefault="007F68CB" w:rsidP="00D03DFA">
      <w:pPr>
        <w:spacing w:line="360" w:lineRule="auto"/>
      </w:pPr>
      <w:r>
        <w:t>If effect sizes have not been reported, C</w:t>
      </w:r>
      <w:r w:rsidR="00D03DFA">
        <w:t xml:space="preserve">ohen’s d can be calculated using the results of </w:t>
      </w:r>
      <w:r w:rsidR="00EB2E41">
        <w:t xml:space="preserve">an independent samples </w:t>
      </w:r>
      <w:r w:rsidR="00D03DFA">
        <w:t>t tests using the formula</w:t>
      </w:r>
    </w:p>
    <w:p w14:paraId="20CAD5A8" w14:textId="45E7E9DF" w:rsidR="00AC758E" w:rsidRDefault="00AC758E" w:rsidP="00D03DFA">
      <w:pPr>
        <w:spacing w:line="360" w:lineRule="auto"/>
      </w:pPr>
      <m:oMathPara>
        <m:oMath>
          <m:r>
            <m:rPr>
              <m:sty m:val="p"/>
            </m:rPr>
            <w:rPr>
              <w:rFonts w:ascii="Cambria Math" w:hAnsi="Cambria Math"/>
            </w:rPr>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40EC8511" w14:textId="49BEC958" w:rsidR="0058059A" w:rsidRDefault="006C3DDF" w:rsidP="00D03DFA">
      <w:pPr>
        <w:spacing w:line="360" w:lineRule="auto"/>
      </w:pPr>
      <w:r>
        <w:t xml:space="preserve">x.7 </w:t>
      </w:r>
      <w:r w:rsidR="0058059A">
        <w:fldChar w:fldCharType="begin"/>
      </w:r>
      <w:r w:rsidR="0058059A">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58059A">
        <w:fldChar w:fldCharType="separate"/>
      </w:r>
      <w:r w:rsidR="0058059A">
        <w:rPr>
          <w:noProof/>
        </w:rPr>
        <w:t>(Lakens, 2013, equation 2)</w:t>
      </w:r>
      <w:r w:rsidR="0058059A">
        <w:fldChar w:fldCharType="end"/>
      </w:r>
    </w:p>
    <w:p w14:paraId="19577590" w14:textId="77777777" w:rsidR="006C3DDF" w:rsidRDefault="0075153C" w:rsidP="006C3DDF">
      <w:pPr>
        <w:spacing w:line="360" w:lineRule="auto"/>
      </w:pPr>
      <w:r>
        <w:t>Where</w:t>
      </w:r>
      <w:r w:rsidR="006C3DDF">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w:t>
      </w:r>
      <w:r w:rsidR="006C3DDF">
        <w:t>2</w:t>
      </w:r>
      <w:r>
        <w:t xml:space="preserve"> respectively, and </w:t>
      </w:r>
      <w:r w:rsidRPr="0075153C">
        <w:rPr>
          <w:i/>
        </w:rPr>
        <w:t>t</w:t>
      </w:r>
      <w:r>
        <w:t xml:space="preserve"> is the result of an independent samples t test. </w:t>
      </w:r>
    </w:p>
    <w:p w14:paraId="7CF7777E" w14:textId="08F111CF" w:rsidR="00DC1101" w:rsidRDefault="006C3DDF" w:rsidP="0075153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4C65885B" w14:textId="41263241" w:rsidR="00DC1101" w:rsidRDefault="00DC1101" w:rsidP="0075153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38D4CAFF" w14:textId="35E57AEE" w:rsidR="00EB2E41" w:rsidRDefault="006C3DDF" w:rsidP="00D03DFA">
      <w:pPr>
        <w:spacing w:line="360" w:lineRule="auto"/>
      </w:pPr>
      <w:r>
        <w:t xml:space="preserve">x.8 </w:t>
      </w:r>
      <w:r w:rsidR="0075153C">
        <w:fldChar w:fldCharType="begin"/>
      </w:r>
      <w:r w:rsidR="0075153C">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fldChar w:fldCharType="separate"/>
      </w:r>
      <w:r w:rsidR="0075153C">
        <w:rPr>
          <w:noProof/>
        </w:rPr>
        <w:t>(Rosenthal, 1991, p. 17)</w:t>
      </w:r>
      <w:r w:rsidR="0075153C">
        <w:fldChar w:fldCharType="end"/>
      </w:r>
    </w:p>
    <w:p w14:paraId="1211BA02" w14:textId="4B22F688" w:rsidR="008060D8" w:rsidRDefault="0020507C" w:rsidP="00BD2761">
      <w:pPr>
        <w:spacing w:line="360" w:lineRule="auto"/>
        <w:rPr>
          <w:rFonts w:cstheme="minorHAnsi"/>
          <w:b/>
        </w:rPr>
      </w:pPr>
      <w:r>
        <w:rPr>
          <w:rFonts w:cstheme="minorHAnsi"/>
          <w:b/>
        </w:rPr>
        <w:t>Standardised m</w:t>
      </w:r>
      <w:r w:rsidR="009E2777" w:rsidRPr="009E2777">
        <w:rPr>
          <w:rFonts w:cstheme="minorHAnsi"/>
          <w:b/>
        </w:rPr>
        <w:t>ean difference</w:t>
      </w:r>
      <w:r>
        <w:rPr>
          <w:rFonts w:cstheme="minorHAnsi"/>
          <w:b/>
        </w:rPr>
        <w:t>s</w:t>
      </w:r>
      <w:r w:rsidR="009E2777" w:rsidRPr="009E2777">
        <w:rPr>
          <w:rFonts w:cstheme="minorHAnsi"/>
          <w:b/>
        </w:rPr>
        <w:t xml:space="preserve"> fo</w:t>
      </w:r>
      <w:r>
        <w:rPr>
          <w:rFonts w:cstheme="minorHAnsi"/>
          <w:b/>
        </w:rPr>
        <w:t xml:space="preserve">r the comparisons of two </w:t>
      </w:r>
      <w:r w:rsidR="009E2777" w:rsidRPr="009E2777">
        <w:rPr>
          <w:rFonts w:cstheme="minorHAnsi"/>
          <w:b/>
        </w:rPr>
        <w:t>repeated measures</w:t>
      </w:r>
      <w:r w:rsidR="00CF5577">
        <w:rPr>
          <w:rFonts w:cstheme="minorHAnsi"/>
          <w:b/>
        </w:rPr>
        <w:t>:</w:t>
      </w:r>
    </w:p>
    <w:p w14:paraId="5EBB5A22" w14:textId="3218C67D" w:rsidR="00DB58D7" w:rsidRDefault="00DB58D7" w:rsidP="00BD2761">
      <w:pPr>
        <w:spacing w:line="360" w:lineRule="auto"/>
        <w:rPr>
          <w:rFonts w:cstheme="minorHAnsi"/>
        </w:rPr>
      </w:pPr>
      <w:r>
        <w:rPr>
          <w:rFonts w:cstheme="minorHAnsi"/>
        </w:rPr>
        <w:t xml:space="preserve">The most common effect size measure for mean difference between repeated measures is also commonly called Cohen’s d, </w:t>
      </w:r>
      <w:r w:rsidR="00EF3B0E">
        <w:rPr>
          <w:rFonts w:cstheme="minorHAnsi"/>
        </w:rPr>
        <w:t>and</w:t>
      </w:r>
      <w:r>
        <w:rPr>
          <w:rFonts w:cstheme="minorHAnsi"/>
        </w:rPr>
        <w:t xml:space="preserve"> following Cohen</w:t>
      </w:r>
      <w:r w:rsidR="0076482C">
        <w:rPr>
          <w:rFonts w:cstheme="minorHAnsi"/>
        </w:rPr>
        <w:t xml:space="preserve"> (1977, 1988)</w:t>
      </w:r>
      <w:r>
        <w:rPr>
          <w:rFonts w:cstheme="minorHAnsi"/>
        </w:rPr>
        <w:t xml:space="preserve"> I will </w:t>
      </w:r>
      <w:r w:rsidR="00EF3B0E">
        <w:rPr>
          <w:rFonts w:cstheme="minorHAnsi"/>
        </w:rPr>
        <w:t>refer to the</w:t>
      </w:r>
      <w:r>
        <w:rPr>
          <w:rFonts w:cstheme="minorHAnsi"/>
        </w:rPr>
        <w:t xml:space="preserve"> repeated measures version as </w:t>
      </w:r>
      <w:r w:rsidR="0076482C">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AC1A5C">
        <w:rPr>
          <w:rFonts w:eastAsiaTheme="minorEastAsia" w:cstheme="minorHAnsi"/>
        </w:rPr>
        <w:t xml:space="preserve">. </w:t>
      </w:r>
      <w:r w:rsidR="0076482C">
        <w:rPr>
          <w:rFonts w:cstheme="minorHAnsi"/>
        </w:rPr>
        <w:t xml:space="preserve">This effect size follows a similar general form to the independent samples Cohen’s d (x.1), except the </w:t>
      </w:r>
      <w:r w:rsidR="00C02436">
        <w:rPr>
          <w:rFonts w:cstheme="minorHAnsi"/>
        </w:rPr>
        <w:t>numerator</w:t>
      </w:r>
      <w:r w:rsidR="0076482C">
        <w:rPr>
          <w:rFonts w:cstheme="minorHAnsi"/>
        </w:rPr>
        <w:t xml:space="preserve"> is the mean difference between measures</w:t>
      </w:r>
      <w:r w:rsidR="00C02436">
        <w:rPr>
          <w:rFonts w:cstheme="minorHAnsi"/>
        </w:rPr>
        <w:t>.</w:t>
      </w:r>
    </w:p>
    <w:p w14:paraId="2569B122" w14:textId="3E73ED66" w:rsidR="00DC1101" w:rsidRPr="00DB58D7" w:rsidRDefault="00DC1101" w:rsidP="00BD276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4F71C592" w14:textId="0907F134" w:rsidR="0076482C" w:rsidRDefault="00AC1A5C" w:rsidP="0076482C">
      <w:pPr>
        <w:spacing w:line="360" w:lineRule="auto"/>
        <w:rPr>
          <w:rFonts w:cstheme="minorHAnsi"/>
        </w:rPr>
      </w:pPr>
      <w:r>
        <w:rPr>
          <w:rFonts w:cstheme="minorHAnsi"/>
        </w:rPr>
        <w:t xml:space="preserve">x.9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6482C">
        <w:rPr>
          <w:rFonts w:cstheme="minorHAnsi"/>
        </w:rPr>
        <w:t xml:space="preserve"> equation 6</w:t>
      </w:r>
    </w:p>
    <w:p w14:paraId="7FA6177C" w14:textId="4E98323E" w:rsidR="0076482C" w:rsidRDefault="0076482C" w:rsidP="00BD276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3300EFD6" w14:textId="360B5821" w:rsidR="00C46AF1" w:rsidRDefault="00AC1A5C"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70ECDE95" w14:textId="75B2E0E5" w:rsidR="00EB1DD4" w:rsidRDefault="00C46AF1"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sidR="00AC1A5C">
        <w:rPr>
          <w:rFonts w:eastAsiaTheme="minorEastAsia" w:cstheme="minorHAnsi"/>
        </w:rPr>
        <w:t xml:space="preserve"> </w:t>
      </w:r>
      <w:r w:rsidR="00221F71">
        <w:rPr>
          <w:rFonts w:cstheme="minorHAnsi"/>
        </w:rPr>
        <w:t xml:space="preserve">is the </w:t>
      </w:r>
      <w:r>
        <w:rPr>
          <w:rFonts w:cstheme="minorHAnsi"/>
        </w:rPr>
        <w:t>difference scores</w:t>
      </w:r>
      <w:r w:rsidR="00221F71">
        <w:rPr>
          <w:rFonts w:cstheme="minorHAnsi"/>
        </w:rPr>
        <w:t xml:space="preserve"> for case</w:t>
      </w:r>
      <w:r w:rsidR="00221F71" w:rsidRPr="00AC1A5C">
        <w:rPr>
          <w:rFonts w:cstheme="minorHAnsi"/>
          <w:i/>
        </w:rPr>
        <w:t xml:space="preserve"> </w:t>
      </w:r>
      <w:proofErr w:type="spellStart"/>
      <w:r w:rsidR="00221F71"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w:t>
      </w:r>
      <w:r w:rsidR="00AC1A5C">
        <w:rPr>
          <w:rFonts w:cstheme="minorHAnsi"/>
        </w:rPr>
        <w:t xml:space="preserve">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w:t>
      </w:r>
      <w:proofErr w:type="gramStart"/>
      <w:r>
        <w:rPr>
          <w:rFonts w:cstheme="minorHAnsi"/>
        </w:rPr>
        <w:t>scores.</w:t>
      </w:r>
      <w:proofErr w:type="gramEnd"/>
      <w:r w:rsidR="00AC1A5C">
        <w:rPr>
          <w:rFonts w:cstheme="minorHAnsi"/>
        </w:rPr>
        <w:t xml:space="preserve"> </w:t>
      </w:r>
      <w:r w:rsidR="00C62A28">
        <w:rPr>
          <w:rFonts w:cstheme="minorHAnsi"/>
        </w:rPr>
        <w:t>E</w:t>
      </w:r>
      <w:r w:rsidR="00EB1DD4">
        <w:rPr>
          <w:rFonts w:cstheme="minorHAnsi"/>
        </w:rPr>
        <w:t>quivalently</w:t>
      </w:r>
      <w:r w:rsidR="00C62A28">
        <w:rPr>
          <w:rFonts w:cstheme="minorHAnsi"/>
        </w:rPr>
        <w:t>,</w:t>
      </w:r>
      <w:r w:rsidR="00AC1A5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sidR="00C62A28">
        <w:rPr>
          <w:rFonts w:cstheme="minorHAnsi"/>
        </w:rPr>
        <w:t xml:space="preserve"> can be calculated as</w:t>
      </w:r>
    </w:p>
    <w:p w14:paraId="15B04FE9" w14:textId="7CF5D80D" w:rsidR="00224D8E" w:rsidRDefault="00AC1A5C"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7A09277C" w14:textId="72902C80" w:rsidR="00DB58D7" w:rsidRDefault="00DB58D7" w:rsidP="00DB58D7">
      <w:pPr>
        <w:spacing w:line="360" w:lineRule="auto"/>
        <w:rPr>
          <w:rFonts w:cstheme="minorHAnsi"/>
        </w:rPr>
      </w:pPr>
      <w:r>
        <w:rPr>
          <w:rFonts w:cstheme="minorHAnsi"/>
        </w:rPr>
        <w:t>(Cohen 1988 p. 48)</w:t>
      </w:r>
    </w:p>
    <w:p w14:paraId="064C7208" w14:textId="721678F7" w:rsidR="00820ABB" w:rsidRDefault="00CF5577"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E01F79">
        <w:rPr>
          <w:rFonts w:cstheme="minorHAnsi"/>
        </w:rPr>
        <w:t xml:space="preserve"> and</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E01F79">
        <w:rPr>
          <w:rFonts w:cstheme="minorHAnsi"/>
        </w:rPr>
        <w:t xml:space="preserve"> are the </w:t>
      </w:r>
      <w:r w:rsidR="00C62A28">
        <w:rPr>
          <w:rFonts w:cstheme="minorHAnsi"/>
        </w:rPr>
        <w:t>variances</w:t>
      </w:r>
      <w:r w:rsidR="00E01F79">
        <w:rPr>
          <w:rFonts w:cstheme="minorHAnsi"/>
        </w:rPr>
        <w:t xml:space="preserve">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E01F79">
        <w:rPr>
          <w:rFonts w:cstheme="minorHAnsi"/>
        </w:rPr>
        <w:t xml:space="preserve"> is equal to the Pearson correlation between </w:t>
      </w:r>
      <w:proofErr w:type="gramStart"/>
      <w:r w:rsidR="00E01F79">
        <w:rPr>
          <w:rFonts w:cstheme="minorHAnsi"/>
        </w:rPr>
        <w:t>subjects</w:t>
      </w:r>
      <w:proofErr w:type="gramEnd"/>
      <w:r w:rsidR="00E01F79">
        <w:rPr>
          <w:rFonts w:cstheme="minorHAnsi"/>
        </w:rPr>
        <w:t xml:space="preserve"> measures on measure one and measure two</w:t>
      </w:r>
      <w:r w:rsidR="0020507C">
        <w:rPr>
          <w:rFonts w:cstheme="minorHAnsi"/>
        </w:rPr>
        <w:t>.</w:t>
      </w:r>
      <w:r w:rsidR="00C62A28">
        <w:rPr>
          <w:rFonts w:cstheme="minorHAnsi"/>
        </w:rPr>
        <w:t xml:space="preserve"> </w:t>
      </w:r>
      <w:r>
        <w:rPr>
          <w:rFonts w:cstheme="minorHAnsi"/>
        </w:rPr>
        <w:t xml:space="preserve">Notably, this equation </w:t>
      </w:r>
      <w:r w:rsidR="0020507C">
        <w:rPr>
          <w:rFonts w:cstheme="minorHAnsi"/>
        </w:rPr>
        <w:t xml:space="preserve">x.9 highlights an important fact </w:t>
      </w:r>
      <w:r w:rsidR="00C62A28">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20507C">
        <w:rPr>
          <w:rFonts w:cstheme="minorHAnsi"/>
        </w:rPr>
        <w:t xml:space="preserve">, </w:t>
      </w:r>
      <w:r w:rsidR="00C62A28">
        <w:rPr>
          <w:rFonts w:cstheme="minorHAnsi"/>
        </w:rPr>
        <w:t xml:space="preserve">and repeated measures t tests, </w:t>
      </w:r>
      <w:r w:rsidR="0020507C">
        <w:rPr>
          <w:rFonts w:cstheme="minorHAnsi"/>
        </w:rPr>
        <w:t xml:space="preserve">that </w:t>
      </w:r>
      <w:r w:rsidR="00C62A28">
        <w:rPr>
          <w:rFonts w:cstheme="minorHAnsi"/>
        </w:rPr>
        <w:t xml:space="preserve">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C62A28">
        <w:rPr>
          <w:rFonts w:cstheme="minorHAnsi"/>
        </w:rPr>
        <w:t>.</w:t>
      </w:r>
      <w:r w:rsidR="00D03DFA">
        <w:rPr>
          <w:rFonts w:cstheme="minorHAnsi"/>
        </w:rPr>
        <w:t xml:space="preserve"> </w:t>
      </w:r>
      <w:r w:rsidR="00D60AC6">
        <w:rPr>
          <w:rFonts w:cstheme="minorHAnsi"/>
        </w:rPr>
        <w:t xml:space="preserve">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for example, taking the example the two groups have equal variance, and there is a one standard deviation difference between group</w:t>
      </w:r>
      <w:r w:rsidR="00E31C6F">
        <w:rPr>
          <w:rFonts w:cstheme="minorHAnsi"/>
        </w:rPr>
        <w:t>s</w:t>
      </w:r>
      <w:r w:rsidR="00D60AC6">
        <w:rPr>
          <w:rFonts w:cstheme="minorHAnsi"/>
        </w:rPr>
        <w:t>,</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sidR="00D60AC6">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D60AC6">
        <w:rPr>
          <w:rFonts w:cstheme="minorHAnsi"/>
        </w:rPr>
        <w:t xml:space="preserve"> </w:t>
      </w:r>
      <w:r w:rsidR="00BC1E01">
        <w:rPr>
          <w:rFonts w:cstheme="minorHAnsi"/>
        </w:rPr>
        <w:t>approaches</w:t>
      </w:r>
      <w:r w:rsidR="00D60AC6">
        <w:rPr>
          <w:rFonts w:cstheme="minorHAnsi"/>
        </w:rPr>
        <w:t xml:space="preserve"> 1)</w:t>
      </w:r>
      <w:r w:rsidR="005314D7">
        <w:rPr>
          <w:rFonts w:cstheme="minorHAnsi"/>
        </w:rPr>
        <w:t>.</w:t>
      </w:r>
      <w:r w:rsidR="00282D41">
        <w:rPr>
          <w:rFonts w:cstheme="minorHAnsi"/>
        </w:rPr>
        <w:t xml:space="preserve"> For this reason it </w:t>
      </w:r>
      <w:r w:rsidR="00AA7746">
        <w:rPr>
          <w:rFonts w:cstheme="minorHAnsi"/>
        </w:rPr>
        <w:t>has been argued</w:t>
      </w:r>
      <w:r w:rsidR="00282D41">
        <w:rPr>
          <w:rFonts w:cstheme="minorHAnsi"/>
        </w:rPr>
        <w:t xml:space="preserve"> that</w:t>
      </w:r>
      <w:r w:rsidR="00385301">
        <w:rPr>
          <w:rFonts w:cstheme="minorHAnsi"/>
        </w:rPr>
        <w:t xml:space="preserve">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sidR="00AA7746">
        <w:rPr>
          <w:rFonts w:cstheme="minorHAnsi"/>
        </w:rPr>
        <w:t xml:space="preserve"> for maximum </w:t>
      </w:r>
      <w:r w:rsidR="00A363E8">
        <w:rPr>
          <w:rFonts w:cstheme="minorHAnsi"/>
        </w:rPr>
        <w:t>interpretability</w:t>
      </w:r>
      <w:r w:rsidR="00AA7746">
        <w:rPr>
          <w:rFonts w:cstheme="minorHAnsi"/>
        </w:rPr>
        <w:t xml:space="preserve"> and comparability across experimental designs </w:t>
      </w:r>
      <w:r w:rsidR="00B072C1">
        <w:rPr>
          <w:rFonts w:cstheme="minorHAnsi"/>
        </w:rPr>
        <w:fldChar w:fldCharType="begin"/>
      </w:r>
      <w:r w:rsidR="00B072C1">
        <w:rPr>
          <w:rFonts w:cstheme="minorHAnsi"/>
        </w:rPr>
        <w:instrText xml:space="preserve"> ADDIN EN.CITE &lt;EndNote&gt;&lt;Cite&gt;&lt;Author&gt;Morris&lt;/Author&gt;&lt;Year&gt;2002&lt;/Year&gt;&lt;RecNum&gt;808&lt;/RecNum&gt;&lt;DisplayText&gt;(Morris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00B072C1">
        <w:rPr>
          <w:rFonts w:cstheme="minorHAnsi"/>
        </w:rPr>
        <w:fldChar w:fldCharType="separate"/>
      </w:r>
      <w:r w:rsidR="00B072C1">
        <w:rPr>
          <w:rFonts w:cstheme="minorHAnsi"/>
          <w:noProof/>
        </w:rPr>
        <w:t>(Morris &amp; DeShon, 2002)</w:t>
      </w:r>
      <w:r w:rsidR="00B072C1">
        <w:rPr>
          <w:rFonts w:cstheme="minorHAnsi"/>
        </w:rPr>
        <w:fldChar w:fldCharType="end"/>
      </w:r>
      <w:r w:rsidR="00AA7746">
        <w:rPr>
          <w:rFonts w:cstheme="minorHAnsi"/>
        </w:rPr>
        <w:t>.</w:t>
      </w:r>
      <w:r w:rsidR="00385301">
        <w:rPr>
          <w:rFonts w:cstheme="minorHAnsi"/>
        </w:rPr>
        <w:t xml:space="preserve"> However, for the purposes of power analysis, it is </w:t>
      </w:r>
      <w:r w:rsidR="00E31C6F">
        <w:rPr>
          <w:rFonts w:cstheme="minorHAnsi"/>
        </w:rPr>
        <w:t>beneficial</w:t>
      </w:r>
      <w:r w:rsidR="00385301">
        <w:rPr>
          <w:rFonts w:cstheme="minorHAnsi"/>
        </w:rPr>
        <w:t xml:space="preserve">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8D366C">
        <w:rPr>
          <w:rFonts w:cstheme="minorHAnsi"/>
        </w:rPr>
        <w:t xml:space="preserve"> </w:t>
      </w:r>
      <w:r w:rsidR="00385301">
        <w:rPr>
          <w:rFonts w:cstheme="minorHAnsi"/>
        </w:rPr>
        <w:t xml:space="preserve">, </w:t>
      </w:r>
      <w:r w:rsidR="00A363E8">
        <w:rPr>
          <w:rFonts w:cstheme="minorHAnsi"/>
        </w:rPr>
        <w:t xml:space="preserve">as </w:t>
      </w:r>
      <w:r w:rsidR="00385301">
        <w:rPr>
          <w:rFonts w:cstheme="minorHAnsi"/>
        </w:rPr>
        <w:t xml:space="preserve">the correlation between </w:t>
      </w:r>
      <w:r w:rsidR="00A363E8">
        <w:rPr>
          <w:rFonts w:cstheme="minorHAnsi"/>
        </w:rPr>
        <w:t>repeated measures increases the standard error of the difference decreases</w:t>
      </w:r>
      <w:r w:rsidR="00A2699D">
        <w:rPr>
          <w:rFonts w:cstheme="minorHAnsi"/>
        </w:rPr>
        <w:t xml:space="preserve">, or </w:t>
      </w:r>
      <w:r w:rsidR="00B05A8B">
        <w:rPr>
          <w:rFonts w:cstheme="minorHAnsi"/>
        </w:rPr>
        <w:t>equivalently</w:t>
      </w:r>
      <w:r w:rsidR="00EF3B0E">
        <w:rPr>
          <w:rFonts w:cstheme="minorHAnsi"/>
        </w:rPr>
        <w:t>,</w:t>
      </w:r>
      <w:r w:rsidR="00A2699D">
        <w:rPr>
          <w:rFonts w:cstheme="minorHAnsi"/>
        </w:rPr>
        <w:t xml:space="preserve"> the size of the test statistic increases</w:t>
      </w:r>
      <w:r w:rsidR="00E31C6F">
        <w:rPr>
          <w:rFonts w:cstheme="minorHAnsi"/>
        </w:rPr>
        <w:t xml:space="preserve">, as can be seen in </w:t>
      </w:r>
      <w:r w:rsidR="00D715F6">
        <w:rPr>
          <w:rFonts w:cstheme="minorHAnsi"/>
        </w:rPr>
        <w:t>equation [</w:t>
      </w:r>
      <w:r w:rsidR="00BE25CD">
        <w:rPr>
          <w:rFonts w:cstheme="minorHAnsi"/>
        </w:rPr>
        <w:t>Rosen</w:t>
      </w:r>
      <w:r w:rsidR="00D715F6">
        <w:rPr>
          <w:rFonts w:cstheme="minorHAnsi"/>
        </w:rPr>
        <w:t>]</w:t>
      </w:r>
      <w:r w:rsidR="00E31C6F">
        <w:rPr>
          <w:rFonts w:cstheme="minorHAnsi"/>
        </w:rPr>
        <w:t>:</w:t>
      </w:r>
    </w:p>
    <w:p w14:paraId="27F77DB2" w14:textId="31A97D28" w:rsidR="00275D6C" w:rsidRPr="00275D6C" w:rsidRDefault="00275D6C"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0C83E078" w14:textId="1D0327F0" w:rsidR="00BE25CD" w:rsidRDefault="00275D6C" w:rsidP="004E40C1">
      <w:pPr>
        <w:spacing w:line="360" w:lineRule="auto"/>
        <w:rPr>
          <w:rFonts w:cstheme="minorHAnsi"/>
        </w:rPr>
      </w:pPr>
      <w:r>
        <w:rPr>
          <w:rFonts w:cstheme="minorHAnsi"/>
        </w:rPr>
        <w:t xml:space="preserve">equation [Rosen] from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E5F02">
        <w:rPr>
          <w:rFonts w:cstheme="minorHAnsi"/>
        </w:rPr>
        <w:t xml:space="preserve"> Equation 7 </w:t>
      </w:r>
    </w:p>
    <w:p w14:paraId="508579C6" w14:textId="375F64D6" w:rsidR="005314D7" w:rsidRDefault="003100BD" w:rsidP="000A12FE">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sidR="006527B8">
        <w:rPr>
          <w:rFonts w:cstheme="minorHAnsi"/>
        </w:rPr>
        <w:t xml:space="preserve"> </w:t>
      </w:r>
      <w:r>
        <w:rPr>
          <w:rFonts w:cstheme="minorHAnsi"/>
        </w:rPr>
        <w:t xml:space="preserve">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sidR="00506366">
        <w:rPr>
          <w:rFonts w:cstheme="minorHAnsi"/>
          <w:i/>
        </w:rPr>
        <w:t>n</w:t>
      </w:r>
      <w:r>
        <w:rPr>
          <w:rFonts w:cstheme="minorHAnsi"/>
        </w:rPr>
        <w:t xml:space="preserve"> is the sample </w:t>
      </w:r>
      <w:proofErr w:type="gramStart"/>
      <w:r>
        <w:rPr>
          <w:rFonts w:cstheme="minorHAnsi"/>
        </w:rPr>
        <w:t>size.</w:t>
      </w:r>
      <w:proofErr w:type="gramEnd"/>
      <w:r w:rsidR="006507B3">
        <w:rPr>
          <w:rFonts w:cstheme="minorHAnsi"/>
        </w:rPr>
        <w:t xml:space="preserve"> </w:t>
      </w:r>
    </w:p>
    <w:p w14:paraId="4C88A747" w14:textId="686A4AB6" w:rsidR="00B05A8B" w:rsidRDefault="00BD39C4" w:rsidP="00B05A8B">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17785">
        <w:rPr>
          <w:rFonts w:cstheme="minorHAnsi"/>
        </w:rPr>
        <w:t xml:space="preserve"> is also biased, and</w:t>
      </w:r>
      <w:r w:rsidR="00C13939">
        <w:rPr>
          <w:rFonts w:cstheme="minorHAnsi"/>
        </w:rPr>
        <w:t xml:space="preserve"> an equivalent to</w:t>
      </w:r>
      <w:r w:rsidR="00D17785">
        <w:rPr>
          <w:rFonts w:cstheme="minorHAnsi"/>
        </w:rPr>
        <w:t xml:space="preserve"> Hedges’ correction</w:t>
      </w:r>
      <w:r w:rsidR="00C13939">
        <w:rPr>
          <w:rFonts w:cstheme="minorHAnsi"/>
        </w:rPr>
        <w:t xml:space="preserve"> </w:t>
      </w:r>
      <w:r w:rsidR="00D17785">
        <w:rPr>
          <w:rFonts w:cstheme="minorHAnsi"/>
        </w:rPr>
        <w:t xml:space="preserve">can be applied to adjust for this bias similarly to the independents samples Cohen’s d </w:t>
      </w:r>
      <w:r w:rsidR="0075153C">
        <w:rPr>
          <w:rFonts w:cstheme="minorHAnsi"/>
        </w:rPr>
        <w:fldChar w:fldCharType="begin"/>
      </w:r>
      <w:r w:rsidR="0075153C">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75153C">
        <w:rPr>
          <w:rFonts w:cstheme="minorHAnsi"/>
        </w:rPr>
        <w:fldChar w:fldCharType="separate"/>
      </w:r>
      <w:r w:rsidR="0075153C">
        <w:rPr>
          <w:rFonts w:cstheme="minorHAnsi"/>
          <w:noProof/>
        </w:rPr>
        <w:t>(Gibbons, Hedeker, &amp; Davis, 1993)</w:t>
      </w:r>
      <w:r w:rsidR="0075153C">
        <w:rPr>
          <w:rFonts w:cstheme="minorHAnsi"/>
        </w:rPr>
        <w:fldChar w:fldCharType="end"/>
      </w:r>
      <w:r w:rsidR="00BD46FD">
        <w:rPr>
          <w:rFonts w:cstheme="minorHAnsi"/>
        </w:rPr>
        <w:t xml:space="preserve">: </w:t>
      </w:r>
    </w:p>
    <w:p w14:paraId="55C29741" w14:textId="30EC6217" w:rsidR="00BD39C4" w:rsidRDefault="00BD39C4" w:rsidP="00BD39C4">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09B7DD2C" w14:textId="77777777" w:rsidR="00BD39C4" w:rsidRDefault="00BD39C4" w:rsidP="00B05A8B">
      <w:pPr>
        <w:spacing w:line="360" w:lineRule="auto"/>
      </w:pPr>
    </w:p>
    <w:p w14:paraId="09A7A8B3" w14:textId="1D5ACEB2" w:rsidR="005E0333" w:rsidRDefault="00565AEC" w:rsidP="00BD39C4">
      <w:pPr>
        <w:spacing w:line="360" w:lineRule="auto"/>
      </w:pPr>
      <w:r>
        <w:t>(</w:t>
      </w:r>
      <w:proofErr w:type="spellStart"/>
      <w:proofErr w:type="gramStart"/>
      <w:r>
        <w:t>x.</w:t>
      </w:r>
      <w:r w:rsidR="00BD2015">
        <w:t>Gibbons</w:t>
      </w:r>
      <w:proofErr w:type="spellEnd"/>
      <w:proofErr w:type="gramEnd"/>
      <w:r w:rsidR="00BD2015">
        <w:t xml:space="preserve">) </w:t>
      </w:r>
      <w:r w:rsidR="005E0333">
        <w:t xml:space="preserve">(equation </w:t>
      </w:r>
      <w:r w:rsidR="00D32813">
        <w:t xml:space="preserve">7, p. 274 </w:t>
      </w:r>
      <w:r w:rsidR="005E0333">
        <w:t xml:space="preserve">Gibbons, </w:t>
      </w:r>
      <w:proofErr w:type="spellStart"/>
      <w:r w:rsidR="005E0333">
        <w:t>Hedeker</w:t>
      </w:r>
      <w:proofErr w:type="spellEnd"/>
      <w:r w:rsidR="005E0333">
        <w:t xml:space="preserve"> &amp; Davis, 1993)</w:t>
      </w:r>
      <w:r w:rsidR="00D32813">
        <w:t xml:space="preserve"> </w:t>
      </w:r>
      <w:r>
        <w:br/>
      </w:r>
    </w:p>
    <w:p w14:paraId="35C888CF" w14:textId="3A566DD2" w:rsidR="002B4EAB" w:rsidRPr="00E31C6F" w:rsidRDefault="00BD46FD" w:rsidP="004E40C1">
      <w:pPr>
        <w:spacing w:line="360" w:lineRule="auto"/>
      </w:pPr>
      <w:r>
        <w:t xml:space="preserve">Where </w:t>
      </w:r>
      <m:oMath>
        <m:r>
          <w:rPr>
            <w:rFonts w:ascii="Cambria Math" w:hAnsi="Cambria Math"/>
          </w:rPr>
          <m:t>df</m:t>
        </m:r>
      </m:oMath>
      <w:r w:rsidR="00DB3F6B">
        <w:t xml:space="preserve"> is</w:t>
      </w:r>
      <w:r>
        <w:t xml:space="preserve">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37B39EAC" w14:textId="1CD8B653" w:rsidR="00BD6349" w:rsidRPr="00EF3B0E" w:rsidRDefault="0024416C" w:rsidP="004E40C1">
      <w:pPr>
        <w:spacing w:line="360" w:lineRule="auto"/>
        <w:rPr>
          <w:rFonts w:cstheme="minorHAnsi"/>
          <w:b/>
        </w:rPr>
      </w:pPr>
      <w:r w:rsidRPr="00EF3B0E">
        <w:rPr>
          <w:rFonts w:cstheme="minorHAnsi"/>
          <w:b/>
        </w:rPr>
        <w:t>Association</w:t>
      </w:r>
      <w:r w:rsidR="00EF3B0E">
        <w:rPr>
          <w:rFonts w:cstheme="minorHAnsi"/>
          <w:b/>
        </w:rPr>
        <w:t>/variance explained</w:t>
      </w:r>
      <w:r w:rsidRPr="00EF3B0E">
        <w:rPr>
          <w:rFonts w:cstheme="minorHAnsi"/>
          <w:b/>
        </w:rPr>
        <w:t xml:space="preserve">: </w:t>
      </w:r>
    </w:p>
    <w:p w14:paraId="62EA011A" w14:textId="77777777" w:rsidR="00C91C07" w:rsidRDefault="00C91C07" w:rsidP="004E40C1">
      <w:pPr>
        <w:spacing w:line="360" w:lineRule="auto"/>
        <w:rPr>
          <w:rFonts w:cstheme="minorHAnsi"/>
        </w:rPr>
      </w:pPr>
    </w:p>
    <w:p w14:paraId="63DC481C" w14:textId="3C109327" w:rsidR="00350188" w:rsidRDefault="00F13FDD" w:rsidP="004E40C1">
      <w:pPr>
        <w:spacing w:line="360" w:lineRule="auto"/>
        <w:rPr>
          <w:rFonts w:cstheme="minorHAnsi"/>
        </w:rPr>
      </w:pPr>
      <w:r>
        <w:rPr>
          <w:rFonts w:cstheme="minorHAnsi"/>
        </w:rPr>
        <w:t>Almost certainly the</w:t>
      </w:r>
      <w:r w:rsidR="00350188" w:rsidRPr="00412056">
        <w:rPr>
          <w:rFonts w:cstheme="minorHAnsi"/>
        </w:rPr>
        <w:t xml:space="preserve"> most commonly </w:t>
      </w:r>
      <w:r w:rsidR="00412056" w:rsidRPr="00412056">
        <w:rPr>
          <w:rFonts w:cstheme="minorHAnsi"/>
        </w:rPr>
        <w:t xml:space="preserve">used measure of association </w:t>
      </w:r>
      <w:r>
        <w:rPr>
          <w:rFonts w:cstheme="minorHAnsi"/>
        </w:rPr>
        <w:t xml:space="preserve">and one that almost all psychological scientist will be family with is Pearson’s Product Moment </w:t>
      </w:r>
      <w:r w:rsidR="00344911">
        <w:rPr>
          <w:rFonts w:cstheme="minorHAnsi"/>
        </w:rPr>
        <w:t>C</w:t>
      </w:r>
      <w:r>
        <w:rPr>
          <w:rFonts w:cstheme="minorHAnsi"/>
        </w:rPr>
        <w:t xml:space="preserve">orrelation </w:t>
      </w:r>
      <w:r w:rsidR="00344911">
        <w:rPr>
          <w:rFonts w:cstheme="minorHAnsi"/>
        </w:rPr>
        <w:t>C</w:t>
      </w:r>
      <w:r>
        <w:rPr>
          <w:rFonts w:cstheme="minorHAnsi"/>
        </w:rPr>
        <w:t xml:space="preserve">oefficient, </w:t>
      </w:r>
      <w:r w:rsidR="00412056" w:rsidRPr="00412056">
        <w:rPr>
          <w:rFonts w:cstheme="minorHAnsi"/>
        </w:rPr>
        <w:t xml:space="preserve">Pearson r. </w:t>
      </w:r>
      <w:r w:rsidR="00412056">
        <w:rPr>
          <w:rFonts w:cstheme="minorHAnsi"/>
        </w:rPr>
        <w:t xml:space="preserve">One of the oldest standardised effect sizes commonly used today, r measures the degree of linear association between two variables and was pioneered by Galton and further developed by Karl Pearson </w:t>
      </w:r>
      <w:r w:rsidR="00B072C1">
        <w:rPr>
          <w:rFonts w:cstheme="minorHAnsi"/>
        </w:rPr>
        <w:fldChar w:fldCharType="begin"/>
      </w:r>
      <w:r w:rsidR="00B072C1">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00B072C1">
        <w:rPr>
          <w:rFonts w:cstheme="minorHAnsi"/>
        </w:rPr>
        <w:fldChar w:fldCharType="separate"/>
      </w:r>
      <w:r w:rsidR="00B072C1">
        <w:rPr>
          <w:rFonts w:cstheme="minorHAnsi"/>
          <w:noProof/>
        </w:rPr>
        <w:t>(Pearson, 1903)</w:t>
      </w:r>
      <w:r w:rsidR="00B072C1">
        <w:rPr>
          <w:rFonts w:cstheme="minorHAnsi"/>
        </w:rPr>
        <w:fldChar w:fldCharType="end"/>
      </w:r>
      <w:r w:rsidR="00412056">
        <w:rPr>
          <w:rFonts w:cstheme="minorHAnsi"/>
        </w:rPr>
        <w:t xml:space="preserve">. </w:t>
      </w:r>
    </w:p>
    <w:p w14:paraId="0B69D876" w14:textId="589CD0FE" w:rsidR="00321ED3" w:rsidRDefault="00E37541" w:rsidP="004E40C1">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10F3C6D0" w14:textId="118358D5" w:rsidR="007D5A62" w:rsidRPr="00F76CCE" w:rsidRDefault="004E095F" w:rsidP="004E40C1">
      <w:pPr>
        <w:spacing w:line="360" w:lineRule="auto"/>
        <w:rPr>
          <w:rFonts w:cstheme="minorHAnsi"/>
        </w:rPr>
      </w:pPr>
      <w:r>
        <w:rPr>
          <w:rFonts w:cstheme="minorHAnsi"/>
        </w:rPr>
        <w:t xml:space="preserve">Where </w:t>
      </w:r>
      <w:r w:rsidR="00330032" w:rsidRPr="000D0B59">
        <w:rPr>
          <w:rFonts w:cstheme="minorHAnsi"/>
          <w:i/>
        </w:rPr>
        <w:t>x</w:t>
      </w:r>
      <w:r w:rsidR="00330032">
        <w:rPr>
          <w:rFonts w:cstheme="minorHAnsi"/>
        </w:rPr>
        <w:t xml:space="preserve"> </w:t>
      </w:r>
      <w:r w:rsidR="000D0B59">
        <w:rPr>
          <w:rFonts w:cstheme="minorHAnsi"/>
        </w:rPr>
        <w:t xml:space="preserve">are the values of x, y are the values of y, and n is the number of pairs of scores. </w:t>
      </w:r>
    </w:p>
    <w:p w14:paraId="1A6D529E" w14:textId="2E4601FF" w:rsidR="00603913" w:rsidRDefault="00344911" w:rsidP="004E40C1">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w:t>
      </w:r>
      <w:proofErr w:type="gramStart"/>
      <w:r>
        <w:rPr>
          <w:rFonts w:eastAsiaTheme="minorEastAsia" w:cstheme="minorHAnsi"/>
        </w:rPr>
        <w:t>variables</w:t>
      </w:r>
      <w:proofErr w:type="gramEnd"/>
      <w:r>
        <w:rPr>
          <w:rFonts w:eastAsiaTheme="minorEastAsia" w:cstheme="minorHAnsi"/>
        </w:rPr>
        <w:t xml:space="preserve"> that can be predicted through its linear association with another variable. Multiple R</w:t>
      </w:r>
      <w:r w:rsidRPr="00344911">
        <w:rPr>
          <w:rFonts w:eastAsiaTheme="minorEastAsia" w:cstheme="minorHAnsi"/>
          <w:vertAlign w:val="superscript"/>
        </w:rPr>
        <w:t>2</w:t>
      </w:r>
      <w:r>
        <w:rPr>
          <w:rFonts w:eastAsiaTheme="minorEastAsia" w:cstheme="minorHAnsi"/>
        </w:rPr>
        <w:t xml:space="preserve"> will be familiar to people from a regression context, describes this same </w:t>
      </w:r>
      <w:r w:rsidR="00DC1138">
        <w:rPr>
          <w:rFonts w:eastAsiaTheme="minorEastAsia" w:cstheme="minorHAnsi"/>
        </w:rPr>
        <w:t>property</w:t>
      </w:r>
      <w:r>
        <w:rPr>
          <w:rFonts w:eastAsiaTheme="minorEastAsia" w:cstheme="minorHAnsi"/>
        </w:rPr>
        <w:t xml:space="preserve"> but </w:t>
      </w:r>
      <w:r w:rsidR="00DC1138">
        <w:rPr>
          <w:rFonts w:eastAsiaTheme="minorEastAsia" w:cstheme="minorHAnsi"/>
        </w:rPr>
        <w:t xml:space="preserve">with </w:t>
      </w:r>
      <w:r>
        <w:rPr>
          <w:rFonts w:eastAsiaTheme="minorEastAsia" w:cstheme="minorHAnsi"/>
        </w:rPr>
        <w:t>multiple predictor variables.</w:t>
      </w:r>
      <w:r w:rsidR="00192944">
        <w:rPr>
          <w:rFonts w:eastAsiaTheme="minorEastAsia" w:cstheme="minorHAnsi"/>
        </w:rPr>
        <w:t xml:space="preserve"> When there are two predictor variables, </w:t>
      </w:r>
    </w:p>
    <w:p w14:paraId="34F90272" w14:textId="6983AEE8" w:rsidR="00E17CA8" w:rsidRPr="00BA3C4A" w:rsidRDefault="00195D97" w:rsidP="00E17CA8">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127AE483" w14:textId="3FC27799" w:rsidR="00192944" w:rsidRDefault="00192944" w:rsidP="004E40C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76864A05" w14:textId="098396EC" w:rsidR="00390BD9" w:rsidRDefault="00C70639" w:rsidP="004E40C1">
      <w:pPr>
        <w:spacing w:line="360" w:lineRule="auto"/>
        <w:rPr>
          <w:rFonts w:eastAsiaTheme="minorEastAsia" w:cstheme="minorHAnsi"/>
        </w:rPr>
      </w:pPr>
      <w:r>
        <w:rPr>
          <w:rFonts w:eastAsiaTheme="minorEastAsia" w:cstheme="minorHAnsi"/>
        </w:rPr>
        <w:t xml:space="preserve">This </w:t>
      </w:r>
      <w:r w:rsidR="00390BD9">
        <w:rPr>
          <w:rFonts w:eastAsiaTheme="minorEastAsia" w:cstheme="minorHAnsi"/>
        </w:rPr>
        <w:t xml:space="preserve">estimator </w:t>
      </w:r>
      <w:r>
        <w:rPr>
          <w:rFonts w:eastAsiaTheme="minorEastAsia" w:cstheme="minorHAnsi"/>
        </w:rPr>
        <w:t>is</w:t>
      </w:r>
      <w:r w:rsidR="00390BD9">
        <w:rPr>
          <w:rFonts w:eastAsiaTheme="minorEastAsia" w:cstheme="minorHAnsi"/>
        </w:rPr>
        <w:t xml:space="preserve"> increasingly</w:t>
      </w:r>
      <w:r>
        <w:rPr>
          <w:rFonts w:eastAsiaTheme="minorEastAsia" w:cstheme="minorHAnsi"/>
        </w:rPr>
        <w:t xml:space="preserve"> upwardly biased as more </w:t>
      </w:r>
      <w:r w:rsidR="00390BD9">
        <w:rPr>
          <w:rFonts w:eastAsiaTheme="minorEastAsia" w:cstheme="minorHAnsi"/>
        </w:rPr>
        <w:t xml:space="preserve">predictors are introduced, so </w:t>
      </w:r>
      <w:r w:rsidR="00B072C1">
        <w:rPr>
          <w:rFonts w:eastAsiaTheme="minorEastAsia" w:cstheme="minorHAnsi"/>
        </w:rPr>
        <w:fldChar w:fldCharType="begin"/>
      </w:r>
      <w:r w:rsidR="00B072C1">
        <w:rPr>
          <w:rFonts w:eastAsiaTheme="minorEastAsia" w:cstheme="minorHAnsi"/>
        </w:rPr>
        <w:instrText xml:space="preserve"> ADDIN EN.CITE &lt;EndNote&gt;&lt;Cite&gt;&lt;Author&gt;Theil&lt;/Author&gt;&lt;Year&gt;1958&lt;/Year&gt;&lt;RecNum&gt;930&lt;/RecNum&gt;&lt;DisplayText&gt;(Theil,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related-urls&gt;&lt;url&gt;https://ezp.lib.unimelb.edu.au/login?url=https://search.ebscohost.com/login.aspx?direct=true&amp;amp;db=cat00006a&amp;amp;AN=melb.b2034384&amp;amp;site=eds-live&amp;amp;scope=site&lt;/url&gt;&lt;/related-urls&gt;&lt;/urls&gt;&lt;remote-database-name&gt;cat00006a&lt;/remote-database-name&gt;&lt;remote-database-provider&gt;EBSCOhost&lt;/remote-database-provider&gt;&lt;/record&gt;&lt;/Cite&gt;&lt;/EndNote&gt;</w:instrText>
      </w:r>
      <w:r w:rsidR="00B072C1">
        <w:rPr>
          <w:rFonts w:eastAsiaTheme="minorEastAsia" w:cstheme="minorHAnsi"/>
        </w:rPr>
        <w:fldChar w:fldCharType="separate"/>
      </w:r>
      <w:r w:rsidR="00B072C1">
        <w:rPr>
          <w:rFonts w:eastAsiaTheme="minorEastAsia" w:cstheme="minorHAnsi"/>
          <w:noProof/>
        </w:rPr>
        <w:t>(Theil, 1958)</w:t>
      </w:r>
      <w:r w:rsidR="00B072C1">
        <w:rPr>
          <w:rFonts w:eastAsiaTheme="minorEastAsia" w:cstheme="minorHAnsi"/>
        </w:rPr>
        <w:fldChar w:fldCharType="end"/>
      </w:r>
      <w:r w:rsidR="00E17CA8">
        <w:rPr>
          <w:rFonts w:eastAsiaTheme="minorEastAsia" w:cstheme="minorHAnsi"/>
        </w:rPr>
        <w:t xml:space="preserve"> </w:t>
      </w:r>
      <w:r w:rsidR="00390BD9">
        <w:rPr>
          <w:rFonts w:eastAsiaTheme="minorEastAsia" w:cstheme="minorHAnsi"/>
        </w:rPr>
        <w:t xml:space="preserve">proposed an alternative estimator which adjusts for </w:t>
      </w:r>
      <w:r w:rsidR="00CF3AF0">
        <w:rPr>
          <w:rFonts w:eastAsiaTheme="minorEastAsia" w:cstheme="minorHAnsi"/>
        </w:rPr>
        <w:t>the sample size and number of included predictor variables</w:t>
      </w:r>
      <w:r w:rsidR="009F6EB2">
        <w:rPr>
          <w:rFonts w:eastAsiaTheme="minorEastAsia" w:cstheme="minorHAnsi"/>
        </w:rPr>
        <w:t xml:space="preserve"> often called adjusted R</w:t>
      </w:r>
      <w:r w:rsidR="009F6EB2">
        <w:rPr>
          <w:rFonts w:eastAsiaTheme="minorEastAsia" w:cstheme="minorHAnsi"/>
          <w:vertAlign w:val="superscript"/>
        </w:rPr>
        <w:t>2</w:t>
      </w:r>
      <w:r w:rsidR="00CF3AF0">
        <w:rPr>
          <w:rFonts w:eastAsiaTheme="minorEastAsia" w:cstheme="minorHAnsi"/>
        </w:rPr>
        <w:t xml:space="preserve">. </w:t>
      </w:r>
    </w:p>
    <w:p w14:paraId="74E3A2DB" w14:textId="16352341" w:rsidR="00390BD9" w:rsidRDefault="00195D9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7D62996C" w14:textId="1305EB31" w:rsidR="007E1B82" w:rsidRDefault="00E17CA8" w:rsidP="004E40C1">
      <w:pPr>
        <w:spacing w:line="360" w:lineRule="auto"/>
        <w:rPr>
          <w:rFonts w:eastAsiaTheme="minorEastAsia" w:cstheme="minorHAnsi"/>
        </w:rPr>
      </w:pPr>
      <w:r>
        <w:rPr>
          <w:rFonts w:eastAsiaTheme="minorEastAsia" w:cstheme="minorHAnsi"/>
        </w:rPr>
        <w:lastRenderedPageBreak/>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w:t>
      </w:r>
      <w:r w:rsidR="003930D9">
        <w:rPr>
          <w:rFonts w:eastAsiaTheme="minorEastAsia" w:cstheme="minorHAnsi"/>
        </w:rPr>
        <w:t xml:space="preserve"> </w:t>
      </w:r>
      <w:r w:rsidR="00B072C1">
        <w:rPr>
          <w:rFonts w:eastAsiaTheme="minorEastAsia" w:cstheme="minorHAnsi"/>
        </w:rPr>
        <w:fldChar w:fldCharType="begin"/>
      </w:r>
      <w:r w:rsidR="00B072C1">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sidR="00B072C1">
        <w:rPr>
          <w:rFonts w:eastAsiaTheme="minorEastAsia" w:cstheme="minorHAnsi"/>
        </w:rPr>
        <w:fldChar w:fldCharType="separate"/>
      </w:r>
      <w:r w:rsidR="00B072C1">
        <w:rPr>
          <w:rFonts w:eastAsiaTheme="minorEastAsia" w:cstheme="minorHAnsi"/>
          <w:noProof/>
        </w:rPr>
        <w:t>(Miles, 2004)</w:t>
      </w:r>
      <w:r w:rsidR="00B072C1">
        <w:rPr>
          <w:rFonts w:eastAsiaTheme="minorEastAsia" w:cstheme="minorHAnsi"/>
        </w:rPr>
        <w:fldChar w:fldCharType="end"/>
      </w:r>
      <w:r>
        <w:rPr>
          <w:rFonts w:eastAsiaTheme="minorEastAsia" w:cstheme="minorHAnsi"/>
        </w:rPr>
        <w:t>.</w:t>
      </w:r>
    </w:p>
    <w:p w14:paraId="651C70DE" w14:textId="77777777" w:rsidR="000361C4" w:rsidRDefault="000361C4" w:rsidP="004E40C1">
      <w:pPr>
        <w:spacing w:line="360" w:lineRule="auto"/>
        <w:rPr>
          <w:rFonts w:eastAsiaTheme="minorEastAsia" w:cstheme="minorHAnsi"/>
        </w:rPr>
      </w:pPr>
    </w:p>
    <w:p w14:paraId="776634D5" w14:textId="26362E5E" w:rsidR="00390BD9" w:rsidRDefault="00981C2D" w:rsidP="004E40C1">
      <w:pPr>
        <w:spacing w:line="360" w:lineRule="auto"/>
        <w:rPr>
          <w:rFonts w:eastAsiaTheme="minorEastAsia" w:cstheme="minorHAnsi"/>
        </w:rPr>
      </w:pPr>
      <w:r>
        <w:rPr>
          <w:rFonts w:eastAsiaTheme="minorEastAsia" w:cstheme="minorHAnsi"/>
        </w:rPr>
        <w:t>A</w:t>
      </w:r>
      <w:r w:rsidR="009B6753">
        <w:rPr>
          <w:rFonts w:eastAsiaTheme="minorEastAsia" w:cstheme="minorHAnsi"/>
        </w:rPr>
        <w:t>n equivalent effect size</w:t>
      </w:r>
      <w:r w:rsidR="003A6F65">
        <w:rPr>
          <w:rFonts w:eastAsiaTheme="minorEastAsia" w:cstheme="minorHAnsi"/>
        </w:rPr>
        <w:t xml:space="preserve"> to R</w:t>
      </w:r>
      <w:r w:rsidR="003A6F65">
        <w:rPr>
          <w:rFonts w:eastAsiaTheme="minorEastAsia" w:cstheme="minorHAnsi"/>
          <w:vertAlign w:val="superscript"/>
        </w:rPr>
        <w:t>2</w:t>
      </w:r>
      <w:r w:rsidR="009B6753">
        <w:rPr>
          <w:rFonts w:eastAsiaTheme="minorEastAsia" w:cstheme="minorHAnsi"/>
        </w:rPr>
        <w:t xml:space="preserve"> in the context of ANOVA </w:t>
      </w:r>
      <w:r>
        <w:rPr>
          <w:rFonts w:eastAsiaTheme="minorEastAsia" w:cstheme="minorHAnsi"/>
        </w:rPr>
        <w:t xml:space="preserve">is </w:t>
      </w:r>
      <w:r w:rsidR="009F6EB2" w:rsidRPr="009F6EB2">
        <w:rPr>
          <w:rFonts w:eastAsiaTheme="minorEastAsia" w:cstheme="minorHAnsi"/>
        </w:rPr>
        <w:t>η</w:t>
      </w:r>
      <w:r w:rsidR="009F6EB2">
        <w:rPr>
          <w:rFonts w:eastAsiaTheme="minorEastAsia" w:cstheme="minorHAnsi"/>
          <w:vertAlign w:val="superscript"/>
        </w:rPr>
        <w:t>2</w:t>
      </w:r>
      <w:r w:rsidR="006E3B1E">
        <w:rPr>
          <w:rFonts w:eastAsiaTheme="minorEastAsia" w:cstheme="minorHAnsi"/>
        </w:rPr>
        <w:t xml:space="preserve"> (eta squared)</w:t>
      </w:r>
      <w:r w:rsidR="00FD5F6F">
        <w:rPr>
          <w:rFonts w:eastAsiaTheme="minorEastAsia" w:cstheme="minorHAnsi"/>
        </w:rPr>
        <w:t>,</w:t>
      </w:r>
      <w:r w:rsidR="006E3B1E">
        <w:rPr>
          <w:rFonts w:eastAsiaTheme="minorEastAsia" w:cstheme="minorHAnsi"/>
        </w:rPr>
        <w:t xml:space="preserve"> </w:t>
      </w:r>
      <w:r w:rsidR="00387771">
        <w:rPr>
          <w:rFonts w:eastAsiaTheme="minorEastAsia" w:cstheme="minorHAnsi"/>
        </w:rPr>
        <w:t>the ratio of the sums of squares between groups to the total sums of squares</w:t>
      </w:r>
      <w:r w:rsidR="007E1B82">
        <w:rPr>
          <w:rFonts w:eastAsiaTheme="minorEastAsia" w:cstheme="minorHAnsi"/>
        </w:rPr>
        <w:t xml:space="preserve"> which can be estimated as equation [eta].</w:t>
      </w:r>
      <w:r w:rsidR="00DE05E9">
        <w:rPr>
          <w:rStyle w:val="FootnoteReference"/>
          <w:rFonts w:eastAsiaTheme="minorEastAsia" w:cstheme="minorHAnsi"/>
        </w:rPr>
        <w:footnoteReference w:id="2"/>
      </w:r>
    </w:p>
    <w:p w14:paraId="5347DB70" w14:textId="1F701B6C" w:rsidR="009F6EB2" w:rsidRDefault="00195D9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A067B72" w14:textId="4E73E947" w:rsidR="007E1B82" w:rsidRDefault="007E1B82" w:rsidP="004E40C1">
      <w:pPr>
        <w:spacing w:line="360" w:lineRule="auto"/>
        <w:rPr>
          <w:rFonts w:eastAsiaTheme="minorEastAsia" w:cstheme="minorHAnsi"/>
        </w:rPr>
      </w:pPr>
      <w:r>
        <w:rPr>
          <w:rFonts w:eastAsiaTheme="minorEastAsia" w:cstheme="minorHAnsi"/>
        </w:rPr>
        <w:t>Equation [eta]</w:t>
      </w:r>
    </w:p>
    <w:p w14:paraId="6E245CDD" w14:textId="46734FBD" w:rsidR="00C91C07" w:rsidRDefault="00192944" w:rsidP="004E40C1">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sidR="00A834BF">
        <w:rPr>
          <w:rFonts w:eastAsiaTheme="minorEastAsia" w:cstheme="minorHAnsi"/>
          <w:i/>
          <w:vertAlign w:val="subscript"/>
        </w:rPr>
        <w:t>effect</w:t>
      </w:r>
      <w:proofErr w:type="spellEnd"/>
      <w:r w:rsidR="003A27BF">
        <w:rPr>
          <w:rFonts w:eastAsiaTheme="minorEastAsia" w:cstheme="minorHAnsi"/>
          <w:i/>
        </w:rPr>
        <w:t xml:space="preserve"> </w:t>
      </w:r>
      <w:r>
        <w:rPr>
          <w:rFonts w:eastAsiaTheme="minorEastAsia" w:cstheme="minorHAnsi"/>
        </w:rPr>
        <w:t xml:space="preserve">is </w:t>
      </w:r>
      <w:r w:rsidR="009F6EB2">
        <w:rPr>
          <w:rFonts w:eastAsiaTheme="minorEastAsia" w:cstheme="minorHAnsi"/>
        </w:rPr>
        <w:t>The sums of squares between groups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t>
      </w:r>
      <w:r w:rsidR="00730575">
        <w:rPr>
          <w:rFonts w:eastAsiaTheme="minorEastAsia" w:cstheme="minorHAnsi"/>
        </w:rPr>
        <w:t xml:space="preserve">where </w:t>
      </w:r>
      <w:r w:rsidR="00771B0D" w:rsidRPr="00730575">
        <w:rPr>
          <w:rFonts w:eastAsiaTheme="minorEastAsia" w:cstheme="minorHAnsi"/>
          <w:i/>
        </w:rPr>
        <w:t>n</w:t>
      </w:r>
      <w:r w:rsidR="00771B0D">
        <w:rPr>
          <w:rFonts w:eastAsiaTheme="minorEastAsia" w:cstheme="minorHAnsi"/>
        </w:rPr>
        <w:t xml:space="preserve"> </w:t>
      </w:r>
      <w:r w:rsidR="00730575">
        <w:rPr>
          <w:rFonts w:eastAsiaTheme="minorEastAsia" w:cstheme="minorHAnsi"/>
        </w:rPr>
        <w:t xml:space="preserve">is </w:t>
      </w:r>
      <w:r w:rsidR="00771B0D">
        <w:rPr>
          <w:rFonts w:eastAsiaTheme="minorEastAsia" w:cstheme="minorHAnsi"/>
        </w:rPr>
        <w:t>the sample size in each group</w:t>
      </w:r>
      <w:r w:rsidR="007305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w:t>
      </w:r>
      <w:r w:rsidR="00730575">
        <w:rPr>
          <w:rFonts w:eastAsiaTheme="minorEastAsia" w:cstheme="minorHAnsi"/>
        </w:rPr>
        <w:t>is</w:t>
      </w:r>
      <w:r>
        <w:rPr>
          <w:rFonts w:eastAsiaTheme="minorEastAsia" w:cstheme="minorHAnsi"/>
        </w:rPr>
        <w:t xml:space="preserve"> the </w:t>
      </w:r>
      <w:r w:rsidR="0043066E">
        <w:rPr>
          <w:rFonts w:eastAsiaTheme="minorEastAsia" w:cstheme="minorHAnsi"/>
        </w:rPr>
        <w:t>kth group’s mean</w:t>
      </w:r>
      <w:r>
        <w:rPr>
          <w:rFonts w:eastAsiaTheme="minorEastAsia" w:cstheme="minorHAnsi"/>
        </w:rPr>
        <w:t xml:space="preserve">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w:t>
      </w:r>
      <w:r w:rsidR="004A6DB5">
        <w:rPr>
          <w:rFonts w:eastAsiaTheme="minorEastAsia" w:cstheme="minorHAnsi"/>
        </w:rPr>
        <w:t>is</w:t>
      </w:r>
      <w:r>
        <w:rPr>
          <w:rFonts w:eastAsiaTheme="minorEastAsia" w:cstheme="minorHAnsi"/>
        </w:rPr>
        <w:t xml:space="preserve"> the grand mean. </w:t>
      </w:r>
      <w:proofErr w:type="spellStart"/>
      <w:r w:rsidRPr="00192944">
        <w:rPr>
          <w:rFonts w:eastAsiaTheme="minorEastAsia" w:cstheme="minorHAnsi"/>
          <w:i/>
        </w:rPr>
        <w:t>SS</w:t>
      </w:r>
      <w:r w:rsidR="003A27BF"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w:t>
      </w:r>
      <w:r w:rsidR="002B040F">
        <w:rPr>
          <w:rFonts w:eastAsiaTheme="minorEastAsia" w:cstheme="minorHAnsi"/>
        </w:rPr>
        <w:t>t</w:t>
      </w:r>
      <w:r w:rsidR="00771B0D">
        <w:rPr>
          <w:rFonts w:eastAsiaTheme="minorEastAsia" w:cstheme="minorHAnsi"/>
        </w:rPr>
        <w:t>he total sums of squares</w:t>
      </w:r>
      <w:r w:rsidR="00403D6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sidR="0043066E">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sidR="00306FF3">
        <w:rPr>
          <w:rFonts w:eastAsiaTheme="minorEastAsia" w:cstheme="minorHAnsi"/>
          <w:i/>
          <w:vertAlign w:val="subscript"/>
        </w:rPr>
        <w:t xml:space="preserve"> </w:t>
      </w:r>
      <w:r w:rsidR="00306FF3" w:rsidRPr="00306FF3">
        <w:rPr>
          <w:rFonts w:eastAsiaTheme="minorEastAsia" w:cstheme="minorHAnsi"/>
        </w:rPr>
        <w:t xml:space="preserve">being the </w:t>
      </w:r>
      <w:proofErr w:type="spellStart"/>
      <w:r w:rsidR="00306FF3">
        <w:rPr>
          <w:rFonts w:eastAsiaTheme="minorEastAsia" w:cstheme="minorHAnsi"/>
        </w:rPr>
        <w:t>ith</w:t>
      </w:r>
      <w:proofErr w:type="spellEnd"/>
      <w:r w:rsidR="00306FF3">
        <w:rPr>
          <w:rFonts w:eastAsiaTheme="minorEastAsia" w:cstheme="minorHAnsi"/>
        </w:rPr>
        <w:t xml:space="preserve"> item’s </w:t>
      </w:r>
      <w:r w:rsidR="00A95324">
        <w:rPr>
          <w:rFonts w:eastAsiaTheme="minorEastAsia" w:cstheme="minorHAnsi"/>
        </w:rPr>
        <w:t>value</w:t>
      </w:r>
      <w:r w:rsidR="0064087B">
        <w:rPr>
          <w:rFonts w:eastAsiaTheme="minorEastAsia" w:cstheme="minorHAnsi"/>
        </w:rPr>
        <w:t xml:space="preserve"> on y</w:t>
      </w:r>
      <w:r w:rsidR="00306FF3">
        <w:rPr>
          <w:rFonts w:eastAsiaTheme="minorEastAsia" w:cstheme="minorHAnsi"/>
        </w:rPr>
        <w:t>.</w:t>
      </w:r>
    </w:p>
    <w:p w14:paraId="7D1F7C80" w14:textId="77777777" w:rsidR="000361C4" w:rsidRDefault="000361C4" w:rsidP="004E40C1">
      <w:pPr>
        <w:spacing w:line="360" w:lineRule="auto"/>
        <w:rPr>
          <w:rFonts w:eastAsiaTheme="minorEastAsia" w:cstheme="minorHAnsi"/>
          <w:i/>
        </w:rPr>
      </w:pPr>
    </w:p>
    <w:p w14:paraId="28ABC82A" w14:textId="534F3D66" w:rsidR="001B1AA4" w:rsidRDefault="00306FF3" w:rsidP="004E40C1">
      <w:pPr>
        <w:spacing w:line="360" w:lineRule="auto"/>
        <w:rPr>
          <w:rFonts w:eastAsiaTheme="minorEastAsia" w:cstheme="minorHAnsi"/>
        </w:rPr>
      </w:pPr>
      <w:r>
        <w:rPr>
          <w:rFonts w:eastAsiaTheme="minorEastAsia" w:cstheme="minorHAnsi"/>
        </w:rPr>
        <w:t>This is different to another related and commonly reported effect size</w:t>
      </w:r>
      <w:r w:rsidR="009968F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68F8">
        <w:rPr>
          <w:rFonts w:eastAsiaTheme="minorEastAsia" w:cstheme="minorHAnsi"/>
        </w:rPr>
        <w:t xml:space="preserve"> </w:t>
      </w:r>
      <w:r w:rsidR="001B1AA4">
        <w:rPr>
          <w:rFonts w:eastAsiaTheme="minorEastAsia" w:cstheme="minorHAnsi"/>
        </w:rPr>
        <w:t xml:space="preserve">or </w:t>
      </w:r>
      <w:r w:rsidR="009968F8">
        <w:rPr>
          <w:rFonts w:eastAsiaTheme="minorEastAsia" w:cstheme="minorHAnsi"/>
        </w:rPr>
        <w:t>partial eta squared</w:t>
      </w:r>
      <w:r w:rsidR="00D0776C">
        <w:rPr>
          <w:rFonts w:eastAsiaTheme="minorEastAsia" w:cstheme="minorHAnsi"/>
        </w:rPr>
        <w:t xml:space="preserve">, which describes the </w:t>
      </w:r>
      <w:r w:rsidR="00E863D3">
        <w:rPr>
          <w:rFonts w:eastAsiaTheme="minorEastAsia" w:cstheme="minorHAnsi"/>
        </w:rPr>
        <w:t xml:space="preserve">proportion </w:t>
      </w:r>
      <w:r w:rsidR="00D0776C">
        <w:rPr>
          <w:rFonts w:eastAsiaTheme="minorEastAsia" w:cstheme="minorHAnsi"/>
        </w:rPr>
        <w:t xml:space="preserve">of variance that can be attributed to a </w:t>
      </w:r>
      <w:proofErr w:type="gramStart"/>
      <w:r w:rsidR="00D0776C">
        <w:rPr>
          <w:rFonts w:eastAsiaTheme="minorEastAsia" w:cstheme="minorHAnsi"/>
        </w:rPr>
        <w:t>particular factor</w:t>
      </w:r>
      <w:proofErr w:type="gramEnd"/>
      <w:r w:rsidR="0021325A">
        <w:rPr>
          <w:rFonts w:eastAsiaTheme="minorEastAsia" w:cstheme="minorHAnsi"/>
        </w:rPr>
        <w:t xml:space="preserve"> after excluding variance explained by other factors in the model</w:t>
      </w:r>
      <w:r w:rsidR="001B1AA4">
        <w:rPr>
          <w:rFonts w:eastAsiaTheme="minorEastAsia" w:cstheme="minorHAnsi"/>
        </w:rPr>
        <w:t>.</w:t>
      </w:r>
    </w:p>
    <w:p w14:paraId="3F78C75F" w14:textId="5F434B55" w:rsidR="001B1AA4" w:rsidRPr="001B1AA4" w:rsidRDefault="00195D9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r>
                    <w:rPr>
                      <w:rFonts w:ascii="Cambria Math" w:eastAsiaTheme="minorEastAsia" w:hAnsi="Cambria Math" w:cstheme="minorHAnsi"/>
                    </w:rPr>
                    <m:t xml:space="preserve"> </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3CE81FAE" w14:textId="5A7793AF" w:rsidR="005064AE" w:rsidRDefault="005064AE" w:rsidP="004E40C1">
      <w:pPr>
        <w:spacing w:line="360" w:lineRule="auto"/>
        <w:rPr>
          <w:rFonts w:eastAsiaTheme="minorEastAsia" w:cstheme="minorHAnsi"/>
        </w:rPr>
      </w:pPr>
      <w:r>
        <w:rPr>
          <w:rFonts w:eastAsiaTheme="minorEastAsia" w:cstheme="minorHAnsi"/>
        </w:rPr>
        <w:t xml:space="preserve"> Equation 2, </w:t>
      </w:r>
      <w:r w:rsidR="00B072C1">
        <w:rPr>
          <w:rFonts w:eastAsiaTheme="minorEastAsia" w:cstheme="minorHAnsi"/>
        </w:rPr>
        <w:fldChar w:fldCharType="begin"/>
      </w:r>
      <w:r w:rsidR="00B072C1">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B072C1">
        <w:rPr>
          <w:rFonts w:eastAsiaTheme="minorEastAsia" w:cstheme="minorHAnsi"/>
        </w:rPr>
        <w:fldChar w:fldCharType="separate"/>
      </w:r>
      <w:r w:rsidR="00B072C1">
        <w:rPr>
          <w:rFonts w:eastAsiaTheme="minorEastAsia" w:cstheme="minorHAnsi"/>
          <w:noProof/>
        </w:rPr>
        <w:t>(Levine &amp; Hullett, 2006)</w:t>
      </w:r>
      <w:r w:rsidR="00B072C1">
        <w:rPr>
          <w:rFonts w:eastAsiaTheme="minorEastAsia" w:cstheme="minorHAnsi"/>
        </w:rPr>
        <w:fldChar w:fldCharType="end"/>
      </w:r>
      <w:r>
        <w:rPr>
          <w:rFonts w:eastAsiaTheme="minorEastAsia" w:cstheme="minorHAnsi"/>
        </w:rPr>
        <w:t xml:space="preserve">. </w:t>
      </w:r>
    </w:p>
    <w:p w14:paraId="01953D6D" w14:textId="36551F7C" w:rsidR="0061681A" w:rsidRDefault="005064AE" w:rsidP="00E0585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w:t>
      </w:r>
      <w:r w:rsidR="00174D9A">
        <w:rPr>
          <w:rFonts w:eastAsiaTheme="minorEastAsia" w:cstheme="minorHAnsi"/>
        </w:rPr>
        <w:t xml:space="preserve">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0" w:name="_Hlk521862660"/>
                        <m:r>
                          <w:rPr>
                            <w:rFonts w:ascii="Cambria Math" w:eastAsiaTheme="minorEastAsia" w:hAnsi="Cambria Math" w:cstheme="minorHAnsi"/>
                          </w:rPr>
                          <m:t>i</m:t>
                        </m:r>
                        <w:bookmarkEnd w:id="0"/>
                      </m:sub>
                    </m:sSub>
                  </m:e>
                </m:d>
              </m:e>
              <m:sup>
                <m:r>
                  <w:rPr>
                    <w:rFonts w:ascii="Cambria Math" w:eastAsiaTheme="minorEastAsia" w:hAnsi="Cambria Math" w:cstheme="minorHAnsi"/>
                  </w:rPr>
                  <m:t>2</m:t>
                </m:r>
              </m:sup>
            </m:sSup>
          </m:e>
        </m:nary>
      </m:oMath>
      <w:r w:rsidR="002C563C">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sidR="002C563C">
        <w:rPr>
          <w:rFonts w:eastAsiaTheme="minorEastAsia" w:cstheme="minorHAnsi"/>
        </w:rPr>
        <w:t xml:space="preserve"> being the predicted value of i or equivalently the mean of the group under study.</w:t>
      </w:r>
      <w:r w:rsidR="0053020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76BFF">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076BFF">
        <w:rPr>
          <w:rFonts w:eastAsiaTheme="minorEastAsia" w:cstheme="minorHAnsi"/>
        </w:rPr>
        <w:t xml:space="preserve"> </w:t>
      </w:r>
      <w:r w:rsidR="00662107">
        <w:rPr>
          <w:rFonts w:eastAsiaTheme="minorEastAsia" w:cstheme="minorHAnsi"/>
        </w:rPr>
        <w:t>are</w:t>
      </w:r>
      <w:r w:rsidR="00076BFF">
        <w:rPr>
          <w:rFonts w:eastAsiaTheme="minorEastAsia" w:cstheme="minorHAnsi"/>
        </w:rPr>
        <w:t xml:space="preserve"> equal </w:t>
      </w:r>
      <w:r w:rsidR="00662107">
        <w:rPr>
          <w:rFonts w:eastAsiaTheme="minorEastAsia" w:cstheme="minorHAnsi"/>
        </w:rPr>
        <w:t>in</w:t>
      </w:r>
      <w:r w:rsidR="00076BFF">
        <w:rPr>
          <w:rFonts w:eastAsiaTheme="minorEastAsia" w:cstheme="minorHAnsi"/>
        </w:rPr>
        <w:t xml:space="preserve"> one-way ANOVA</w:t>
      </w:r>
      <w:r w:rsidR="00174D9A">
        <w:rPr>
          <w:rFonts w:eastAsiaTheme="minorEastAsia" w:cstheme="minorHAnsi"/>
        </w:rPr>
        <w:t>s</w:t>
      </w:r>
      <w:r w:rsidR="00530208">
        <w:rPr>
          <w:rFonts w:eastAsiaTheme="minorEastAsia" w:cstheme="minorHAnsi"/>
        </w:rPr>
        <w:t xml:space="preserve"> as all summed and squared errors are included in the error term, in multiway or repeated measures ANOVA partial eta squared will be larger as the additional factors are not included in the denominator. </w:t>
      </w:r>
    </w:p>
    <w:p w14:paraId="24A483B2" w14:textId="4A90AA16" w:rsidR="002F1062" w:rsidRPr="002F1062" w:rsidRDefault="002F1062" w:rsidP="00E05851">
      <w:pPr>
        <w:spacing w:line="360" w:lineRule="auto"/>
        <w:rPr>
          <w:rFonts w:eastAsiaTheme="minorEastAsia" w:cstheme="minorHAnsi"/>
        </w:rPr>
      </w:pPr>
      <w:r>
        <w:rPr>
          <w:rFonts w:eastAsiaTheme="minorEastAsia" w:cstheme="minorHAnsi"/>
        </w:rPr>
        <w:t xml:space="preserve">Although it has been argued that </w:t>
      </w:r>
      <w:r w:rsidR="00375719">
        <w:rPr>
          <w:rFonts w:eastAsiaTheme="minorEastAsia" w:cstheme="minorHAnsi"/>
        </w:rPr>
        <w:t>researchers</w:t>
      </w:r>
      <w:r>
        <w:rPr>
          <w:rFonts w:eastAsiaTheme="minorEastAsia" w:cstheme="minorHAnsi"/>
        </w:rPr>
        <w:t xml:space="preserve"> should favour one over the other (e.g., Levine </w:t>
      </w:r>
      <w:r w:rsidR="0061681A">
        <w:rPr>
          <w:rFonts w:eastAsiaTheme="minorEastAsia" w:cstheme="minorHAnsi"/>
        </w:rPr>
        <w:t>&amp;</w:t>
      </w:r>
      <w:r>
        <w:rPr>
          <w:rFonts w:eastAsiaTheme="minorEastAsia" w:cstheme="minorHAnsi"/>
        </w:rPr>
        <w:t xml:space="preserve"> </w:t>
      </w:r>
      <w:proofErr w:type="spellStart"/>
      <w:r>
        <w:rPr>
          <w:rFonts w:eastAsiaTheme="minorEastAsia" w:cstheme="minorHAnsi"/>
        </w:rPr>
        <w:t>Hullett</w:t>
      </w:r>
      <w:proofErr w:type="spellEnd"/>
      <w:r>
        <w:rPr>
          <w:rFonts w:eastAsiaTheme="minorEastAsia" w:cstheme="minorHAnsi"/>
        </w:rPr>
        <w:t xml:space="preserve"> [200</w:t>
      </w:r>
      <w:r w:rsidR="0061681A">
        <w:rPr>
          <w:rFonts w:eastAsiaTheme="minorEastAsia" w:cstheme="minorHAnsi"/>
        </w:rPr>
        <w:t>6</w:t>
      </w:r>
      <w:r>
        <w:rPr>
          <w:rFonts w:eastAsiaTheme="minorEastAsia" w:cstheme="minorHAnsi"/>
        </w:rPr>
        <w:t xml:space="preserve">]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t>
      </w:r>
      <w:r w:rsidR="0061681A">
        <w:rPr>
          <w:rFonts w:eastAsiaTheme="minorEastAsia" w:cstheme="minorHAnsi"/>
        </w:rPr>
        <w:t>whereas Richardson</w:t>
      </w:r>
      <w:r w:rsidR="008E13BE">
        <w:rPr>
          <w:rFonts w:eastAsiaTheme="minorEastAsia" w:cstheme="minorHAnsi"/>
        </w:rPr>
        <w:t xml:space="preserve"> (2011)</w:t>
      </w:r>
      <w:r w:rsidR="0061681A">
        <w:rPr>
          <w:rFonts w:eastAsiaTheme="minorEastAsia" w:cstheme="minorHAnsi"/>
        </w:rPr>
        <w:t xml:space="preserve"> argues</w:t>
      </w:r>
      <w:r w:rsidR="008E13BE">
        <w:rPr>
          <w:rFonts w:eastAsiaTheme="minorEastAsia" w:cstheme="minorHAnsi"/>
        </w:rPr>
        <w:t xml:space="preserve"> that</w:t>
      </w:r>
      <w:r w:rsidR="0061681A">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1681A">
        <w:rPr>
          <w:rFonts w:eastAsiaTheme="minorEastAsia" w:cstheme="minorHAnsi"/>
        </w:rPr>
        <w:t xml:space="preserve"> </w:t>
      </w:r>
      <w:r w:rsidR="008E13BE">
        <w:rPr>
          <w:rFonts w:eastAsiaTheme="minorEastAsia" w:cstheme="minorHAnsi"/>
        </w:rPr>
        <w:t>will be</w:t>
      </w:r>
      <w:r w:rsidR="0061681A">
        <w:rPr>
          <w:rFonts w:eastAsiaTheme="minorEastAsia" w:cstheme="minorHAnsi"/>
        </w:rPr>
        <w:t xml:space="preserve"> the more meaningful statistic in most cases), both effect sizes are meaningful in different scenarios. </w:t>
      </w:r>
      <w:r w:rsidR="00A231AE">
        <w:rPr>
          <w:rFonts w:eastAsiaTheme="minorEastAsia" w:cstheme="minorHAnsi"/>
        </w:rPr>
        <w:t xml:space="preserve">If a researcher wants to describe the effect of a </w:t>
      </w:r>
      <w:r w:rsidR="001D04BE">
        <w:rPr>
          <w:rFonts w:eastAsiaTheme="minorEastAsia" w:cstheme="minorHAnsi"/>
        </w:rPr>
        <w:t>single</w:t>
      </w:r>
      <w:r w:rsidR="00A231AE">
        <w:rPr>
          <w:rFonts w:eastAsiaTheme="minorEastAsia" w:cstheme="minorHAnsi"/>
        </w:rPr>
        <w:t xml:space="preserv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A231AE">
        <w:rPr>
          <w:rFonts w:eastAsiaTheme="minorEastAsia" w:cstheme="minorHAnsi"/>
        </w:rPr>
        <w:t xml:space="preserve"> will be more </w:t>
      </w:r>
      <w:r w:rsidR="003A6F65">
        <w:rPr>
          <w:rFonts w:eastAsiaTheme="minorEastAsia" w:cstheme="minorHAnsi"/>
        </w:rPr>
        <w:t>meaningful</w:t>
      </w:r>
      <w:r w:rsidR="0061681A">
        <w:rPr>
          <w:rFonts w:eastAsiaTheme="minorEastAsia" w:cstheme="minorHAnsi"/>
        </w:rPr>
        <w:t xml:space="preserve">, whereas if a researcher wants to describe the total variance explained by all factors in their model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61681A">
        <w:rPr>
          <w:rFonts w:eastAsiaTheme="minorEastAsia" w:cstheme="minorHAnsi"/>
        </w:rPr>
        <w:t xml:space="preserve">. Adding to the confusion between </w:t>
      </w:r>
      <w:r w:rsidR="0061681A">
        <w:rPr>
          <w:rFonts w:eastAsiaTheme="minorEastAsia" w:cstheme="minorHAnsi"/>
        </w:rPr>
        <w:lastRenderedPageBreak/>
        <w:t>these two statistics is the fact that al</w:t>
      </w:r>
      <w:r w:rsidR="008E13BE">
        <w:rPr>
          <w:rFonts w:eastAsiaTheme="minorEastAsia" w:cstheme="minorHAnsi"/>
        </w:rPr>
        <w:t>th</w:t>
      </w:r>
      <w:r w:rsidR="0061681A">
        <w:rPr>
          <w:rFonts w:eastAsiaTheme="minorEastAsia" w:cstheme="minorHAnsi"/>
        </w:rPr>
        <w:t xml:space="preserve">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E05851">
        <w:rPr>
          <w:rFonts w:eastAsiaTheme="minorEastAsia" w:cstheme="minorHAnsi"/>
        </w:rPr>
        <w:t xml:space="preserve"> </w:t>
      </w:r>
      <w:r w:rsidR="0061681A">
        <w:rPr>
          <w:rFonts w:eastAsiaTheme="minorEastAsia" w:cstheme="minorHAnsi"/>
        </w:rPr>
        <w:t>was</w:t>
      </w:r>
      <w:r w:rsidR="00E05851">
        <w:rPr>
          <w:rFonts w:eastAsiaTheme="minorEastAsia" w:cstheme="minorHAnsi"/>
        </w:rPr>
        <w:t xml:space="preserve"> produced in </w:t>
      </w:r>
      <w:r w:rsidR="0061681A">
        <w:rPr>
          <w:rFonts w:eastAsiaTheme="minorEastAsia" w:cstheme="minorHAnsi"/>
        </w:rPr>
        <w:t>multi-</w:t>
      </w:r>
      <w:r w:rsidR="00E05851">
        <w:rPr>
          <w:rFonts w:eastAsiaTheme="minorEastAsia" w:cstheme="minorHAnsi"/>
        </w:rPr>
        <w:t>way ANOVAs in SPSS</w:t>
      </w:r>
      <w:r w:rsidR="003410CC">
        <w:rPr>
          <w:rFonts w:eastAsiaTheme="minorEastAsia" w:cstheme="minorHAnsi"/>
        </w:rPr>
        <w:t xml:space="preserve">, </w:t>
      </w:r>
      <w:r w:rsidR="0061681A">
        <w:rPr>
          <w:rFonts w:eastAsiaTheme="minorEastAsia" w:cstheme="minorHAnsi"/>
        </w:rPr>
        <w:t>it</w:t>
      </w:r>
      <w:r w:rsidR="003410CC">
        <w:rPr>
          <w:rFonts w:eastAsiaTheme="minorEastAsia" w:cstheme="minorHAnsi"/>
        </w:rPr>
        <w:t xml:space="preserve"> was mislabelled</w:t>
      </w:r>
      <w:r w:rsidR="002237A9">
        <w:rPr>
          <w:rFonts w:eastAsiaTheme="minorEastAsia" w:cstheme="minorHAnsi"/>
        </w:rPr>
        <w:t xml:space="preserve">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3410CC">
        <w:rPr>
          <w:rFonts w:eastAsiaTheme="minorEastAsia" w:cstheme="minorHAnsi"/>
        </w:rPr>
        <w:t xml:space="preserve"> in</w:t>
      </w:r>
      <w:r w:rsidR="00E05851">
        <w:rPr>
          <w:rFonts w:eastAsiaTheme="minorEastAsia" w:cstheme="minorHAnsi"/>
        </w:rPr>
        <w:t xml:space="preserve"> </w:t>
      </w:r>
      <w:r w:rsidR="002237A9">
        <w:rPr>
          <w:rFonts w:eastAsiaTheme="minorEastAsia" w:cstheme="minorHAnsi"/>
        </w:rPr>
        <w:t xml:space="preserve">SPSS </w:t>
      </w:r>
      <w:r w:rsidR="00E05851">
        <w:rPr>
          <w:rFonts w:eastAsiaTheme="minorEastAsia" w:cstheme="minorHAnsi"/>
        </w:rPr>
        <w:t>version</w:t>
      </w:r>
      <w:r w:rsidR="002237A9">
        <w:rPr>
          <w:rFonts w:eastAsiaTheme="minorEastAsia" w:cstheme="minorHAnsi"/>
        </w:rPr>
        <w:t>s 7 to</w:t>
      </w:r>
      <w:r w:rsidR="00E05851">
        <w:rPr>
          <w:rFonts w:eastAsiaTheme="minorEastAsia" w:cstheme="minorHAnsi"/>
        </w:rPr>
        <w:t xml:space="preserve"> </w:t>
      </w:r>
      <w:r w:rsidR="002237A9">
        <w:rPr>
          <w:rFonts w:eastAsiaTheme="minorEastAsia" w:cstheme="minorHAnsi"/>
        </w:rPr>
        <w:t xml:space="preserve">10 </w:t>
      </w:r>
      <w:r w:rsidR="00E05851">
        <w:rPr>
          <w:rFonts w:eastAsiaTheme="minorEastAsia" w:cstheme="minorHAnsi"/>
        </w:rPr>
        <w:t xml:space="preserve">meaning that it is likely that many of the eta square values in the literature produced using SPSS are in fact </w:t>
      </w:r>
      <w:r w:rsidR="002237A9">
        <w:rPr>
          <w:rFonts w:eastAsiaTheme="minorEastAsia" w:cstheme="minorHAnsi"/>
        </w:rPr>
        <w:t>partial eta squared</w:t>
      </w:r>
      <w:r w:rsidR="00E05851">
        <w:rPr>
          <w:rFonts w:eastAsiaTheme="minorEastAsia" w:cstheme="minorHAnsi"/>
        </w:rPr>
        <w:t xml:space="preserve"> </w: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 </w:instrTex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EN.CITE.DATA </w:instrText>
      </w:r>
      <w:r w:rsidR="00B072C1">
        <w:rPr>
          <w:rFonts w:eastAsiaTheme="minorEastAsia" w:cstheme="minorHAnsi"/>
        </w:rPr>
      </w:r>
      <w:r w:rsidR="00B072C1">
        <w:rPr>
          <w:rFonts w:eastAsiaTheme="minorEastAsia" w:cstheme="minorHAnsi"/>
        </w:rPr>
        <w:fldChar w:fldCharType="end"/>
      </w:r>
      <w:r w:rsidR="00B072C1">
        <w:rPr>
          <w:rFonts w:eastAsiaTheme="minorEastAsia" w:cstheme="minorHAnsi"/>
        </w:rPr>
        <w:fldChar w:fldCharType="separate"/>
      </w:r>
      <w:r w:rsidR="00B072C1">
        <w:rPr>
          <w:rFonts w:eastAsiaTheme="minorEastAsia" w:cstheme="minorHAnsi"/>
          <w:noProof/>
        </w:rPr>
        <w:t>(Levine &amp; Hullett, 2006; Richardson, 2011)</w:t>
      </w:r>
      <w:r w:rsidR="00B072C1">
        <w:rPr>
          <w:rFonts w:eastAsiaTheme="minorEastAsia" w:cstheme="minorHAnsi"/>
        </w:rPr>
        <w:fldChar w:fldCharType="end"/>
      </w:r>
      <w:r w:rsidR="00E05851">
        <w:rPr>
          <w:rFonts w:eastAsiaTheme="minorEastAsia" w:cstheme="minorHAnsi"/>
        </w:rPr>
        <w:t xml:space="preserve">. </w:t>
      </w:r>
    </w:p>
    <w:p w14:paraId="40A0ECBD" w14:textId="57AE51D8" w:rsidR="00BD56BE" w:rsidRDefault="00195D97" w:rsidP="00E0585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D56BE">
        <w:rPr>
          <w:rFonts w:eastAsiaTheme="minorEastAsia" w:cstheme="minorHAnsi"/>
        </w:rPr>
        <w:t xml:space="preserve"> can be calculated from </w:t>
      </w:r>
      <w:r w:rsidR="005D4295">
        <w:rPr>
          <w:rFonts w:eastAsiaTheme="minorEastAsia" w:cstheme="minorHAnsi"/>
        </w:rPr>
        <w:t xml:space="preserve">reported </w:t>
      </w:r>
      <w:r w:rsidR="009A67EE">
        <w:rPr>
          <w:rFonts w:eastAsiaTheme="minorEastAsia" w:cstheme="minorHAnsi"/>
        </w:rPr>
        <w:t xml:space="preserve">F statistics </w:t>
      </w:r>
      <w:r w:rsidR="00B072C1">
        <w:rPr>
          <w:rFonts w:eastAsiaTheme="minorEastAsia" w:cstheme="minorHAnsi"/>
        </w:rPr>
        <w:fldChar w:fldCharType="begin"/>
      </w:r>
      <w:r w:rsidR="00B072C1">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072C1">
        <w:rPr>
          <w:rFonts w:eastAsiaTheme="minorEastAsia" w:cstheme="minorHAnsi"/>
        </w:rPr>
        <w:fldChar w:fldCharType="separate"/>
      </w:r>
      <w:r w:rsidR="00B072C1">
        <w:rPr>
          <w:rFonts w:eastAsiaTheme="minorEastAsia" w:cstheme="minorHAnsi"/>
          <w:noProof/>
        </w:rPr>
        <w:t>(Richardson, 2011)</w:t>
      </w:r>
      <w:r w:rsidR="00B072C1">
        <w:rPr>
          <w:rFonts w:eastAsiaTheme="minorEastAsia" w:cstheme="minorHAnsi"/>
        </w:rPr>
        <w:fldChar w:fldCharType="end"/>
      </w:r>
      <w:r w:rsidR="009970FD">
        <w:rPr>
          <w:rFonts w:eastAsiaTheme="minorEastAsia" w:cstheme="minorHAnsi"/>
        </w:rPr>
        <w:t>.</w:t>
      </w:r>
      <w:r w:rsidR="009A67EE">
        <w:rPr>
          <w:rFonts w:eastAsiaTheme="minorEastAsia" w:cstheme="minorHAnsi"/>
        </w:rPr>
        <w:t xml:space="preserve"> </w:t>
      </w:r>
    </w:p>
    <w:bookmarkStart w:id="1" w:name="_Hlk521919916"/>
    <w:p w14:paraId="7E6A629C" w14:textId="79DEB0AB" w:rsidR="00D931E0" w:rsidRDefault="00195D9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1"/>
    </w:p>
    <w:p w14:paraId="4F2C4AE4" w14:textId="6F2C7E0A" w:rsidR="008A0729" w:rsidRPr="001B12BE" w:rsidRDefault="00E05851" w:rsidP="008A0729">
      <w:pPr>
        <w:spacing w:line="360" w:lineRule="auto"/>
        <w:rPr>
          <w:rFonts w:eastAsiaTheme="minorEastAsia" w:cstheme="minorHAnsi"/>
        </w:rPr>
      </w:pPr>
      <w:proofErr w:type="gramStart"/>
      <w:r>
        <w:rPr>
          <w:rFonts w:eastAsiaTheme="minorEastAsia" w:cstheme="minorHAnsi"/>
        </w:rPr>
        <w:t>However</w:t>
      </w:r>
      <w:proofErr w:type="gramEnd"/>
      <w:r w:rsidR="00C169FA">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C169FA">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169FA">
        <w:rPr>
          <w:rFonts w:eastAsiaTheme="minorEastAsia" w:cstheme="minorHAnsi"/>
        </w:rPr>
        <w:t xml:space="preserve"> are</w:t>
      </w:r>
      <w:r w:rsidR="005C0CFF">
        <w:rPr>
          <w:rFonts w:eastAsiaTheme="minorEastAsia" w:cstheme="minorHAnsi"/>
        </w:rPr>
        <w:t xml:space="preserve"> upwardly biased</w:t>
      </w:r>
      <w:r w:rsidR="00C169FA">
        <w:rPr>
          <w:rFonts w:eastAsiaTheme="minorEastAsia" w:cstheme="minorHAnsi"/>
        </w:rPr>
        <w:t>.</w:t>
      </w:r>
      <w:r w:rsidR="003B72B8">
        <w:rPr>
          <w:rFonts w:eastAsiaTheme="minorEastAsia" w:cstheme="minorHAnsi"/>
        </w:rPr>
        <w:t xml:space="preserve"> </w:t>
      </w:r>
      <w:r w:rsidR="006016E8">
        <w:rPr>
          <w:rFonts w:eastAsiaTheme="minorEastAsia" w:cstheme="minorHAnsi"/>
        </w:rPr>
        <w:t xml:space="preserve">Two other </w:t>
      </w:r>
      <w:r w:rsidR="00860AFE">
        <w:rPr>
          <w:rFonts w:eastAsiaTheme="minorEastAsia" w:cstheme="minorHAnsi"/>
        </w:rPr>
        <w:t>estimators</w:t>
      </w:r>
      <w:r w:rsidR="006016E8">
        <w:rPr>
          <w:rFonts w:eastAsiaTheme="minorEastAsia" w:cstheme="minorHAnsi"/>
        </w:rPr>
        <w:t xml:space="preserve"> have been proposed</w:t>
      </w:r>
      <w:r w:rsidR="00180A29">
        <w:rPr>
          <w:rFonts w:eastAsiaTheme="minorEastAsia" w:cstheme="minorHAnsi"/>
        </w:rPr>
        <w:t>,</w:t>
      </w:r>
      <w:r w:rsidR="00180A29" w:rsidRPr="00180A29">
        <w:rPr>
          <w:rFonts w:eastAsiaTheme="minorEastAsia" w:cstheme="minorHAnsi"/>
          <w:b/>
        </w:rPr>
        <w:t xml:space="preserve"> </w:t>
      </w:r>
      <w:r w:rsidR="00180A29" w:rsidRPr="00180A29">
        <w:rPr>
          <w:rFonts w:eastAsiaTheme="minorEastAsia" w:cstheme="minorHAnsi"/>
        </w:rPr>
        <w:t>ε</w:t>
      </w:r>
      <w:r w:rsidR="00180A29" w:rsidRPr="00180A29">
        <w:rPr>
          <w:rFonts w:eastAsiaTheme="minorEastAsia" w:cstheme="minorHAnsi"/>
          <w:vertAlign w:val="superscript"/>
        </w:rPr>
        <w:t>2</w:t>
      </w:r>
      <w:r w:rsidR="00180A29" w:rsidRPr="00180A29">
        <w:rPr>
          <w:rFonts w:eastAsiaTheme="minorEastAsia" w:cstheme="minorHAnsi"/>
        </w:rPr>
        <w:t xml:space="preserve"> (Epsilon squared</w:t>
      </w:r>
      <w:r w:rsidR="00180A29">
        <w:rPr>
          <w:rFonts w:eastAsiaTheme="minorEastAsia" w:cstheme="minorHAnsi"/>
        </w:rPr>
        <w:t>)</w:t>
      </w:r>
      <w:r w:rsidR="00180A29" w:rsidRPr="00180A29">
        <w:rPr>
          <w:rFonts w:eastAsiaTheme="minorEastAsia" w:cstheme="minorHAnsi"/>
        </w:rPr>
        <w:t xml:space="preserve"> </w:t>
      </w:r>
      <w:r w:rsidR="00180A29">
        <w:rPr>
          <w:rFonts w:eastAsiaTheme="minorEastAsia" w:cstheme="minorHAnsi"/>
        </w:rPr>
        <w:t>and</w:t>
      </w:r>
      <w:r w:rsidR="00180A29" w:rsidRPr="00180A29">
        <w:t xml:space="preserve"> </w:t>
      </w:r>
      <w:r w:rsidR="00180A29" w:rsidRPr="00180A29">
        <w:rPr>
          <w:rFonts w:eastAsiaTheme="minorEastAsia" w:cstheme="minorHAnsi"/>
        </w:rPr>
        <w:t>ω</w:t>
      </w:r>
      <w:r w:rsidR="00180A29" w:rsidRPr="00180A29">
        <w:rPr>
          <w:rFonts w:eastAsiaTheme="minorEastAsia" w:cstheme="minorHAnsi"/>
          <w:vertAlign w:val="superscript"/>
        </w:rPr>
        <w:t>2</w:t>
      </w:r>
      <w:r w:rsidR="00C169FA" w:rsidRPr="00C169FA">
        <w:rPr>
          <w:rFonts w:eastAsiaTheme="minorEastAsia" w:cstheme="minorHAnsi"/>
        </w:rPr>
        <w:t xml:space="preserve"> </w:t>
      </w:r>
      <w:r w:rsidR="00C169FA">
        <w:rPr>
          <w:rFonts w:eastAsiaTheme="minorEastAsia" w:cstheme="minorHAnsi"/>
        </w:rPr>
        <w:t>(o</w:t>
      </w:r>
      <w:r w:rsidR="00C169FA" w:rsidRPr="00180A29">
        <w:rPr>
          <w:rFonts w:eastAsiaTheme="minorEastAsia" w:cstheme="minorHAnsi"/>
        </w:rPr>
        <w:t>mega squared</w:t>
      </w:r>
      <w:r w:rsidR="00C169FA">
        <w:rPr>
          <w:rFonts w:eastAsiaTheme="minorEastAsia" w:cstheme="minorHAnsi"/>
        </w:rPr>
        <w:t>)</w:t>
      </w:r>
      <w:r w:rsidR="00180A29">
        <w:rPr>
          <w:rFonts w:eastAsiaTheme="minorEastAsia" w:cstheme="minorHAnsi"/>
        </w:rPr>
        <w:t>.</w:t>
      </w:r>
      <w:r w:rsidR="00180A29" w:rsidRPr="00180A29">
        <w:rPr>
          <w:rFonts w:eastAsiaTheme="minorEastAsia" w:cstheme="minorHAnsi"/>
        </w:rPr>
        <w:t xml:space="preserve"> </w:t>
      </w:r>
    </w:p>
    <w:p w14:paraId="44FA1E1A" w14:textId="77777777" w:rsidR="008C38A2" w:rsidRDefault="008A0729" w:rsidP="008A0729">
      <w:pPr>
        <w:spacing w:line="360" w:lineRule="auto"/>
        <w:rPr>
          <w:rFonts w:eastAsiaTheme="minorEastAsia" w:cstheme="minorHAnsi"/>
        </w:rPr>
      </w:pPr>
      <w:bookmarkStart w:id="2" w:name="_Hlk522092025"/>
      <w:r w:rsidRPr="006016E8">
        <w:rPr>
          <w:rFonts w:eastAsiaTheme="minorEastAsia" w:cstheme="minorHAnsi"/>
          <w:b/>
        </w:rPr>
        <w:t>Epsilon squared</w:t>
      </w:r>
      <w:r>
        <w:rPr>
          <w:rFonts w:eastAsiaTheme="minorEastAsia" w:cstheme="minorHAnsi"/>
          <w:b/>
        </w:rPr>
        <w:t xml:space="preserve"> </w:t>
      </w:r>
      <w:r w:rsidRPr="003B72B8">
        <w:rPr>
          <w:rFonts w:eastAsiaTheme="minorEastAsia" w:cstheme="minorHAnsi"/>
          <w:b/>
        </w:rPr>
        <w:t>ε</w:t>
      </w:r>
      <w:r w:rsidRPr="006016E8">
        <w:rPr>
          <w:rFonts w:eastAsiaTheme="minorEastAsia" w:cstheme="minorHAnsi"/>
          <w:b/>
          <w:vertAlign w:val="superscript"/>
        </w:rPr>
        <w:t>2</w:t>
      </w:r>
      <w:r>
        <w:rPr>
          <w:rFonts w:eastAsiaTheme="minorEastAsia" w:cstheme="minorHAnsi"/>
          <w:vertAlign w:val="superscript"/>
        </w:rPr>
        <w:t xml:space="preserve">  </w:t>
      </w:r>
      <w:bookmarkEnd w:id="2"/>
    </w:p>
    <w:p w14:paraId="1D90C76A" w14:textId="157B1556" w:rsidR="00180A29" w:rsidRDefault="008A0729" w:rsidP="008A0729">
      <w:pPr>
        <w:spacing w:line="360" w:lineRule="auto"/>
        <w:rPr>
          <w:rFonts w:eastAsiaTheme="minorEastAsia" w:cstheme="minorHAnsi"/>
        </w:rPr>
      </w:pPr>
      <w:r>
        <w:rPr>
          <w:rFonts w:eastAsiaTheme="minorEastAsia" w:cstheme="minorHAnsi"/>
        </w:rPr>
        <w:t xml:space="preserve">Epsilon squared is </w:t>
      </w:r>
      <w:r w:rsidR="004F51F2">
        <w:rPr>
          <w:rFonts w:eastAsiaTheme="minorEastAsia" w:cstheme="minorHAnsi"/>
        </w:rPr>
        <w:t>equivalent</w:t>
      </w:r>
      <w:r>
        <w:rPr>
          <w:rFonts w:eastAsiaTheme="minorEastAsia" w:cstheme="minorHAnsi"/>
        </w:rPr>
        <w:t xml:space="preserve"> to adjusted R</w:t>
      </w:r>
      <w:r w:rsidRPr="006016E8">
        <w:rPr>
          <w:rFonts w:eastAsiaTheme="minorEastAsia" w:cstheme="minorHAnsi"/>
          <w:b/>
          <w:vertAlign w:val="superscript"/>
        </w:rPr>
        <w:t>2</w:t>
      </w:r>
      <w:r w:rsidR="00180A29">
        <w:rPr>
          <w:rFonts w:eastAsiaTheme="minorEastAsia" w:cstheme="minorHAnsi"/>
        </w:rPr>
        <w:t xml:space="preserve">, </w:t>
      </w:r>
      <w:r w:rsidR="00331690">
        <w:rPr>
          <w:rFonts w:eastAsiaTheme="minorEastAsia" w:cstheme="minorHAnsi"/>
        </w:rPr>
        <w:t>adjusting</w:t>
      </w:r>
      <w:r w:rsidR="00180A29">
        <w:rPr>
          <w:rFonts w:eastAsiaTheme="minorEastAsia" w:cstheme="minorHAnsi"/>
        </w:rPr>
        <w:t xml:space="preserve"> the effect size downwards</w:t>
      </w:r>
      <w:r w:rsidR="00331690">
        <w:rPr>
          <w:rFonts w:eastAsiaTheme="minorEastAsia" w:cstheme="minorHAnsi"/>
        </w:rPr>
        <w:t xml:space="preserve">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sidR="00D62838">
        <w:rPr>
          <w:rFonts w:eastAsiaTheme="minorEastAsia" w:cstheme="minorHAnsi"/>
        </w:rPr>
        <w:t xml:space="preserve"> can be calculated as</w:t>
      </w:r>
    </w:p>
    <w:p w14:paraId="218F29B7" w14:textId="0CB06A50" w:rsidR="009C3830" w:rsidRPr="00116491" w:rsidRDefault="009C3830" w:rsidP="009C3830">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m:t>
                      </m:r>
                      <m:r>
                        <w:rPr>
                          <w:rFonts w:ascii="Cambria Math" w:eastAsiaTheme="minorEastAsia" w:hAnsi="Cambria Math" w:cstheme="minorHAnsi"/>
                        </w:rPr>
                        <m:t>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4CC0A94C" w14:textId="4442081E" w:rsidR="007563CC" w:rsidRDefault="009C3830" w:rsidP="008A0729">
      <w:pPr>
        <w:spacing w:line="360" w:lineRule="auto"/>
        <w:rPr>
          <w:rFonts w:eastAsiaTheme="minorEastAsia" w:cstheme="minorHAnsi"/>
        </w:rPr>
      </w:pPr>
      <w:r>
        <w:rPr>
          <w:rFonts w:eastAsiaTheme="minorEastAsia" w:cstheme="minorHAnsi"/>
        </w:rPr>
        <w:t xml:space="preserve">Equation 4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r w:rsidR="0042667E">
        <w:rPr>
          <w:rFonts w:eastAsiaTheme="minorEastAsia" w:cstheme="minorHAnsi"/>
        </w:rPr>
        <w:t>, o</w:t>
      </w:r>
      <w:r w:rsidR="00E95231">
        <w:rPr>
          <w:rFonts w:eastAsiaTheme="minorEastAsia" w:cstheme="minorHAnsi"/>
        </w:rPr>
        <w:t>r equivalently</w:t>
      </w:r>
    </w:p>
    <w:p w14:paraId="053428E1" w14:textId="5D5CD7E5" w:rsidR="007563CC" w:rsidRDefault="007563CC" w:rsidP="007563C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5A518F65" w14:textId="35F9E06F" w:rsidR="00797EAD" w:rsidRDefault="009C3830" w:rsidP="009C3830">
      <w:pPr>
        <w:spacing w:line="360" w:lineRule="auto"/>
        <w:rPr>
          <w:rFonts w:eastAsiaTheme="minorEastAsia" w:cstheme="minorHAnsi"/>
        </w:rPr>
      </w:pPr>
      <w:r>
        <w:rPr>
          <w:rFonts w:eastAsiaTheme="minorEastAsia" w:cstheme="minorHAnsi"/>
        </w:rPr>
        <w:t xml:space="preserve">Equation 7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5C1D96EA" w14:textId="156BB5F1" w:rsidR="008A0729" w:rsidRDefault="002D29CD" w:rsidP="008A0729">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3C3C12">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C169FA">
        <w:rPr>
          <w:rFonts w:eastAsiaTheme="minorEastAsia" w:cstheme="minorHAnsi"/>
        </w:rPr>
        <w:t xml:space="preserve"> is</w:t>
      </w:r>
      <w:r w:rsidR="00C169FA" w:rsidRPr="00116491">
        <w:rPr>
          <w:rFonts w:eastAsiaTheme="minorEastAsia" w:cstheme="minorHAnsi"/>
          <w:b/>
        </w:rPr>
        <w:t xml:space="preserve"> </w:t>
      </w:r>
      <w:r w:rsidR="00C169FA" w:rsidRPr="00C169FA">
        <w:rPr>
          <w:rFonts w:eastAsiaTheme="minorEastAsia" w:cstheme="minorHAnsi"/>
        </w:rPr>
        <w:t xml:space="preserve">the mean squares </w:t>
      </w:r>
      <w:r w:rsidR="00C169FA">
        <w:rPr>
          <w:rFonts w:eastAsiaTheme="minorEastAsia" w:cstheme="minorHAnsi"/>
        </w:rPr>
        <w:t xml:space="preserve">error (or the </w:t>
      </w:r>
      <w:r w:rsidR="00C169FA" w:rsidRPr="00C169FA">
        <w:rPr>
          <w:rFonts w:eastAsiaTheme="minorEastAsia" w:cstheme="minorHAnsi"/>
        </w:rPr>
        <w:t>within groups</w:t>
      </w:r>
      <w:r w:rsidR="00C169FA">
        <w:rPr>
          <w:rFonts w:eastAsiaTheme="minorEastAsia" w:cstheme="minorHAnsi"/>
        </w:rPr>
        <w:t xml:space="preserve"> mean square).</w:t>
      </w:r>
      <w:r w:rsidR="00C813EE">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sidR="00C813EE">
        <w:rPr>
          <w:rFonts w:eastAsiaTheme="minorEastAsia" w:cstheme="minorHAnsi"/>
        </w:rPr>
        <w:t xml:space="preserve"> </w:t>
      </w:r>
      <w:r w:rsidR="00C813EE">
        <w:rPr>
          <w:rFonts w:eastAsiaTheme="minorEastAsia" w:cstheme="minorHAnsi"/>
        </w:rPr>
        <w:t xml:space="preserve">also estimates the proportion of variance explained after all other sources of variance included in the model have been </w:t>
      </w:r>
      <w:proofErr w:type="spellStart"/>
      <w:r w:rsidR="00C813EE">
        <w:rPr>
          <w:rFonts w:eastAsiaTheme="minorEastAsia" w:cstheme="minorHAnsi"/>
        </w:rPr>
        <w:t>partialled</w:t>
      </w:r>
      <w:proofErr w:type="spellEnd"/>
      <w:r w:rsidR="00C813EE">
        <w:rPr>
          <w:rFonts w:eastAsiaTheme="minorEastAsia" w:cstheme="minorHAnsi"/>
        </w:rPr>
        <w:t xml:space="preserve"> out and </w:t>
      </w:r>
      <w:r w:rsidR="008A0729">
        <w:rPr>
          <w:rFonts w:eastAsiaTheme="minorEastAsia" w:cstheme="minorHAnsi"/>
        </w:rPr>
        <w:t>can be calculated from observed F statistics and associated degrees of freedom</w:t>
      </w:r>
      <w:r w:rsidR="00C813EE">
        <w:rPr>
          <w:rFonts w:eastAsiaTheme="minorEastAsia" w:cstheme="minorHAnsi"/>
        </w:rPr>
        <w:t>.</w:t>
      </w:r>
    </w:p>
    <w:p w14:paraId="1655AAE6" w14:textId="2572D777" w:rsidR="00116491" w:rsidRPr="004915AD" w:rsidRDefault="00375F40" w:rsidP="00116491">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0FB2E4E" w14:textId="082A917E" w:rsidR="008A0729" w:rsidRPr="007025B6"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p>
    <w:p w14:paraId="4B3F16B6" w14:textId="13CC13F9" w:rsidR="00D1096F" w:rsidRDefault="00D1096F" w:rsidP="004E40C1">
      <w:pPr>
        <w:spacing w:line="360" w:lineRule="auto"/>
        <w:rPr>
          <w:rFonts w:eastAsiaTheme="minorEastAsia" w:cstheme="minorHAnsi"/>
        </w:rPr>
      </w:pPr>
      <w:bookmarkStart w:id="3" w:name="_Hlk522092066"/>
      <w:bookmarkStart w:id="4" w:name="_Hlk522101228"/>
      <w:r>
        <w:rPr>
          <w:rFonts w:eastAsiaTheme="minorEastAsia" w:cstheme="minorHAnsi"/>
          <w:b/>
        </w:rPr>
        <w:t xml:space="preserve"> </w:t>
      </w:r>
      <w:r w:rsidRPr="006016E8">
        <w:rPr>
          <w:rFonts w:eastAsiaTheme="minorEastAsia" w:cstheme="minorHAnsi"/>
          <w:b/>
        </w:rPr>
        <w:t>Omega square</w:t>
      </w:r>
      <w:r>
        <w:rPr>
          <w:rFonts w:eastAsiaTheme="minorEastAsia" w:cstheme="minorHAnsi"/>
          <w:b/>
        </w:rPr>
        <w:t>d</w:t>
      </w:r>
      <w:r w:rsidRPr="006016E8">
        <w:rPr>
          <w:rFonts w:eastAsiaTheme="minorEastAsia" w:cstheme="minorHAnsi"/>
          <w:b/>
        </w:rPr>
        <w:t xml:space="preserve"> </w:t>
      </w:r>
      <w:bookmarkEnd w:id="4"/>
      <w:r w:rsidRPr="006016E8">
        <w:rPr>
          <w:rFonts w:eastAsiaTheme="minorEastAsia" w:cstheme="minorHAnsi"/>
          <w:b/>
        </w:rPr>
        <w:t>ω</w:t>
      </w:r>
      <w:r w:rsidRPr="006016E8">
        <w:rPr>
          <w:rFonts w:eastAsiaTheme="minorEastAsia" w:cstheme="minorHAnsi"/>
          <w:b/>
          <w:vertAlign w:val="superscript"/>
        </w:rPr>
        <w:t>2</w:t>
      </w:r>
      <w:r>
        <w:rPr>
          <w:rFonts w:eastAsiaTheme="minorEastAsia" w:cstheme="minorHAnsi"/>
          <w:b/>
          <w:vertAlign w:val="superscript"/>
        </w:rPr>
        <w:t xml:space="preserve"> </w:t>
      </w:r>
    </w:p>
    <w:p w14:paraId="6E246EE4" w14:textId="3D518476" w:rsidR="00E17CA8" w:rsidRPr="00775B86" w:rsidRDefault="00D1096F" w:rsidP="004E40C1">
      <w:pPr>
        <w:spacing w:line="360" w:lineRule="auto"/>
        <w:rPr>
          <w:rFonts w:eastAsiaTheme="minorEastAsia" w:cstheme="minorHAnsi"/>
        </w:rPr>
      </w:pPr>
      <w:r w:rsidRPr="00775B86">
        <w:rPr>
          <w:rFonts w:eastAsiaTheme="minorEastAsia" w:cstheme="minorHAnsi"/>
        </w:rPr>
        <w:t>A</w:t>
      </w:r>
      <w:r w:rsidR="00775B86">
        <w:rPr>
          <w:rFonts w:eastAsiaTheme="minorEastAsia" w:cstheme="minorHAnsi"/>
        </w:rPr>
        <w:t xml:space="preserve"> similar </w:t>
      </w:r>
      <w:r w:rsidRPr="00775B86">
        <w:rPr>
          <w:rFonts w:eastAsiaTheme="minorEastAsia" w:cstheme="minorHAnsi"/>
        </w:rPr>
        <w:t xml:space="preserve">alternative </w:t>
      </w:r>
      <w:r w:rsidR="00775B86">
        <w:rPr>
          <w:rFonts w:eastAsiaTheme="minorEastAsia" w:cstheme="minorHAnsi"/>
        </w:rPr>
        <w:t xml:space="preserve">estimator </w:t>
      </w:r>
      <w:r w:rsidRPr="00775B86">
        <w:rPr>
          <w:rFonts w:eastAsiaTheme="minorEastAsia" w:cstheme="minorHAnsi"/>
        </w:rPr>
        <w:t xml:space="preserve">is </w:t>
      </w:r>
      <w:bookmarkEnd w:id="3"/>
      <w:r w:rsidR="00775B86" w:rsidRPr="00775B86">
        <w:rPr>
          <w:rFonts w:eastAsiaTheme="minorEastAsia" w:cstheme="minorHAnsi"/>
        </w:rPr>
        <w:t>ω</w:t>
      </w:r>
      <w:r w:rsidR="00775B86" w:rsidRPr="00775B86">
        <w:rPr>
          <w:rFonts w:eastAsiaTheme="minorEastAsia" w:cstheme="minorHAnsi"/>
          <w:vertAlign w:val="superscript"/>
        </w:rPr>
        <w:t>2</w:t>
      </w:r>
      <w:r w:rsidR="00775B86" w:rsidRPr="00775B86">
        <w:rPr>
          <w:rFonts w:eastAsiaTheme="minorEastAsia" w:cstheme="minorHAnsi"/>
        </w:rPr>
        <w:t xml:space="preserve"> </w:t>
      </w:r>
      <w:r w:rsidR="00775B86">
        <w:rPr>
          <w:rFonts w:eastAsiaTheme="minorEastAsia" w:cstheme="minorHAnsi"/>
        </w:rPr>
        <w:t>(o</w:t>
      </w:r>
      <w:r w:rsidR="00775B86" w:rsidRPr="00775B86">
        <w:rPr>
          <w:rFonts w:eastAsiaTheme="minorEastAsia" w:cstheme="minorHAnsi"/>
        </w:rPr>
        <w:t>mega squared</w:t>
      </w:r>
      <w:r w:rsidR="00775B86">
        <w:rPr>
          <w:rFonts w:eastAsiaTheme="minorEastAsia" w:cstheme="minorHAnsi"/>
        </w:rPr>
        <w:t>)</w:t>
      </w:r>
      <w:r w:rsidR="00981C88">
        <w:rPr>
          <w:rFonts w:eastAsiaTheme="minorEastAsia" w:cstheme="minorHAnsi"/>
        </w:rPr>
        <w:t>.</w:t>
      </w:r>
    </w:p>
    <w:p w14:paraId="29C9D55F" w14:textId="03A98E53" w:rsidR="00A652A5" w:rsidRDefault="00375F40"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6075803B" w14:textId="0D41C119" w:rsidR="00A652A5" w:rsidRDefault="00116491" w:rsidP="004E40C1">
      <w:pPr>
        <w:spacing w:line="360" w:lineRule="auto"/>
        <w:rPr>
          <w:rFonts w:eastAsiaTheme="minorEastAsia" w:cstheme="minorHAnsi"/>
        </w:rPr>
      </w:pPr>
      <w:r>
        <w:rPr>
          <w:rFonts w:eastAsiaTheme="minorEastAsia" w:cstheme="minorHAnsi"/>
        </w:rPr>
        <w:t xml:space="preserve">Equation 6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29906B4E" w14:textId="17E281E4" w:rsidR="00EE3F66" w:rsidRDefault="00394C70" w:rsidP="00116491">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00116491" w:rsidRPr="00EE3F66">
        <w:rPr>
          <w:rFonts w:eastAsiaTheme="minorEastAsia" w:cstheme="minorHAnsi"/>
        </w:rPr>
        <w:t xml:space="preserve"> </w:t>
      </w:r>
      <w:r>
        <w:rPr>
          <w:rFonts w:eastAsiaTheme="minorEastAsia" w:cstheme="minorHAnsi"/>
        </w:rPr>
        <w:t>is</w:t>
      </w:r>
      <w:r w:rsidR="00981C88" w:rsidRPr="00EE3F66">
        <w:rPr>
          <w:rFonts w:eastAsiaTheme="minorEastAsia" w:cstheme="minorHAnsi"/>
        </w:rPr>
        <w:t xml:space="preserve"> </w:t>
      </w:r>
      <w:r>
        <w:rPr>
          <w:rFonts w:eastAsiaTheme="minorEastAsia" w:cstheme="minorHAnsi"/>
        </w:rPr>
        <w:t xml:space="preserve">the </w:t>
      </w:r>
      <w:r w:rsidR="00116491" w:rsidRPr="00EE3F66">
        <w:rPr>
          <w:rFonts w:eastAsiaTheme="minorEastAsia" w:cstheme="minorHAnsi"/>
        </w:rPr>
        <w:t>sum of squares</w:t>
      </w:r>
      <w:r w:rsidR="00981C88" w:rsidRPr="00EE3F66">
        <w:rPr>
          <w:rFonts w:eastAsiaTheme="minorEastAsia" w:cstheme="minorHAnsi"/>
        </w:rPr>
        <w:t xml:space="preserve"> f</w:t>
      </w:r>
      <w:r>
        <w:rPr>
          <w:rFonts w:eastAsiaTheme="minorEastAsia" w:cstheme="minorHAnsi"/>
        </w:rPr>
        <w:t>or</w:t>
      </w:r>
      <w:r w:rsidR="00981C88" w:rsidRPr="00EE3F66">
        <w:rPr>
          <w:rFonts w:eastAsiaTheme="minorEastAsia" w:cstheme="minorHAnsi"/>
        </w:rPr>
        <w:t xml:space="preserve"> the</w:t>
      </w:r>
      <w:r w:rsidR="00116491" w:rsidRPr="00EE3F66">
        <w:rPr>
          <w:rFonts w:eastAsiaTheme="minorEastAsia" w:cstheme="minorHAnsi"/>
        </w:rPr>
        <w:t xml:space="preserve"> </w:t>
      </w:r>
      <w:r w:rsidR="00981C88" w:rsidRPr="00EE3F66">
        <w:rPr>
          <w:rFonts w:eastAsiaTheme="minorEastAsia" w:cstheme="minorHAnsi"/>
        </w:rPr>
        <w:t>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00116491" w:rsidRPr="00EE3F66">
        <w:rPr>
          <w:rFonts w:eastAsiaTheme="minorEastAsia" w:cstheme="minorHAnsi"/>
        </w:rPr>
        <w:t xml:space="preserve"> </w:t>
      </w:r>
      <w:r>
        <w:rPr>
          <w:rFonts w:eastAsiaTheme="minorEastAsia" w:cstheme="minorHAnsi"/>
        </w:rPr>
        <w:t>is</w:t>
      </w:r>
      <w:r w:rsidR="00116491" w:rsidRPr="00EE3F66">
        <w:rPr>
          <w:rFonts w:eastAsiaTheme="minorEastAsia" w:cstheme="minorHAnsi"/>
        </w:rPr>
        <w:t xml:space="preserve"> </w:t>
      </w:r>
      <w:r w:rsidR="00981C88" w:rsidRPr="00EE3F66">
        <w:rPr>
          <w:rFonts w:eastAsiaTheme="minorEastAsia" w:cstheme="minorHAnsi"/>
        </w:rPr>
        <w:t>total sum of squares</w:t>
      </w:r>
      <w:r>
        <w:rPr>
          <w:rFonts w:eastAsiaTheme="minorEastAsia" w:cstheme="minorHAnsi"/>
        </w:rPr>
        <w:t xml:space="preserve">, </w:t>
      </w:r>
      <w:r w:rsidR="004E51DC">
        <w:rPr>
          <w:rFonts w:eastAsiaTheme="minorEastAsia" w:cstheme="minorHAnsi"/>
        </w:rPr>
        <w:t xml:space="preserve">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981C88" w:rsidRPr="00EE3F66">
        <w:rPr>
          <w:rFonts w:eastAsiaTheme="minorEastAsia" w:cstheme="minorHAnsi"/>
        </w:rPr>
        <w:t xml:space="preserve"> </w:t>
      </w:r>
      <w:r w:rsidR="004E51DC">
        <w:rPr>
          <w:rFonts w:eastAsiaTheme="minorEastAsia" w:cstheme="minorHAnsi"/>
        </w:rPr>
        <w:t xml:space="preserve">is the error </w:t>
      </w:r>
      <w:r w:rsidR="00116491" w:rsidRPr="00EE3F66">
        <w:rPr>
          <w:rFonts w:eastAsiaTheme="minorEastAsia" w:cstheme="minorHAnsi"/>
        </w:rPr>
        <w:t xml:space="preserve">mean </w:t>
      </w:r>
      <w:proofErr w:type="gramStart"/>
      <w:r w:rsidR="00116491" w:rsidRPr="00EE3F66">
        <w:rPr>
          <w:rFonts w:eastAsiaTheme="minorEastAsia" w:cstheme="minorHAnsi"/>
        </w:rPr>
        <w:t>squares</w:t>
      </w:r>
      <w:r w:rsidR="004E51DC">
        <w:rPr>
          <w:rFonts w:eastAsiaTheme="minorEastAsia" w:cstheme="minorHAnsi"/>
        </w:rPr>
        <w:t>.</w:t>
      </w:r>
      <w:proofErr w:type="gramEnd"/>
      <w:r>
        <w:rPr>
          <w:rFonts w:eastAsiaTheme="minorEastAsia" w:cstheme="minorHAnsi"/>
        </w:rPr>
        <w:t xml:space="preserve"> </w:t>
      </w:r>
    </w:p>
    <w:p w14:paraId="5F668495" w14:textId="529DECC3" w:rsidR="00C813EE" w:rsidRPr="0042667E" w:rsidRDefault="00C813EE" w:rsidP="0011649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which again estimates the proportion of variance explained by a given factor after all other sources of variance have been </w:t>
      </w:r>
      <w:proofErr w:type="spellStart"/>
      <w:r>
        <w:rPr>
          <w:rFonts w:eastAsiaTheme="minorEastAsia" w:cstheme="minorHAnsi"/>
        </w:rPr>
        <w:t>partialled</w:t>
      </w:r>
      <w:proofErr w:type="spellEnd"/>
      <w:r>
        <w:rPr>
          <w:rFonts w:eastAsiaTheme="minorEastAsia" w:cstheme="minorHAnsi"/>
        </w:rPr>
        <w:t xml:space="preserve"> out </w:t>
      </w:r>
      <w:r w:rsidR="00245350">
        <w:rPr>
          <w:rFonts w:eastAsiaTheme="minorEastAsia" w:cstheme="minorHAnsi"/>
        </w:rPr>
        <w:t>can be calculated as equation [</w:t>
      </w:r>
      <w:proofErr w:type="spellStart"/>
      <w:r w:rsidR="00245350">
        <w:rPr>
          <w:rFonts w:eastAsiaTheme="minorEastAsia" w:cstheme="minorHAnsi"/>
        </w:rPr>
        <w:t>maxwell</w:t>
      </w:r>
      <w:proofErr w:type="spellEnd"/>
      <w:r w:rsidR="00245350">
        <w:rPr>
          <w:rFonts w:eastAsiaTheme="minorEastAsia" w:cstheme="minorHAnsi"/>
        </w:rPr>
        <w:t>]</w:t>
      </w:r>
    </w:p>
    <w:p w14:paraId="58FE292E" w14:textId="258841F8" w:rsidR="00EE3F66" w:rsidRDefault="003C3C12" w:rsidP="00EE3F66">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 xml:space="preserve">N - </m:t>
                      </m:r>
                      <m:r>
                        <w:rPr>
                          <w:rFonts w:ascii="Cambria Math" w:eastAsiaTheme="minorEastAsia" w:hAnsi="Cambria Math" w:cstheme="minorHAnsi"/>
                        </w:rPr>
                        <m:t>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79F758F6" w14:textId="1BC2B690" w:rsidR="002E25A2" w:rsidRDefault="002E25A2" w:rsidP="00116491">
      <w:pPr>
        <w:spacing w:line="360" w:lineRule="auto"/>
        <w:rPr>
          <w:rFonts w:eastAsiaTheme="minorEastAsia" w:cstheme="minorHAnsi"/>
          <w:b/>
        </w:rPr>
      </w:pPr>
      <w:r>
        <w:rPr>
          <w:rFonts w:eastAsiaTheme="minorEastAsia" w:cstheme="minorHAnsi"/>
          <w:b/>
        </w:rPr>
        <w:t>{Maxwell, 1981 #943} equation 26</w:t>
      </w:r>
    </w:p>
    <w:p w14:paraId="58B87528" w14:textId="28A4129D" w:rsidR="00D24F99" w:rsidRDefault="00654E81" w:rsidP="004E40C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24F99" w:rsidRPr="008A0729">
        <w:rPr>
          <w:rFonts w:eastAsiaTheme="minorEastAsia" w:cstheme="minorHAnsi"/>
        </w:rPr>
        <w:t xml:space="preserve"> can </w:t>
      </w:r>
      <w:r w:rsidR="005974C5">
        <w:rPr>
          <w:rFonts w:eastAsiaTheme="minorEastAsia" w:cstheme="minorHAnsi"/>
        </w:rPr>
        <w:t xml:space="preserve">also </w:t>
      </w:r>
      <w:r w:rsidR="00D24F99" w:rsidRPr="008A0729">
        <w:rPr>
          <w:rFonts w:eastAsiaTheme="minorEastAsia" w:cstheme="minorHAnsi"/>
        </w:rPr>
        <w:t xml:space="preserve">be calculated from </w:t>
      </w:r>
      <w:r>
        <w:rPr>
          <w:rFonts w:eastAsiaTheme="minorEastAsia" w:cstheme="minorHAnsi"/>
        </w:rPr>
        <w:t xml:space="preserve">reported </w:t>
      </w:r>
      <w:r w:rsidR="00D24F99" w:rsidRPr="008A0729">
        <w:rPr>
          <w:rFonts w:eastAsiaTheme="minorEastAsia" w:cstheme="minorHAnsi"/>
        </w:rPr>
        <w:t>F statistics</w:t>
      </w:r>
    </w:p>
    <w:p w14:paraId="72DB7EAE" w14:textId="1C6CC348" w:rsidR="00DB36BE" w:rsidRPr="004915AD" w:rsidRDefault="00375F40" w:rsidP="00DB36BE">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1C2BCAC" w14:textId="61F77D0C" w:rsidR="009E19A1"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r>
        <w:rPr>
          <w:rFonts w:eastAsiaTheme="minorEastAsia" w:cstheme="minorHAnsi"/>
        </w:rPr>
        <w:t xml:space="preserve"> </w:t>
      </w:r>
    </w:p>
    <w:p w14:paraId="468EFB07" w14:textId="0F8CC382" w:rsidR="00D1096F" w:rsidRPr="007B1FFD" w:rsidRDefault="00605C70" w:rsidP="004E40C1">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and</w:t>
      </w:r>
      <w:r w:rsidR="0073488C">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w:t>
      </w:r>
      <w:r w:rsidR="0065005D">
        <w:rPr>
          <w:rFonts w:eastAsiaTheme="minorEastAsia" w:cstheme="minorHAnsi"/>
        </w:rPr>
        <w:t xml:space="preserve">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sidR="0073488C">
        <w:rPr>
          <w:rFonts w:eastAsiaTheme="minorEastAsia" w:cstheme="minorHAnsi"/>
        </w:rPr>
        <w:t xml:space="preserve"> </w:t>
      </w:r>
      <w:r w:rsidR="0073488C">
        <w:rPr>
          <w:rFonts w:eastAsiaTheme="minorEastAsia" w:cstheme="minorHAnsi"/>
        </w:rPr>
        <w:fldChar w:fldCharType="begin"/>
      </w:r>
      <w:r w:rsidR="0073488C">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73488C">
        <w:rPr>
          <w:rFonts w:eastAsiaTheme="minorEastAsia" w:cstheme="minorHAnsi"/>
        </w:rPr>
        <w:fldChar w:fldCharType="separate"/>
      </w:r>
      <w:r w:rsidR="0073488C">
        <w:rPr>
          <w:rFonts w:eastAsiaTheme="minorEastAsia" w:cstheme="minorHAnsi"/>
          <w:noProof/>
        </w:rPr>
        <w:t>(Carroll &amp; Nordholm, 1975, p. 544)</w:t>
      </w:r>
      <w:r w:rsidR="0073488C">
        <w:rPr>
          <w:rFonts w:eastAsiaTheme="minorEastAsia" w:cstheme="minorHAnsi"/>
        </w:rPr>
        <w:fldChar w:fldCharType="end"/>
      </w:r>
      <w:r w:rsidR="002D62E5">
        <w:rPr>
          <w:rFonts w:eastAsiaTheme="minorEastAsia" w:cstheme="minorHAnsi"/>
        </w:rPr>
        <w:t xml:space="preserve">, an amount that will be negligible for </w:t>
      </w:r>
      <w:r w:rsidR="007E3008">
        <w:rPr>
          <w:rFonts w:eastAsiaTheme="minorEastAsia" w:cstheme="minorHAnsi"/>
        </w:rPr>
        <w:t xml:space="preserve">most </w:t>
      </w:r>
      <w:r w:rsidR="002D62E5">
        <w:rPr>
          <w:rFonts w:eastAsiaTheme="minorEastAsia" w:cstheme="minorHAnsi"/>
        </w:rPr>
        <w:t>practical purposes</w:t>
      </w:r>
      <w:r w:rsidR="0073488C">
        <w:rPr>
          <w:rFonts w:eastAsiaTheme="minorEastAsia" w:cstheme="minorHAnsi"/>
        </w:rPr>
        <w:t xml:space="preserve">. </w:t>
      </w:r>
      <w:r w:rsidR="002D62E5">
        <w:rPr>
          <w:rFonts w:eastAsiaTheme="minorEastAsia" w:cstheme="minorHAnsi"/>
        </w:rPr>
        <w:t xml:space="preserve">For </w:t>
      </w:r>
      <w:r w:rsidR="007E3008">
        <w:rPr>
          <w:rFonts w:eastAsiaTheme="minorEastAsia" w:cstheme="minorHAnsi"/>
        </w:rPr>
        <w:t>use in</w:t>
      </w:r>
      <w:r w:rsidR="002D62E5">
        <w:rPr>
          <w:rFonts w:eastAsiaTheme="minorEastAsia" w:cstheme="minorHAnsi"/>
        </w:rPr>
        <w:t xml:space="preserve"> power analysis</w:t>
      </w:r>
      <w:r w:rsidR="00CF28DA">
        <w:rPr>
          <w:rFonts w:eastAsiaTheme="minorEastAsia" w:cstheme="minorHAnsi"/>
        </w:rPr>
        <w:t xml:space="preserve"> for statistical tests of the effect of a factor</w:t>
      </w:r>
      <w:r w:rsidR="002D62E5">
        <w:rPr>
          <w:rFonts w:eastAsiaTheme="minorEastAsia" w:cstheme="minorHAnsi"/>
        </w:rPr>
        <w:t xml:space="preserve">, the </w:t>
      </w:r>
      <w:r w:rsidR="007E3008">
        <w:rPr>
          <w:rFonts w:eastAsiaTheme="minorEastAsia" w:cstheme="minorHAnsi"/>
        </w:rPr>
        <w:t xml:space="preserve">main </w:t>
      </w:r>
      <w:r w:rsidR="002D62E5">
        <w:rPr>
          <w:rFonts w:eastAsiaTheme="minorEastAsia" w:cstheme="minorHAnsi"/>
        </w:rPr>
        <w:t xml:space="preserve">effect size of interest is the </w:t>
      </w:r>
      <w:r w:rsidR="007E3008">
        <w:rPr>
          <w:rFonts w:eastAsiaTheme="minorEastAsia" w:cstheme="minorHAnsi"/>
        </w:rPr>
        <w:t>‘</w:t>
      </w:r>
      <w:r w:rsidR="002D62E5">
        <w:rPr>
          <w:rFonts w:eastAsiaTheme="minorEastAsia" w:cstheme="minorHAnsi"/>
        </w:rPr>
        <w:t>partial</w:t>
      </w:r>
      <w:r w:rsidR="007E3008">
        <w:rPr>
          <w:rFonts w:eastAsiaTheme="minorEastAsia" w:cstheme="minorHAnsi"/>
        </w:rPr>
        <w:t>’</w:t>
      </w:r>
      <w:r w:rsidR="002D62E5">
        <w:rPr>
          <w:rFonts w:eastAsiaTheme="minorEastAsia" w:cstheme="minorHAnsi"/>
        </w:rPr>
        <w:t xml:space="preserve"> version of these statistics </w:t>
      </w:r>
      <w:r w:rsidR="00CF28DA">
        <w:rPr>
          <w:rFonts w:eastAsiaTheme="minorEastAsia" w:cstheme="minorHAnsi"/>
        </w:rPr>
        <w:t>(</w:t>
      </w:r>
      <w:r w:rsidR="002D62E5">
        <w:rPr>
          <w:rFonts w:eastAsiaTheme="minorEastAsia" w:cstheme="minorHAnsi"/>
        </w:rPr>
        <w:t xml:space="preserve">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D62E5">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2D62E5">
        <w:rPr>
          <w:rFonts w:eastAsiaTheme="minorEastAsia" w:cstheme="minorHAnsi"/>
        </w:rPr>
        <w:t>and</w:t>
      </w:r>
      <w:r w:rsidR="002D62E5">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w:t>
      </w:r>
      <w:r w:rsidR="002D62E5">
        <w:rPr>
          <w:rFonts w:eastAsiaTheme="minorEastAsia" w:cstheme="minorHAnsi"/>
        </w:rPr>
        <w:t xml:space="preserve"> as they are estimates of the proportion of variance explained of the otherwise unexplained variance, the same value that impacts the size of the F statistic and the significance of </w:t>
      </w:r>
      <w:r w:rsidR="00CF28DA">
        <w:rPr>
          <w:rFonts w:eastAsiaTheme="minorEastAsia" w:cstheme="minorHAnsi"/>
        </w:rPr>
        <w:t xml:space="preserve">these types of </w:t>
      </w:r>
      <w:r w:rsidR="002D62E5">
        <w:rPr>
          <w:rFonts w:eastAsiaTheme="minorEastAsia" w:cstheme="minorHAnsi"/>
        </w:rPr>
        <w:t xml:space="preserve">statistical tests. </w:t>
      </w:r>
      <w:r w:rsidR="00CF28DA">
        <w:rPr>
          <w:rFonts w:eastAsiaTheme="minorEastAsia" w:cstheme="minorHAnsi"/>
        </w:rPr>
        <w:t>As for which of these estimators is preferable, although b</w:t>
      </w:r>
      <w:r w:rsidR="009E19A1">
        <w:rPr>
          <w:rFonts w:eastAsiaTheme="minorEastAsia" w:cstheme="minorHAnsi"/>
        </w:rPr>
        <w:t xml:space="preserve">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402A0B">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402A0B">
        <w:rPr>
          <w:rFonts w:eastAsiaTheme="minorEastAsia" w:cstheme="minorHAnsi"/>
        </w:rPr>
        <w:t xml:space="preserve"> </w:t>
      </w:r>
      <w:r w:rsidR="005965D6">
        <w:rPr>
          <w:rFonts w:eastAsiaTheme="minorEastAsia" w:cstheme="minorHAnsi"/>
        </w:rPr>
        <w:t>upwardly</w:t>
      </w:r>
      <w:r w:rsidR="009E19A1">
        <w:rPr>
          <w:rFonts w:eastAsiaTheme="minorEastAsia" w:cstheme="minorHAnsi"/>
        </w:rPr>
        <w:t xml:space="preserve"> biased</w:t>
      </w:r>
      <w:r w:rsidR="00CF28DA">
        <w:rPr>
          <w:rFonts w:eastAsiaTheme="minorEastAsia" w:cstheme="minorHAnsi"/>
        </w:rPr>
        <w:t xml:space="preserve"> and more variable</w:t>
      </w:r>
      <w:r w:rsidR="00CF28DA" w:rsidRPr="00CF28DA">
        <w:rPr>
          <w:rFonts w:eastAsiaTheme="minorEastAsia" w:cstheme="minorHAnsi"/>
        </w:rPr>
        <w:t xml:space="preserve"> </w:t>
      </w:r>
      <w:r w:rsidR="00CF28DA">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CF28DA">
        <w:rPr>
          <w:rFonts w:eastAsiaTheme="minorEastAsia" w:cstheme="minorHAnsi"/>
        </w:rPr>
        <w:fldChar w:fldCharType="separate"/>
      </w:r>
      <w:r w:rsidR="00CF28DA">
        <w:rPr>
          <w:rFonts w:eastAsiaTheme="minorEastAsia" w:cstheme="minorHAnsi"/>
          <w:noProof/>
        </w:rPr>
        <w:t>(Levine &amp; Hullett, 2006)</w:t>
      </w:r>
      <w:r w:rsidR="00CF28DA">
        <w:rPr>
          <w:rFonts w:eastAsiaTheme="minorEastAsia" w:cstheme="minorHAnsi"/>
        </w:rPr>
        <w:fldChar w:fldCharType="end"/>
      </w:r>
      <w:r w:rsidR="00CF28DA">
        <w:rPr>
          <w:rFonts w:eastAsiaTheme="minorEastAsia" w:cstheme="minorHAnsi"/>
        </w:rPr>
        <w:t>.</w:t>
      </w:r>
      <w:r w:rsidR="00CF28DA" w:rsidRP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CF28DA">
        <w:rPr>
          <w:rFonts w:eastAsiaTheme="minorEastAsia" w:cstheme="minorHAnsi"/>
        </w:rPr>
        <w:fldChar w:fldCharType="separate"/>
      </w:r>
      <w:r w:rsidR="00CF28DA">
        <w:rPr>
          <w:rFonts w:eastAsiaTheme="minorEastAsia" w:cstheme="minorHAnsi"/>
          <w:noProof/>
        </w:rPr>
        <w:t>Albers and Lakens (2018)</w:t>
      </w:r>
      <w:r w:rsidR="00CF28DA">
        <w:rPr>
          <w:rFonts w:eastAsiaTheme="minorEastAsia" w:cstheme="minorHAnsi"/>
        </w:rPr>
        <w:fldChar w:fldCharType="end"/>
      </w:r>
      <w:r w:rsidR="00CF28DA">
        <w:rPr>
          <w:rFonts w:eastAsiaTheme="minorEastAsia" w:cstheme="minorHAnsi"/>
        </w:rPr>
        <w:t xml:space="preserve"> </w:t>
      </w:r>
      <w:r w:rsidR="00654E81">
        <w:rPr>
          <w:rFonts w:eastAsiaTheme="minorEastAsia" w:cstheme="minorHAnsi"/>
        </w:rPr>
        <w:t>argu</w:t>
      </w:r>
      <w:r w:rsidR="00CF28DA">
        <w:rPr>
          <w:rFonts w:eastAsiaTheme="minorEastAsia" w:cstheme="minorHAnsi"/>
        </w:rPr>
        <w:t xml:space="preserve">e </w:t>
      </w:r>
      <w:r w:rsidR="00654E81">
        <w:rPr>
          <w:rFonts w:eastAsiaTheme="minorEastAsia" w:cstheme="minorHAnsi"/>
        </w:rPr>
        <w:t xml:space="preserve">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654E81">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54E81">
        <w:rPr>
          <w:rFonts w:eastAsiaTheme="minorEastAsia" w:cstheme="minorHAnsi"/>
        </w:rPr>
        <w:t xml:space="preserve"> </w:t>
      </w:r>
      <w:r w:rsidR="005965D6">
        <w:rPr>
          <w:rFonts w:eastAsiaTheme="minorEastAsia" w:cstheme="minorHAnsi"/>
        </w:rPr>
        <w:t xml:space="preserve">for </w:t>
      </w:r>
      <w:r w:rsidR="00654E81">
        <w:rPr>
          <w:rFonts w:eastAsiaTheme="minorEastAsia" w:cstheme="minorHAnsi"/>
        </w:rPr>
        <w:t>power analysis</w:t>
      </w:r>
      <w:r w:rsidR="00DE3908">
        <w:rPr>
          <w:rFonts w:eastAsiaTheme="minorEastAsia" w:cstheme="minorHAnsi"/>
        </w:rPr>
        <w:t xml:space="preserve"> as</w:t>
      </w:r>
      <w:r w:rsidR="005965D6">
        <w:rPr>
          <w:rFonts w:eastAsiaTheme="minorEastAsia" w:cstheme="minorHAnsi"/>
        </w:rPr>
        <w:t xml:space="preserve"> simulations show that they </w:t>
      </w:r>
      <w:r w:rsidR="00797EAD">
        <w:rPr>
          <w:rFonts w:eastAsiaTheme="minorEastAsia" w:cstheme="minorHAnsi"/>
        </w:rPr>
        <w:t>lead to better power studies on average</w:t>
      </w:r>
      <w:r w:rsidR="00654E81">
        <w:rPr>
          <w:rFonts w:eastAsiaTheme="minorEastAsia" w:cstheme="minorHAnsi"/>
        </w:rPr>
        <w:t xml:space="preserve">, although further research is necessary to determine the </w:t>
      </w:r>
      <w:r w:rsidR="00402A0B">
        <w:rPr>
          <w:rFonts w:eastAsiaTheme="minorEastAsia" w:cstheme="minorHAnsi"/>
        </w:rPr>
        <w:t>optimal</w:t>
      </w:r>
      <w:r w:rsidR="00654E81">
        <w:rPr>
          <w:rFonts w:eastAsiaTheme="minorEastAsia" w:cstheme="minorHAnsi"/>
        </w:rPr>
        <w:t xml:space="preserve"> effect size to use in other situations</w:t>
      </w:r>
      <w:r w:rsidR="00CF28DA">
        <w:rPr>
          <w:rFonts w:eastAsiaTheme="minorEastAsia" w:cstheme="minorHAnsi"/>
        </w:rPr>
        <w:t xml:space="preserve">. </w:t>
      </w:r>
      <w:r w:rsidR="00C916A1">
        <w:rPr>
          <w:rFonts w:eastAsiaTheme="minorEastAsia" w:cstheme="minorHAnsi"/>
        </w:rPr>
        <w:br/>
      </w:r>
      <w:r w:rsidR="00C911BE">
        <w:rPr>
          <w:rFonts w:eastAsiaTheme="minorEastAsia" w:cstheme="minorHAnsi"/>
          <w:b/>
        </w:rPr>
        <w:t xml:space="preserve">Generalised </w:t>
      </w:r>
    </w:p>
    <w:p w14:paraId="3248775D" w14:textId="409E31A4" w:rsidR="00D1096F" w:rsidRDefault="00D1096F"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have been criticised in that </w:t>
      </w:r>
      <w:r w:rsidR="00C916A1">
        <w:rPr>
          <w:rFonts w:eastAsiaTheme="minorEastAsia" w:cstheme="minorHAnsi"/>
        </w:rPr>
        <w:t>they</w:t>
      </w:r>
      <w:r>
        <w:rPr>
          <w:rFonts w:eastAsiaTheme="minorEastAsia" w:cstheme="minorHAnsi"/>
        </w:rPr>
        <w:t xml:space="preserve">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w:t>
      </w:r>
      <w:r w:rsidR="00E064DA">
        <w:rPr>
          <w:rFonts w:eastAsiaTheme="minorEastAsia" w:cstheme="minorHAnsi"/>
        </w:rPr>
        <w:t xml:space="preserve"> the partial variance explained effect sizes </w:t>
      </w:r>
      <w:r>
        <w:rPr>
          <w:rFonts w:eastAsiaTheme="minorEastAsia" w:cstheme="minorHAnsi"/>
        </w:rPr>
        <w:t xml:space="preserve">will not be comparable </w:t>
      </w:r>
      <w:r w:rsidR="00E064DA">
        <w:rPr>
          <w:rFonts w:eastAsiaTheme="minorEastAsia" w:cstheme="minorHAnsi"/>
        </w:rPr>
        <w:t>with the same value calculated in another study</w:t>
      </w:r>
      <w:r>
        <w:rPr>
          <w:rFonts w:eastAsiaTheme="minorEastAsia" w:cstheme="minorHAnsi"/>
        </w:rPr>
        <w:t xml:space="preserve">. The variance explained </w:t>
      </w:r>
      <w:r>
        <w:rPr>
          <w:rFonts w:eastAsiaTheme="minorEastAsia" w:cstheme="minorHAnsi"/>
        </w:rPr>
        <w:lastRenderedPageBreak/>
        <w:t xml:space="preserve">by the covariate or measured factor will be </w:t>
      </w:r>
      <w:proofErr w:type="spellStart"/>
      <w:r>
        <w:rPr>
          <w:rFonts w:eastAsiaTheme="minorEastAsia" w:cstheme="minorHAnsi"/>
        </w:rPr>
        <w:t>partialled</w:t>
      </w:r>
      <w:proofErr w:type="spellEnd"/>
      <w:r>
        <w:rPr>
          <w:rFonts w:eastAsiaTheme="minorEastAsia" w:cstheme="minorHAnsi"/>
        </w:rPr>
        <w:t xml:space="preserve"> out of the denominator when the covariate is included in the model, but this variance would be included in the error variance when the measured variable is not included in the model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r>
        <w:rPr>
          <w:rFonts w:eastAsiaTheme="minorEastAsia" w:cstheme="minorHAnsi"/>
        </w:rPr>
        <w:t xml:space="preserve">. </w:t>
      </w:r>
    </w:p>
    <w:p w14:paraId="2117F8F0" w14:textId="58BA4A27" w:rsidR="00D1096F" w:rsidRDefault="00D1096F" w:rsidP="00D1096F">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 between individuals’ scores over levels of a factor (e.g., correlations between individuals’ scores over time) reduce the error sums of squares, decreasing the value of the </w:t>
      </w:r>
      <w:r w:rsidR="00882E2C">
        <w:rPr>
          <w:rFonts w:eastAsiaTheme="minorEastAsia" w:cstheme="minorHAnsi"/>
        </w:rPr>
        <w:t>denominator</w:t>
      </w:r>
      <w:r>
        <w:rPr>
          <w:rFonts w:eastAsiaTheme="minorEastAsia" w:cstheme="minorHAnsi"/>
        </w:rPr>
        <w:t xml:space="preserve">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FB5D3F9" w14:textId="0ABFFB57" w:rsidR="00D1096F" w:rsidRPr="00985B3A" w:rsidRDefault="00D1096F"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Pr>
          <w:rFonts w:eastAsiaTheme="minorEastAsia" w:cstheme="minorHAnsi"/>
        </w:rPr>
        <w:t xml:space="preserve"> (Generalised eta squared)</w:t>
      </w:r>
      <w:r w:rsidR="00E064DA">
        <w:rPr>
          <w:rFonts w:eastAsiaTheme="minorEastAsia" w:cstheme="minorHAnsi"/>
        </w:rPr>
        <w:t xml:space="preserve"> and were </w:t>
      </w:r>
      <w:r>
        <w:rPr>
          <w:rFonts w:eastAsiaTheme="minorEastAsia" w:cstheme="minorHAnsi"/>
        </w:rPr>
        <w:t xml:space="preserve">developed by </w:t>
      </w:r>
      <w:r w:rsidR="00B072C1">
        <w:rPr>
          <w:rFonts w:eastAsiaTheme="minorEastAsia" w:cstheme="minorHAnsi"/>
        </w:rPr>
        <w:fldChar w:fldCharType="begin"/>
      </w:r>
      <w:r w:rsidR="00B072C1">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and Algina (2003)</w:t>
      </w:r>
      <w:r w:rsidR="00B072C1">
        <w:rPr>
          <w:rFonts w:eastAsiaTheme="minorEastAsia" w:cstheme="minorHAnsi"/>
        </w:rPr>
        <w:fldChar w:fldCharType="end"/>
      </w:r>
      <w:r>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except in that it </w:t>
      </w:r>
      <w:proofErr w:type="gramStart"/>
      <w:r>
        <w:rPr>
          <w:rFonts w:eastAsiaTheme="minorEastAsia" w:cstheme="minorHAnsi"/>
        </w:rPr>
        <w:t>include</w:t>
      </w:r>
      <w:proofErr w:type="gramEnd"/>
      <w:r>
        <w:rPr>
          <w:rFonts w:eastAsiaTheme="minorEastAsia" w:cstheme="minorHAnsi"/>
        </w:rPr>
        <w:t xml:space="preserve"> any the measured, non-manipulated factors in the denominator.</w:t>
      </w:r>
    </w:p>
    <w:p w14:paraId="6D91C78E" w14:textId="7AE7F546" w:rsidR="00D1096F" w:rsidRDefault="00D1096F" w:rsidP="00D1096F">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0CA17319" w14:textId="3B91CC77" w:rsidR="00D1096F" w:rsidRDefault="00D1096F" w:rsidP="00D1096F">
      <w:pPr>
        <w:spacing w:line="360" w:lineRule="auto"/>
        <w:rPr>
          <w:rFonts w:eastAsiaTheme="minorEastAsia" w:cstheme="minorHAnsi"/>
        </w:rPr>
      </w:pPr>
      <w:r>
        <w:rPr>
          <w:rFonts w:eastAsiaTheme="minorEastAsia" w:cstheme="minorHAnsi"/>
        </w:rPr>
        <w:t xml:space="preserve">Equation 5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p>
    <w:p w14:paraId="303A3789" w14:textId="74BD7661" w:rsidR="0089399F" w:rsidRDefault="00D1096F" w:rsidP="00D1096F">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Pr>
          <w:rFonts w:eastAsiaTheme="minorEastAsia" w:cstheme="minorHAnsi"/>
          <w:vertAlign w:val="subscript"/>
        </w:rPr>
        <w:t xml:space="preserve"> </w:t>
      </w:r>
      <w:r>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Pr>
          <w:rFonts w:eastAsiaTheme="minorEastAsia" w:cstheme="minorHAnsi"/>
        </w:rPr>
        <w:t xml:space="preserve"> from being counted twice</w:t>
      </w:r>
      <w:r w:rsidRPr="00CD05D4">
        <w:rPr>
          <w:rFonts w:eastAsiaTheme="minorEastAsia" w:cstheme="minorHAnsi"/>
        </w:rPr>
        <w:t xml:space="preserve"> </w:t>
      </w:r>
      <w:r>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Pr>
          <w:rFonts w:eastAsiaTheme="minorEastAsia" w:cstheme="minorHAnsi"/>
        </w:rPr>
        <w:t>.</w:t>
      </w:r>
    </w:p>
    <w:p w14:paraId="4A0674D9" w14:textId="22B3A1CF" w:rsidR="0089399F" w:rsidRDefault="0089399F" w:rsidP="00D1096F">
      <w:pPr>
        <w:spacing w:line="360" w:lineRule="auto"/>
        <w:rPr>
          <w:rFonts w:eastAsiaTheme="minorEastAsia" w:cstheme="minorHAnsi"/>
        </w:rPr>
      </w:pPr>
      <w:proofErr w:type="spellStart"/>
      <w:r>
        <w:rPr>
          <w:rFonts w:eastAsiaTheme="minorEastAsia" w:cstheme="minorHAnsi"/>
        </w:rPr>
        <w:t>Olejnik</w:t>
      </w:r>
      <w:proofErr w:type="spellEnd"/>
      <w:r>
        <w:rPr>
          <w:rFonts w:eastAsiaTheme="minorEastAsia" w:cstheme="minorHAnsi"/>
        </w:rPr>
        <w:t xml:space="preserve">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7550530" w14:textId="5F3FBA02" w:rsidR="0089399F" w:rsidRPr="009353AD" w:rsidRDefault="0089399F" w:rsidP="0089399F">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m:t>
                  </m:r>
                  <m:r>
                    <w:rPr>
                      <w:rFonts w:ascii="Cambria Math" w:eastAsiaTheme="minorEastAsia" w:hAnsi="Cambria Math" w:cstheme="minorHAnsi"/>
                      <w:sz w:val="21"/>
                      <w:szCs w:val="21"/>
                    </w:rPr>
                    <m:t>error</m:t>
                  </m:r>
                </m:sub>
              </m:sSub>
              <m:r>
                <w:rPr>
                  <w:rFonts w:ascii="Cambria Math" w:eastAsiaTheme="minorEastAsia" w:hAnsi="Cambria Math" w:cstheme="minorHAnsi"/>
                  <w:sz w:val="21"/>
                  <w:szCs w:val="21"/>
                </w:rPr>
                <m:t xml:space="preserve">) + N × </m:t>
              </m:r>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03B4D935" w14:textId="29A5796B" w:rsidR="0089399F" w:rsidRDefault="0089399F" w:rsidP="0089399F">
      <w:pPr>
        <w:spacing w:line="360" w:lineRule="auto"/>
        <w:rPr>
          <w:rFonts w:eastAsiaTheme="minorEastAsia" w:cstheme="minorHAnsi"/>
        </w:rPr>
      </w:pPr>
      <w:r>
        <w:rPr>
          <w:rFonts w:eastAsiaTheme="minorEastAsia" w:cstheme="minorHAnsi"/>
        </w:rPr>
        <w:t>Equation 7</w:t>
      </w:r>
      <w:r w:rsidR="006C296E">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7FF3426E" w14:textId="78D53873" w:rsidR="00D1096F" w:rsidRPr="008C38A2" w:rsidRDefault="004A53DB" w:rsidP="004E40C1">
      <w:pPr>
        <w:spacing w:line="360" w:lineRule="auto"/>
        <w:rPr>
          <w:rFonts w:eastAsiaTheme="minorEastAsia" w:cstheme="minorHAnsi"/>
        </w:rPr>
      </w:pPr>
      <w:r w:rsidRPr="00461973">
        <w:rPr>
          <w:rFonts w:eastAsiaTheme="minorEastAsia" w:cstheme="minorHAnsi"/>
          <w:i/>
        </w:rPr>
        <w:lastRenderedPageBreak/>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006212">
        <w:rPr>
          <w:rFonts w:eastAsiaTheme="minorEastAsia" w:cstheme="minorHAnsi"/>
        </w:rPr>
        <w:t xml:space="preserve"> </w:t>
      </w:r>
      <w:r w:rsidR="00C11AEE">
        <w:rPr>
          <w:rFonts w:eastAsiaTheme="minorEastAsia" w:cstheme="minorHAnsi"/>
        </w:rPr>
        <w:t xml:space="preserve">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sidR="00006212">
        <w:rPr>
          <w:rFonts w:eastAsiaTheme="minorEastAsia" w:cstheme="minorHAnsi"/>
        </w:rPr>
        <w:t xml:space="preserve"> </w:t>
      </w:r>
      <w:r w:rsidR="00C11AEE">
        <w:rPr>
          <w:rFonts w:eastAsiaTheme="minorEastAsia" w:cstheme="minorHAnsi"/>
        </w:rPr>
        <w:t>is the degrees of freedom for all measured effects</w:t>
      </w:r>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sidR="00006212">
        <w:rPr>
          <w:rFonts w:eastAsiaTheme="minorEastAsia" w:cstheme="minorHAnsi"/>
        </w:rPr>
        <w:t xml:space="preserve"> </w:t>
      </w:r>
      <w:r>
        <w:rPr>
          <w:rFonts w:eastAsiaTheme="minorEastAsia" w:cstheme="minorHAnsi"/>
        </w:rPr>
        <w:t xml:space="preserve">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m:t>
            </m:r>
            <m:r>
              <w:rPr>
                <w:rFonts w:ascii="Cambria Math" w:eastAsiaTheme="minorEastAsia" w:hAnsi="Cambria Math" w:cstheme="minorHAnsi"/>
              </w:rPr>
              <m:t>_error</m:t>
            </m:r>
          </m:sub>
        </m:sSub>
      </m:oMath>
      <w:r w:rsidR="00006212">
        <w:rPr>
          <w:rFonts w:eastAsiaTheme="minorEastAsia" w:cstheme="minorHAnsi"/>
        </w:rPr>
        <w:t xml:space="preserve"> </w:t>
      </w:r>
      <w:r>
        <w:rPr>
          <w:rFonts w:eastAsiaTheme="minorEastAsia" w:cstheme="minorHAnsi"/>
        </w:rPr>
        <w:t xml:space="preserve">is the </w:t>
      </w:r>
      <w:r>
        <w:rPr>
          <w:rFonts w:eastAsiaTheme="minorEastAsia" w:cstheme="minorHAnsi"/>
        </w:rPr>
        <w:t>error mean square</w:t>
      </w:r>
      <w:r>
        <w:rPr>
          <w:rFonts w:eastAsiaTheme="minorEastAsia" w:cstheme="minorHAnsi"/>
        </w:rPr>
        <w:t xml:space="preserv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sidR="00006212">
        <w:rPr>
          <w:rFonts w:eastAsiaTheme="minorEastAsia" w:cstheme="minorHAnsi"/>
        </w:rPr>
        <w:t xml:space="preserve"> </w:t>
      </w:r>
      <w:r w:rsidR="00455B5F">
        <w:rPr>
          <w:rFonts w:eastAsiaTheme="minorEastAsia" w:cstheme="minorHAnsi"/>
        </w:rPr>
        <w:t>is equal to</w:t>
      </w:r>
      <w:r w:rsidR="00D62838">
        <w:rPr>
          <w:rFonts w:eastAsiaTheme="minorEastAsia" w:cstheme="minorHAnsi"/>
        </w:rPr>
        <w:t xml:space="preserve"> the sum of</w:t>
      </w:r>
      <w:r w:rsidR="00455B5F">
        <w:rPr>
          <w:rFonts w:eastAsiaTheme="minorEastAsia" w:cstheme="minorHAnsi"/>
        </w:rPr>
        <w:t xml:space="preserve"> </w:t>
      </w:r>
      <w:r w:rsidR="00D62838">
        <w:rPr>
          <w:rFonts w:eastAsiaTheme="minorEastAsia" w:cstheme="minorHAnsi"/>
        </w:rPr>
        <w:t xml:space="preserve">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m:t>
            </m:r>
            <m:r>
              <w:rPr>
                <w:rFonts w:ascii="Cambria Math" w:eastAsiaTheme="minorEastAsia" w:hAnsi="Cambria Math" w:cstheme="minorHAnsi"/>
              </w:rPr>
              <m:t>_error</m:t>
            </m:r>
          </m:sub>
        </m:sSub>
      </m:oMath>
      <w:r w:rsidR="00455B5F">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sidR="00F23F91">
        <w:rPr>
          <w:rFonts w:eastAsiaTheme="minorEastAsia" w:cstheme="minorHAnsi"/>
        </w:rPr>
        <w:t xml:space="preserve">. </w:t>
      </w:r>
      <w:r w:rsidR="004B15F2">
        <w:rPr>
          <w:rFonts w:eastAsiaTheme="minorEastAsia" w:cstheme="minorHAnsi"/>
        </w:rPr>
        <w:t xml:space="preserve"> </w:t>
      </w:r>
    </w:p>
    <w:p w14:paraId="73DD3EAF" w14:textId="3BC6F9E3" w:rsidR="00F23F91" w:rsidRDefault="0042264D" w:rsidP="004E40C1">
      <w:pPr>
        <w:spacing w:line="360" w:lineRule="auto"/>
        <w:rPr>
          <w:rFonts w:eastAsiaTheme="minorEastAsia" w:cstheme="minorHAnsi"/>
        </w:rPr>
      </w:pPr>
      <w:r>
        <w:rPr>
          <w:rFonts w:eastAsiaTheme="minorEastAsia" w:cstheme="minorHAnsi"/>
        </w:rPr>
        <w:t xml:space="preserve">Although </w:t>
      </w:r>
      <w:r w:rsidR="00F23F91">
        <w:rPr>
          <w:rFonts w:eastAsiaTheme="minorEastAsia" w:cstheme="minorHAnsi"/>
        </w:rPr>
        <w:t xml:space="preserve">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F23F91">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w:t>
      </w:r>
      <w:r w:rsidR="00F23F91">
        <w:rPr>
          <w:rFonts w:eastAsiaTheme="minorEastAsia" w:cstheme="minorHAnsi"/>
        </w:rPr>
        <w:t>for c</w:t>
      </w:r>
      <w:r>
        <w:rPr>
          <w:rFonts w:eastAsiaTheme="minorEastAsia" w:cstheme="minorHAnsi"/>
        </w:rPr>
        <w:t>ompa</w:t>
      </w:r>
      <w:r w:rsidR="00F23F91">
        <w:rPr>
          <w:rFonts w:eastAsiaTheme="minorEastAsia" w:cstheme="minorHAnsi"/>
        </w:rPr>
        <w:t>ring effects</w:t>
      </w:r>
      <w:r>
        <w:rPr>
          <w:rFonts w:eastAsiaTheme="minorEastAsia" w:cstheme="minorHAnsi"/>
        </w:rPr>
        <w:t xml:space="preserve"> across studies, it is often </w:t>
      </w:r>
      <w:r w:rsidR="00860AFE">
        <w:rPr>
          <w:rFonts w:eastAsiaTheme="minorEastAsia" w:cstheme="minorHAnsi"/>
        </w:rPr>
        <w:t xml:space="preserve">impossible </w:t>
      </w:r>
      <w:r w:rsidR="00FC36EA">
        <w:rPr>
          <w:rFonts w:eastAsiaTheme="minorEastAsia" w:cstheme="minorHAnsi"/>
        </w:rPr>
        <w:t>to extract th</w:t>
      </w:r>
      <w:r w:rsidR="00F23F91">
        <w:rPr>
          <w:rFonts w:eastAsiaTheme="minorEastAsia" w:cstheme="minorHAnsi"/>
        </w:rPr>
        <w:t>is</w:t>
      </w:r>
      <w:r w:rsidR="00FC36EA">
        <w:rPr>
          <w:rFonts w:eastAsiaTheme="minorEastAsia" w:cstheme="minorHAnsi"/>
        </w:rPr>
        <w:t xml:space="preserve"> information from </w:t>
      </w:r>
      <w:r w:rsidR="00F23F91">
        <w:rPr>
          <w:rFonts w:eastAsiaTheme="minorEastAsia" w:cstheme="minorHAnsi"/>
        </w:rPr>
        <w:t>published papers</w:t>
      </w:r>
      <w:r w:rsidR="00081601">
        <w:rPr>
          <w:rFonts w:eastAsiaTheme="minorEastAsia" w:cstheme="minorHAnsi"/>
        </w:rPr>
        <w:t>,</w:t>
      </w:r>
      <w:r w:rsidR="00F23F91">
        <w:rPr>
          <w:rFonts w:eastAsiaTheme="minorEastAsia" w:cstheme="minorHAnsi"/>
        </w:rPr>
        <w:t xml:space="preserve"> </w:t>
      </w:r>
      <w:r w:rsidR="00081601">
        <w:rPr>
          <w:rFonts w:eastAsiaTheme="minorEastAsia" w:cstheme="minorHAnsi"/>
        </w:rPr>
        <w:t>researchers</w:t>
      </w:r>
      <w:r w:rsidR="00F23F91">
        <w:rPr>
          <w:rFonts w:eastAsiaTheme="minorEastAsia" w:cstheme="minorHAnsi"/>
        </w:rPr>
        <w:t xml:space="preserve"> rarely report </w:t>
      </w:r>
      <w:proofErr w:type="gramStart"/>
      <w:r w:rsidR="00F23F91">
        <w:rPr>
          <w:rFonts w:eastAsiaTheme="minorEastAsia" w:cstheme="minorHAnsi"/>
        </w:rPr>
        <w:t>all of</w:t>
      </w:r>
      <w:proofErr w:type="gramEnd"/>
      <w:r w:rsidR="00F23F91">
        <w:rPr>
          <w:rFonts w:eastAsiaTheme="minorEastAsia" w:cstheme="minorHAnsi"/>
        </w:rPr>
        <w:t xml:space="preserve"> the information necessary to calculate these effect sizes.</w:t>
      </w:r>
      <w:r w:rsidR="00081601">
        <w:rPr>
          <w:rFonts w:eastAsiaTheme="minorEastAsia" w:cstheme="minorHAnsi"/>
        </w:rPr>
        <w:t xml:space="preserve"> In fact, many statistical programs do not produce </w:t>
      </w:r>
      <w:proofErr w:type="gramStart"/>
      <w:r w:rsidR="00081601">
        <w:rPr>
          <w:rFonts w:eastAsiaTheme="minorEastAsia" w:cstheme="minorHAnsi"/>
        </w:rPr>
        <w:t>all of</w:t>
      </w:r>
      <w:proofErr w:type="gramEnd"/>
      <w:r w:rsidR="00081601">
        <w:rPr>
          <w:rFonts w:eastAsiaTheme="minorEastAsia" w:cstheme="minorHAnsi"/>
        </w:rPr>
        <w:t xml:space="preserve"> the values necessary to calculate these metrics by default {</w:t>
      </w:r>
      <w:proofErr w:type="spellStart"/>
      <w:r w:rsidR="00081601">
        <w:rPr>
          <w:rFonts w:eastAsiaTheme="minorEastAsia" w:cstheme="minorHAnsi"/>
        </w:rPr>
        <w:t>Olejnik</w:t>
      </w:r>
      <w:proofErr w:type="spellEnd"/>
      <w:r w:rsidR="00081601">
        <w:rPr>
          <w:rFonts w:eastAsiaTheme="minorEastAsia" w:cstheme="minorHAnsi"/>
        </w:rPr>
        <w:t>, 2003 #933}</w:t>
      </w:r>
    </w:p>
    <w:p w14:paraId="576EA31D" w14:textId="6542A57F" w:rsidR="00350188" w:rsidRDefault="00350188" w:rsidP="004E40C1">
      <w:pPr>
        <w:spacing w:line="360" w:lineRule="auto"/>
        <w:rPr>
          <w:rFonts w:cstheme="minorHAnsi"/>
          <w:b/>
        </w:rPr>
      </w:pPr>
      <w:r>
        <w:rPr>
          <w:rFonts w:cstheme="minorHAnsi"/>
          <w:b/>
        </w:rPr>
        <w:t xml:space="preserve">Cohen 1988 uses the </w:t>
      </w:r>
      <w:r w:rsidR="00EE3F66">
        <w:rPr>
          <w:rFonts w:cstheme="minorHAnsi"/>
          <w:b/>
        </w:rPr>
        <w:t>Cohen’s F</w:t>
      </w:r>
      <w:r>
        <w:rPr>
          <w:rFonts w:cstheme="minorHAnsi"/>
          <w:b/>
        </w:rPr>
        <w:t xml:space="preserve"> as the main effect size for ANOVA and regression designs. The F ratio</w:t>
      </w:r>
    </w:p>
    <w:p w14:paraId="36F79794" w14:textId="50902595" w:rsidR="00F511BB" w:rsidRPr="00F511BB" w:rsidRDefault="00F511BB" w:rsidP="00F511BB">
      <w:pPr>
        <w:spacing w:line="360" w:lineRule="auto"/>
        <w:rPr>
          <w:rFonts w:cstheme="minorHAnsi"/>
        </w:rPr>
      </w:pPr>
      <w:r>
        <w:rPr>
          <w:rFonts w:cstheme="minorHAnsi"/>
        </w:rPr>
        <w:t>Cohen defined effect sizes measure for ANOVA (</w:t>
      </w:r>
      <w:r w:rsidRPr="007D5A62">
        <w:rPr>
          <w:rFonts w:cstheme="minorHAnsi"/>
          <w:i/>
        </w:rPr>
        <w:t>f</w:t>
      </w:r>
      <w:r>
        <w:rPr>
          <w:rFonts w:cstheme="minorHAnsi"/>
        </w:rPr>
        <w:t>) and regression (</w:t>
      </w:r>
      <w:r w:rsidRPr="007D5A62">
        <w:rPr>
          <w:rFonts w:cstheme="minorHAnsi"/>
          <w:i/>
        </w:rPr>
        <w:t>f</w:t>
      </w:r>
      <w:r w:rsidRPr="007D5A62">
        <w:rPr>
          <w:rFonts w:cstheme="minorHAnsi"/>
          <w:vertAlign w:val="superscript"/>
        </w:rPr>
        <w:t>2</w:t>
      </w:r>
      <w:r>
        <w:rPr>
          <w:rFonts w:cstheme="minorHAnsi"/>
        </w:rPr>
        <w:t>)</w:t>
      </w:r>
      <w:r w:rsidR="00E557E3">
        <w:rPr>
          <w:rFonts w:cstheme="minorHAnsi"/>
        </w:rPr>
        <w:t xml:space="preserve"> which</w:t>
      </w:r>
      <w:r w:rsidR="006535AE">
        <w:rPr>
          <w:rFonts w:cstheme="minorHAnsi"/>
        </w:rPr>
        <w:t>,</w:t>
      </w:r>
      <w:r w:rsidR="00E557E3">
        <w:rPr>
          <w:rFonts w:cstheme="minorHAnsi"/>
        </w:rPr>
        <w:t xml:space="preserve"> although they were t</w:t>
      </w:r>
      <w:r>
        <w:rPr>
          <w:rFonts w:cstheme="minorHAnsi"/>
        </w:rPr>
        <w:t>he metrics in which Cohen’s benchmarks for regression or ANOVA designs were first proposed {Cohen, 1977 #789}</w:t>
      </w:r>
      <w:r w:rsidR="00E557E3">
        <w:rPr>
          <w:rFonts w:cstheme="minorHAnsi"/>
        </w:rPr>
        <w:t xml:space="preserve">, </w:t>
      </w:r>
      <w:r w:rsidR="00E557E3">
        <w:rPr>
          <w:rFonts w:cstheme="minorHAnsi"/>
        </w:rPr>
        <w:t>are now rarely used</w:t>
      </w:r>
      <w:r>
        <w:rPr>
          <w:rFonts w:cstheme="minorHAnsi"/>
        </w:rPr>
        <w:t xml:space="preserve">. </w:t>
      </w:r>
      <w:r w:rsidRPr="007D5A62">
        <w:rPr>
          <w:rFonts w:cstheme="minorHAnsi"/>
          <w:i/>
        </w:rPr>
        <w:t>f</w:t>
      </w:r>
      <w:r>
        <w:rPr>
          <w:rFonts w:cstheme="minorHAnsi"/>
          <w:i/>
        </w:rPr>
        <w:t xml:space="preserve"> </w:t>
      </w:r>
      <w:r>
        <w:rPr>
          <w:rFonts w:cstheme="minorHAnsi"/>
        </w:rPr>
        <w:t xml:space="preserve">is equal to the ratio of the standard deviations of the means of groups compared to the standard deviation of all included data, and </w:t>
      </w:r>
      <w:r w:rsidRPr="007D5A62">
        <w:rPr>
          <w:rFonts w:cstheme="minorHAnsi"/>
          <w:i/>
        </w:rPr>
        <w:t>f</w:t>
      </w:r>
      <w:r w:rsidRPr="007D5A62">
        <w:rPr>
          <w:rFonts w:cstheme="minorHAnsi"/>
          <w:vertAlign w:val="superscript"/>
        </w:rPr>
        <w:t>2</w:t>
      </w:r>
      <w:r w:rsidRPr="00F511BB">
        <w:rPr>
          <w:rFonts w:cstheme="minorHAnsi"/>
        </w:rPr>
        <w:t xml:space="preserve"> </w:t>
      </w:r>
      <w:r>
        <w:rPr>
          <w:rFonts w:cstheme="minorHAnsi"/>
        </w:rPr>
        <w:t>is the variance of the means of each group divided by the variance of of all included data.</w:t>
      </w:r>
    </w:p>
    <w:p w14:paraId="537EDC29" w14:textId="77777777" w:rsidR="00F511BB" w:rsidRDefault="00F511BB" w:rsidP="00F511BB">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44D0F11A" w14:textId="77777777" w:rsidR="00F511BB" w:rsidRDefault="00F511BB"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06CECF32" w14:textId="35232035" w:rsidR="00F511BB" w:rsidRDefault="00F511BB" w:rsidP="00F511BB">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xml:space="preserve">, Cohen (1988) and eta squared can be calculated </w:t>
      </w:r>
      <w:proofErr w:type="gramStart"/>
      <w:r>
        <w:rPr>
          <w:rFonts w:eastAsiaTheme="minorEastAsia" w:cstheme="minorHAnsi"/>
        </w:rPr>
        <w:t xml:space="preserve">from  </w:t>
      </w:r>
      <w:r w:rsidRPr="007D5A62">
        <w:rPr>
          <w:rFonts w:cstheme="minorHAnsi"/>
          <w:i/>
        </w:rPr>
        <w:t>f</w:t>
      </w:r>
      <w:proofErr w:type="gramEnd"/>
      <w:r w:rsidRPr="007D5A62">
        <w:rPr>
          <w:rFonts w:cstheme="minorHAnsi"/>
          <w:vertAlign w:val="superscript"/>
        </w:rPr>
        <w:t>2</w:t>
      </w:r>
      <w:r w:rsidRPr="00F511BB">
        <w:rPr>
          <w:rFonts w:cstheme="minorHAnsi"/>
        </w:rPr>
        <w:t xml:space="preserve"> as</w:t>
      </w:r>
    </w:p>
    <w:p w14:paraId="46EF5282" w14:textId="77777777" w:rsidR="00F511BB" w:rsidRDefault="00F511BB"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E7FB26E" w14:textId="13ED0ABE" w:rsidR="00043667" w:rsidRPr="00043667" w:rsidRDefault="00F511BB" w:rsidP="004E40C1">
      <w:pPr>
        <w:spacing w:line="360" w:lineRule="auto"/>
        <w:rPr>
          <w:rFonts w:eastAsiaTheme="minorEastAsia" w:cstheme="minorHAnsi"/>
        </w:rPr>
      </w:pPr>
      <w:r>
        <w:rPr>
          <w:rFonts w:eastAsiaTheme="minorEastAsia" w:cstheme="minorHAnsi"/>
        </w:rPr>
        <w:t>following equation 8.2.20, from Cohen (1988).</w:t>
      </w:r>
      <w:bookmarkStart w:id="5" w:name="_GoBack"/>
      <w:bookmarkEnd w:id="5"/>
    </w:p>
    <w:p w14:paraId="4B21C56B" w14:textId="6F3C83F4" w:rsidR="00E557E3" w:rsidRDefault="00E557E3" w:rsidP="004E40C1">
      <w:pPr>
        <w:spacing w:line="360" w:lineRule="auto"/>
        <w:rPr>
          <w:rFonts w:cstheme="minorHAnsi"/>
        </w:rPr>
      </w:pPr>
      <w:r>
        <w:rPr>
          <w:rFonts w:cstheme="minorHAnsi"/>
        </w:rPr>
        <w:t xml:space="preserve">It can also be calculated from the F </w:t>
      </w:r>
      <w:r w:rsidR="00043667">
        <w:rPr>
          <w:rFonts w:cstheme="minorHAnsi"/>
        </w:rPr>
        <w:t>statistic</w:t>
      </w:r>
      <w:r>
        <w:rPr>
          <w:rFonts w:cstheme="minorHAnsi"/>
        </w:rPr>
        <w:t xml:space="preserve"> </w:t>
      </w:r>
      <w:r w:rsidR="006535AE">
        <w:rPr>
          <w:rFonts w:cstheme="minorHAnsi"/>
        </w:rPr>
        <w:t xml:space="preserve">from an </w:t>
      </w:r>
      <w:r w:rsidR="00043667">
        <w:rPr>
          <w:rFonts w:cstheme="minorHAnsi"/>
        </w:rPr>
        <w:t xml:space="preserve">ANOVA </w:t>
      </w:r>
      <w:r>
        <w:rPr>
          <w:rFonts w:cstheme="minorHAnsi"/>
        </w:rPr>
        <w:t xml:space="preserve">as </w:t>
      </w:r>
    </w:p>
    <w:p w14:paraId="64372EFF" w14:textId="51E4A1D8" w:rsidR="00EE3F66" w:rsidRPr="00776C02" w:rsidRDefault="00776C02" w:rsidP="004E40C1">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5CF6BE5B" w14:textId="5A4F1B6F" w:rsidR="009B77A6" w:rsidRPr="00DC1101" w:rsidRDefault="00FD4ACE" w:rsidP="004E40C1">
      <w:pPr>
        <w:spacing w:line="360" w:lineRule="auto"/>
        <w:rPr>
          <w:rFonts w:cstheme="minorHAnsi"/>
        </w:rPr>
      </w:pPr>
      <w:r w:rsidRPr="00DC1101">
        <w:rPr>
          <w:rFonts w:cstheme="minorHAnsi"/>
        </w:rPr>
        <w:t xml:space="preserve">Appendix A, </w:t>
      </w:r>
      <w:r w:rsidR="00B072C1">
        <w:rPr>
          <w:rFonts w:cstheme="minorHAnsi"/>
        </w:rPr>
        <w:fldChar w:fldCharType="begin"/>
      </w:r>
      <w:r w:rsidR="00B072C1">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cstheme="minorHAnsi"/>
        </w:rPr>
        <w:fldChar w:fldCharType="separate"/>
      </w:r>
      <w:r w:rsidR="00B072C1">
        <w:rPr>
          <w:rFonts w:cstheme="minorHAnsi"/>
          <w:noProof/>
        </w:rPr>
        <w:t>(Albers &amp; Lakens, 2018)</w:t>
      </w:r>
      <w:r w:rsidR="00B072C1">
        <w:rPr>
          <w:rFonts w:cstheme="minorHAnsi"/>
        </w:rPr>
        <w:fldChar w:fldCharType="end"/>
      </w:r>
    </w:p>
    <w:p w14:paraId="78766CF2" w14:textId="77777777" w:rsidR="00043667" w:rsidRDefault="00043667" w:rsidP="004E40C1">
      <w:pPr>
        <w:spacing w:line="360" w:lineRule="auto"/>
        <w:rPr>
          <w:rFonts w:cstheme="minorHAnsi"/>
          <w:b/>
        </w:rPr>
      </w:pPr>
    </w:p>
    <w:p w14:paraId="60FFA514" w14:textId="77777777" w:rsidR="00043667" w:rsidRDefault="00043667" w:rsidP="004E40C1">
      <w:pPr>
        <w:spacing w:line="360" w:lineRule="auto"/>
        <w:rPr>
          <w:rFonts w:cstheme="minorHAnsi"/>
          <w:b/>
        </w:rPr>
      </w:pPr>
    </w:p>
    <w:p w14:paraId="70269A57" w14:textId="723E7446" w:rsidR="00E31C6F" w:rsidRDefault="00EF3B0E" w:rsidP="004E40C1">
      <w:pPr>
        <w:spacing w:line="360" w:lineRule="auto"/>
        <w:rPr>
          <w:rFonts w:cstheme="minorHAnsi"/>
          <w:b/>
        </w:rPr>
      </w:pPr>
      <w:r w:rsidRPr="00EF3B0E">
        <w:rPr>
          <w:rFonts w:cstheme="minorHAnsi"/>
          <w:b/>
        </w:rPr>
        <w:t>Categorical effect sizes:</w:t>
      </w:r>
    </w:p>
    <w:p w14:paraId="64C4607C" w14:textId="77777777" w:rsidR="009B77A6" w:rsidRDefault="009B77A6" w:rsidP="004E40C1">
      <w:pPr>
        <w:spacing w:line="360" w:lineRule="auto"/>
      </w:pPr>
    </w:p>
    <w:p w14:paraId="286AF809" w14:textId="6AC00D1F" w:rsidR="00E62992" w:rsidRDefault="009B24C2" w:rsidP="004E40C1">
      <w:pPr>
        <w:spacing w:line="360" w:lineRule="auto"/>
      </w:pPr>
      <w:r>
        <w:t>References</w:t>
      </w:r>
    </w:p>
    <w:p w14:paraId="4B387105" w14:textId="4E117532" w:rsidR="00CF28DA" w:rsidRPr="00CF28DA" w:rsidRDefault="00E62992" w:rsidP="00CF28DA">
      <w:pPr>
        <w:pStyle w:val="EndNoteBibliography"/>
        <w:spacing w:after="0"/>
        <w:ind w:left="720" w:hanging="720"/>
      </w:pPr>
      <w:r>
        <w:fldChar w:fldCharType="begin"/>
      </w:r>
      <w:r>
        <w:instrText xml:space="preserve"> ADDIN EN.REFLIST </w:instrText>
      </w:r>
      <w:r>
        <w:fldChar w:fldCharType="separate"/>
      </w:r>
      <w:r w:rsidR="00CF28DA" w:rsidRPr="00CF28DA">
        <w:t xml:space="preserve">Albers, C., &amp; Lakens, D. (2018). When power analyses based on pilot data are biased: Inaccurate effect size estimators and follow-up bias. </w:t>
      </w:r>
      <w:r w:rsidR="00CF28DA" w:rsidRPr="00CF28DA">
        <w:rPr>
          <w:i/>
        </w:rPr>
        <w:t>Journal of Experimental Social Psychology, 74</w:t>
      </w:r>
      <w:r w:rsidR="00CF28DA" w:rsidRPr="00CF28DA">
        <w:t>, 187-195. doi:</w:t>
      </w:r>
      <w:hyperlink r:id="rId8" w:history="1">
        <w:r w:rsidR="00CF28DA" w:rsidRPr="00CF28DA">
          <w:rPr>
            <w:rStyle w:val="Hyperlink"/>
          </w:rPr>
          <w:t>https://doi.org/10.1016/j.jesp.2017.09.004</w:t>
        </w:r>
      </w:hyperlink>
    </w:p>
    <w:p w14:paraId="74F130C4" w14:textId="77777777" w:rsidR="00CF28DA" w:rsidRPr="00CF28DA" w:rsidRDefault="00CF28DA" w:rsidP="00CF28DA">
      <w:pPr>
        <w:pStyle w:val="EndNoteBibliography"/>
        <w:spacing w:after="0"/>
        <w:ind w:left="720" w:hanging="720"/>
      </w:pPr>
      <w:r w:rsidRPr="00CF28DA">
        <w:t xml:space="preserve">Borenstein, M., Hedges, L. V., Higgins, J. P., &amp; Rothstein, H. R. (2011). </w:t>
      </w:r>
      <w:r w:rsidRPr="00CF28DA">
        <w:rPr>
          <w:i/>
        </w:rPr>
        <w:t>Introduction to Meta-Analysis</w:t>
      </w:r>
      <w:r w:rsidRPr="00CF28DA">
        <w:t>. West Sussex, United Kingdom: John Wiley &amp; Sons.</w:t>
      </w:r>
    </w:p>
    <w:p w14:paraId="1B237885" w14:textId="77777777" w:rsidR="00CF28DA" w:rsidRPr="00CF28DA" w:rsidRDefault="00CF28DA" w:rsidP="00CF28DA">
      <w:pPr>
        <w:pStyle w:val="EndNoteBibliography"/>
        <w:spacing w:after="0"/>
        <w:ind w:left="720" w:hanging="720"/>
      </w:pPr>
      <w:r w:rsidRPr="00CF28DA">
        <w:t xml:space="preserve">Carroll, R. M., &amp; Nordholm, L. A. (1975). Sampling Characteristics of Kelley's ε and Hays' ω. </w:t>
      </w:r>
      <w:r w:rsidRPr="00CF28DA">
        <w:rPr>
          <w:i/>
        </w:rPr>
        <w:t>Educational and psychological measurement, 35</w:t>
      </w:r>
      <w:r w:rsidRPr="00CF28DA">
        <w:t>, 541-554. doi:10.1177/001316447503500304</w:t>
      </w:r>
    </w:p>
    <w:p w14:paraId="5559E709" w14:textId="77777777" w:rsidR="00CF28DA" w:rsidRPr="00CF28DA" w:rsidRDefault="00CF28DA" w:rsidP="00CF28DA">
      <w:pPr>
        <w:pStyle w:val="EndNoteBibliography"/>
        <w:spacing w:after="0"/>
        <w:ind w:left="720" w:hanging="720"/>
      </w:pPr>
      <w:r w:rsidRPr="00CF28DA">
        <w:t xml:space="preserve">Cohen, J. (1962). The statistical power of abnormal-social psychological research: A review. </w:t>
      </w:r>
      <w:r w:rsidRPr="00CF28DA">
        <w:rPr>
          <w:i/>
        </w:rPr>
        <w:t>The Journal of Abnormal and Social Psychology, 65</w:t>
      </w:r>
      <w:r w:rsidRPr="00CF28DA">
        <w:t>, 145-153. doi:10.1037/h0045186</w:t>
      </w:r>
    </w:p>
    <w:p w14:paraId="113132E7" w14:textId="77777777" w:rsidR="00CF28DA" w:rsidRPr="00CF28DA" w:rsidRDefault="00CF28DA" w:rsidP="00CF28DA">
      <w:pPr>
        <w:pStyle w:val="EndNoteBibliography"/>
        <w:spacing w:after="0"/>
        <w:ind w:left="720" w:hanging="720"/>
      </w:pPr>
      <w:r w:rsidRPr="00CF28DA">
        <w:t xml:space="preserve">Cohen, J. (1977). </w:t>
      </w:r>
      <w:r w:rsidRPr="00CF28DA">
        <w:rPr>
          <w:i/>
        </w:rPr>
        <w:t>Statistical power analysis for the behavioral sciences</w:t>
      </w:r>
      <w:r w:rsidRPr="00CF28DA">
        <w:t xml:space="preserve"> (2nd ed.). Hillsdale, NJ, US: Lawrence Erlbaum Associates, Inc.</w:t>
      </w:r>
    </w:p>
    <w:p w14:paraId="2301AAAA" w14:textId="77777777" w:rsidR="00CF28DA" w:rsidRPr="00CF28DA" w:rsidRDefault="00CF28DA" w:rsidP="00CF28DA">
      <w:pPr>
        <w:pStyle w:val="EndNoteBibliography"/>
        <w:spacing w:after="0"/>
        <w:ind w:left="720" w:hanging="720"/>
      </w:pPr>
      <w:r w:rsidRPr="00CF28DA">
        <w:t>Cohen, J. (1988). Statistical power analysis for the behavioral sciences (2nd ed.). Hillsdale, New Jersey: Erlbaum.</w:t>
      </w:r>
    </w:p>
    <w:p w14:paraId="2C195EA2" w14:textId="77777777" w:rsidR="00CF28DA" w:rsidRPr="00CF28DA" w:rsidRDefault="00CF28DA" w:rsidP="00CF28DA">
      <w:pPr>
        <w:pStyle w:val="EndNoteBibliography"/>
        <w:spacing w:after="0"/>
        <w:ind w:left="720" w:hanging="720"/>
      </w:pPr>
      <w:r w:rsidRPr="00CF28DA">
        <w:t xml:space="preserve">Cumming, G. (2013). The New Statistics. </w:t>
      </w:r>
      <w:r w:rsidRPr="00CF28DA">
        <w:rPr>
          <w:i/>
        </w:rPr>
        <w:t>Psychological Science, 25</w:t>
      </w:r>
      <w:r w:rsidRPr="00CF28DA">
        <w:t>, 7-29. doi:10.1177/0956797613504966</w:t>
      </w:r>
    </w:p>
    <w:p w14:paraId="43427C01" w14:textId="77777777" w:rsidR="00CF28DA" w:rsidRPr="00CF28DA" w:rsidRDefault="00CF28DA" w:rsidP="00CF28DA">
      <w:pPr>
        <w:pStyle w:val="EndNoteBibliography"/>
        <w:spacing w:after="0"/>
        <w:ind w:left="720" w:hanging="720"/>
      </w:pPr>
      <w:r w:rsidRPr="00CF28DA">
        <w:t xml:space="preserve">Gibbons, R. D., Hedeker, D. R., &amp; Davis, J. M. (1993). Estimation of Effect Size From a Series of Experiments Involving Paired Comparisons. </w:t>
      </w:r>
      <w:r w:rsidRPr="00CF28DA">
        <w:rPr>
          <w:i/>
        </w:rPr>
        <w:t>Journal of Educational Statistics, 18</w:t>
      </w:r>
      <w:r w:rsidRPr="00CF28DA">
        <w:t>, 271-279. doi:10.3102/10769986018003271</w:t>
      </w:r>
    </w:p>
    <w:p w14:paraId="4547FBAB" w14:textId="77777777" w:rsidR="00CF28DA" w:rsidRPr="00CF28DA" w:rsidRDefault="00CF28DA" w:rsidP="00CF28DA">
      <w:pPr>
        <w:pStyle w:val="EndNoteBibliography"/>
        <w:spacing w:after="0"/>
        <w:ind w:left="720" w:hanging="720"/>
      </w:pPr>
      <w:r w:rsidRPr="00CF28DA">
        <w:t xml:space="preserve">Hedges, L. V. (1981). Distribution Theory for Glass's Estimator of Effect size and Related Estimators. </w:t>
      </w:r>
      <w:r w:rsidRPr="00CF28DA">
        <w:rPr>
          <w:i/>
        </w:rPr>
        <w:t>Journal of Educational Statistics, 6</w:t>
      </w:r>
      <w:r w:rsidRPr="00CF28DA">
        <w:t>, 107-128. doi:10.3102/10769986006002107</w:t>
      </w:r>
    </w:p>
    <w:p w14:paraId="320F004C" w14:textId="77777777" w:rsidR="00CF28DA" w:rsidRPr="00CF28DA" w:rsidRDefault="00CF28DA" w:rsidP="00CF28DA">
      <w:pPr>
        <w:pStyle w:val="EndNoteBibliography"/>
        <w:spacing w:after="0"/>
        <w:ind w:left="720" w:hanging="720"/>
      </w:pPr>
      <w:r w:rsidRPr="00CF28DA">
        <w:t>Hedges, L. V., &amp; Olkin, I. (1985). Statistical Methods for Meta Analysis. San Diego, CA: Academic Press.</w:t>
      </w:r>
    </w:p>
    <w:p w14:paraId="694F6D68" w14:textId="77777777" w:rsidR="00CF28DA" w:rsidRPr="00CF28DA" w:rsidRDefault="00CF28DA" w:rsidP="00CF28DA">
      <w:pPr>
        <w:pStyle w:val="EndNoteBibliography"/>
        <w:spacing w:after="0"/>
        <w:ind w:left="720" w:hanging="720"/>
      </w:pPr>
      <w:r w:rsidRPr="00CF28DA">
        <w:t xml:space="preserve">Kruschke, J. K., &amp; Liddell, T. M. (2017). The Bayesian New Statistics: Hypothesis testing, estimation, meta-analysis, and power analysis from a Bayesian perspective. </w:t>
      </w:r>
      <w:r w:rsidRPr="00CF28DA">
        <w:rPr>
          <w:i/>
        </w:rPr>
        <w:t>Psychonomic Bulletin &amp; Review</w:t>
      </w:r>
      <w:r w:rsidRPr="00CF28DA">
        <w:t>. doi:10.3758/s13423-016-1221-4</w:t>
      </w:r>
    </w:p>
    <w:p w14:paraId="54D0D606" w14:textId="77777777" w:rsidR="00CF28DA" w:rsidRPr="00CF28DA" w:rsidRDefault="00CF28DA" w:rsidP="00CF28DA">
      <w:pPr>
        <w:pStyle w:val="EndNoteBibliography"/>
        <w:spacing w:after="0"/>
        <w:ind w:left="720" w:hanging="720"/>
      </w:pPr>
      <w:r w:rsidRPr="00CF28DA">
        <w:t xml:space="preserve">Lakens, D. (2013). Calculating and reporting effect sizes to facilitate cumulative science: a practical primer for t-tests and ANOVAs. </w:t>
      </w:r>
      <w:r w:rsidRPr="00CF28DA">
        <w:rPr>
          <w:i/>
        </w:rPr>
        <w:t>Frontiers in Psychology, 4</w:t>
      </w:r>
      <w:r w:rsidRPr="00CF28DA">
        <w:t>, 863. doi:10.3389/fpsyg.2013.00863</w:t>
      </w:r>
    </w:p>
    <w:p w14:paraId="7720974B" w14:textId="77777777" w:rsidR="00CF28DA" w:rsidRPr="00CF28DA" w:rsidRDefault="00CF28DA" w:rsidP="00CF28DA">
      <w:pPr>
        <w:pStyle w:val="EndNoteBibliography"/>
        <w:spacing w:after="0"/>
        <w:ind w:left="720" w:hanging="720"/>
      </w:pPr>
      <w:r w:rsidRPr="00CF28DA">
        <w:t xml:space="preserve">Levine, T. R., &amp; Hullett, C. R. (2006). Eta Squared, Partial Eta Squared, and Misreporting of Effect Size in Communication Research. </w:t>
      </w:r>
      <w:r w:rsidRPr="00CF28DA">
        <w:rPr>
          <w:i/>
        </w:rPr>
        <w:t>Human Communication Research, 28</w:t>
      </w:r>
      <w:r w:rsidRPr="00CF28DA">
        <w:t>, 612-625. doi:10.1111/j.1468-2958.2002.tb00828.x</w:t>
      </w:r>
    </w:p>
    <w:p w14:paraId="563B1666" w14:textId="77777777" w:rsidR="00CF28DA" w:rsidRPr="00CF28DA" w:rsidRDefault="00CF28DA" w:rsidP="00CF28DA">
      <w:pPr>
        <w:pStyle w:val="EndNoteBibliography"/>
        <w:spacing w:after="0"/>
        <w:ind w:left="720" w:hanging="720"/>
      </w:pPr>
      <w:r w:rsidRPr="00CF28DA">
        <w:t xml:space="preserve">Maher, J. M., Markey, J. C., &amp; Ebert-May, D. (2013). The Other Half of the Story: Effect Size Analysis in Quantitative Research. </w:t>
      </w:r>
      <w:r w:rsidRPr="00CF28DA">
        <w:rPr>
          <w:i/>
        </w:rPr>
        <w:t>CBE Life Sciences Education, 12</w:t>
      </w:r>
      <w:r w:rsidRPr="00CF28DA">
        <w:t>, 345-351. doi:10.1187/cbe.13-04-0082</w:t>
      </w:r>
    </w:p>
    <w:p w14:paraId="17598689" w14:textId="77777777" w:rsidR="00CF28DA" w:rsidRPr="00CF28DA" w:rsidRDefault="00CF28DA" w:rsidP="00CF28DA">
      <w:pPr>
        <w:pStyle w:val="EndNoteBibliography"/>
        <w:spacing w:after="0"/>
        <w:ind w:left="720" w:hanging="720"/>
      </w:pPr>
      <w:r w:rsidRPr="00CF28DA">
        <w:t xml:space="preserve">McGrath, R. E., &amp; Meyer, G. J. (2006). When effect sizes disagree: the case of r and d. </w:t>
      </w:r>
      <w:r w:rsidRPr="00CF28DA">
        <w:rPr>
          <w:i/>
        </w:rPr>
        <w:t>Psychological Methods, 11</w:t>
      </w:r>
      <w:r w:rsidRPr="00CF28DA">
        <w:t>, 386-401. doi:10.1037/1082-989x.11.4.386</w:t>
      </w:r>
    </w:p>
    <w:p w14:paraId="4D3F7AC1" w14:textId="77777777" w:rsidR="00CF28DA" w:rsidRPr="00CF28DA" w:rsidRDefault="00CF28DA" w:rsidP="00CF28DA">
      <w:pPr>
        <w:pStyle w:val="EndNoteBibliography"/>
        <w:spacing w:after="0"/>
        <w:ind w:left="720" w:hanging="720"/>
      </w:pPr>
      <w:r w:rsidRPr="00CF28DA">
        <w:t xml:space="preserve">Miles, J. (2004). R-Squared, Adjusted R-Squared. In B. S. Everitt &amp; D. C. Howell (Eds.), </w:t>
      </w:r>
      <w:r w:rsidRPr="00CF28DA">
        <w:rPr>
          <w:i/>
        </w:rPr>
        <w:t>Encyclopedia of Statistics in Behavioral Science</w:t>
      </w:r>
      <w:r w:rsidRPr="00CF28DA">
        <w:t>.</w:t>
      </w:r>
    </w:p>
    <w:p w14:paraId="15285DAA" w14:textId="77777777" w:rsidR="00CF28DA" w:rsidRPr="00CF28DA" w:rsidRDefault="00CF28DA" w:rsidP="00CF28DA">
      <w:pPr>
        <w:pStyle w:val="EndNoteBibliography"/>
        <w:spacing w:after="0"/>
        <w:ind w:left="720" w:hanging="720"/>
      </w:pPr>
      <w:r w:rsidRPr="00CF28DA">
        <w:t xml:space="preserve">Morris, S. B., &amp; DeShon, R. P. (2002). Combining effect size estimates in meta-analysis with repeated measures and independent-groups designs. </w:t>
      </w:r>
      <w:r w:rsidRPr="00CF28DA">
        <w:rPr>
          <w:i/>
        </w:rPr>
        <w:t>Psychol Methods, 7</w:t>
      </w:r>
      <w:r w:rsidRPr="00CF28DA">
        <w:t xml:space="preserve">, 105-125. </w:t>
      </w:r>
    </w:p>
    <w:p w14:paraId="60DF9FF6" w14:textId="77777777" w:rsidR="00CF28DA" w:rsidRPr="00CF28DA" w:rsidRDefault="00CF28DA" w:rsidP="00CF28DA">
      <w:pPr>
        <w:pStyle w:val="EndNoteBibliography"/>
        <w:spacing w:after="0"/>
        <w:ind w:left="720" w:hanging="720"/>
      </w:pPr>
      <w:r w:rsidRPr="00CF28DA">
        <w:t xml:space="preserve">Olejnik, S., &amp; Algina, J. (2003). Generalized eta and omega squared statistics: measures of effect size for some common research designs. </w:t>
      </w:r>
      <w:r w:rsidRPr="00CF28DA">
        <w:rPr>
          <w:i/>
        </w:rPr>
        <w:t>Psychological Methods, 8</w:t>
      </w:r>
      <w:r w:rsidRPr="00CF28DA">
        <w:t>, 434-447. doi:10.1037/1082-989x.8.4.434</w:t>
      </w:r>
    </w:p>
    <w:p w14:paraId="26679360" w14:textId="77777777" w:rsidR="00CF28DA" w:rsidRPr="00CF28DA" w:rsidRDefault="00CF28DA" w:rsidP="00CF28DA">
      <w:pPr>
        <w:pStyle w:val="EndNoteBibliography"/>
        <w:spacing w:after="0"/>
        <w:ind w:left="720" w:hanging="720"/>
      </w:pPr>
      <w:r w:rsidRPr="00CF28DA">
        <w:t xml:space="preserve">Pearson, K. (1903). On the influence of natural selection on the variability and correlation of organs. </w:t>
      </w:r>
      <w:r w:rsidRPr="00CF28DA">
        <w:rPr>
          <w:i/>
        </w:rPr>
        <w:t>Philosophical Transactions of the Royal Society of London., 200</w:t>
      </w:r>
      <w:r w:rsidRPr="00CF28DA">
        <w:t xml:space="preserve">, 1. </w:t>
      </w:r>
    </w:p>
    <w:p w14:paraId="73A25353" w14:textId="36370568" w:rsidR="00CF28DA" w:rsidRPr="00CF28DA" w:rsidRDefault="00CF28DA" w:rsidP="00CF28DA">
      <w:pPr>
        <w:pStyle w:val="EndNoteBibliography"/>
        <w:spacing w:after="0"/>
        <w:ind w:left="720" w:hanging="720"/>
      </w:pPr>
      <w:r w:rsidRPr="00CF28DA">
        <w:lastRenderedPageBreak/>
        <w:t xml:space="preserve">Richardson, J. T. E. (2011). Eta squared and partial eta squared as measures of effect size in educational research. </w:t>
      </w:r>
      <w:r w:rsidRPr="00CF28DA">
        <w:rPr>
          <w:i/>
        </w:rPr>
        <w:t>Educational Research Review, 6</w:t>
      </w:r>
      <w:r w:rsidRPr="00CF28DA">
        <w:t>, 135-147. doi:</w:t>
      </w:r>
      <w:hyperlink r:id="rId9" w:history="1">
        <w:r w:rsidRPr="00CF28DA">
          <w:rPr>
            <w:rStyle w:val="Hyperlink"/>
          </w:rPr>
          <w:t>https://doi.org/10.1016/j.edurev.2010.12.001</w:t>
        </w:r>
      </w:hyperlink>
    </w:p>
    <w:p w14:paraId="01FF8FCB" w14:textId="2DB4EB51" w:rsidR="00CF28DA" w:rsidRPr="00CF28DA" w:rsidRDefault="00CF28DA" w:rsidP="00CF28DA">
      <w:pPr>
        <w:pStyle w:val="EndNoteBibliography"/>
        <w:spacing w:after="0"/>
        <w:ind w:left="720" w:hanging="720"/>
      </w:pPr>
      <w:r w:rsidRPr="00CF28DA">
        <w:t xml:space="preserve">Rosenthal, R. (1991). Meta-Analytic Procedures for Social Research. Thousand Oaks, California: SAGE Publications, Inc. Retrieved from </w:t>
      </w:r>
      <w:hyperlink r:id="rId10" w:history="1">
        <w:r w:rsidRPr="00CF28DA">
          <w:rPr>
            <w:rStyle w:val="Hyperlink"/>
          </w:rPr>
          <w:t>http://methods.sagepub.com/book/meta-analytic-procedures-for-social-research</w:t>
        </w:r>
      </w:hyperlink>
      <w:r w:rsidRPr="00CF28DA">
        <w:t>. doi:10.4135/9781412984997</w:t>
      </w:r>
    </w:p>
    <w:p w14:paraId="51AA8E53" w14:textId="77777777" w:rsidR="00CF28DA" w:rsidRPr="00CF28DA" w:rsidRDefault="00CF28DA" w:rsidP="00CF28DA">
      <w:pPr>
        <w:pStyle w:val="EndNoteBibliography"/>
        <w:spacing w:after="0"/>
        <w:ind w:left="720" w:hanging="720"/>
      </w:pPr>
      <w:r w:rsidRPr="00CF28DA">
        <w:t xml:space="preserve">Theil, H. (1958). </w:t>
      </w:r>
      <w:r w:rsidRPr="00CF28DA">
        <w:rPr>
          <w:i/>
        </w:rPr>
        <w:t>Economic forecasts and policy</w:t>
      </w:r>
      <w:r w:rsidRPr="00CF28DA">
        <w:t>: Amsterdam : North-Holland Pub. Co., 1958.</w:t>
      </w:r>
    </w:p>
    <w:p w14:paraId="4BA1954D" w14:textId="77777777" w:rsidR="00CF28DA" w:rsidRPr="00CF28DA" w:rsidRDefault="00CF28DA" w:rsidP="00CF28DA">
      <w:pPr>
        <w:pStyle w:val="EndNoteBibliography"/>
        <w:ind w:left="720" w:hanging="720"/>
      </w:pPr>
      <w:r w:rsidRPr="00CF28DA">
        <w:t xml:space="preserve">Wilkinson, L. (1999). Statistical methods in psychology journals: Guidelines and explanations. </w:t>
      </w:r>
      <w:r w:rsidRPr="00CF28DA">
        <w:rPr>
          <w:i/>
        </w:rPr>
        <w:t>American Psychologist, 54</w:t>
      </w:r>
      <w:r w:rsidRPr="00CF28DA">
        <w:t>, 594-604. doi:10.1037/0003-066X.54.8.594</w:t>
      </w:r>
    </w:p>
    <w:p w14:paraId="1F11347B" w14:textId="3375DCBA" w:rsidR="000F0712" w:rsidRDefault="00E62992" w:rsidP="004E40C1">
      <w:pPr>
        <w:spacing w:line="360" w:lineRule="auto"/>
      </w:pPr>
      <w:r>
        <w:fldChar w:fldCharType="end"/>
      </w:r>
    </w:p>
    <w:p w14:paraId="13FE0CA2" w14:textId="77777777" w:rsidR="009B24C2" w:rsidRDefault="009B24C2">
      <w:pPr>
        <w:rPr>
          <w:rFonts w:cstheme="minorHAnsi"/>
        </w:rPr>
      </w:pPr>
      <w:r>
        <w:rPr>
          <w:rFonts w:cstheme="minorHAnsi"/>
        </w:rPr>
        <w:br w:type="page"/>
      </w:r>
    </w:p>
    <w:p w14:paraId="11B4795D" w14:textId="722BC3A9" w:rsidR="000F0712" w:rsidRDefault="0091069C" w:rsidP="004E40C1">
      <w:pPr>
        <w:spacing w:line="360" w:lineRule="auto"/>
      </w:pPr>
      <w:r>
        <w:rPr>
          <w:rFonts w:cstheme="minorHAnsi"/>
        </w:rPr>
        <w:lastRenderedPageBreak/>
        <w:t>Supplementary material [Cohen’s d/Hedges’ g]</w:t>
      </w:r>
    </w:p>
    <w:p w14:paraId="32AD3E5E" w14:textId="0AC16FCB" w:rsidR="000F0712" w:rsidRDefault="00E325B8" w:rsidP="004E40C1">
      <w:pPr>
        <w:spacing w:line="360" w:lineRule="auto"/>
        <w:rPr>
          <w:rFonts w:cstheme="minorHAnsi"/>
        </w:rPr>
      </w:pPr>
      <w:r>
        <w:rPr>
          <w:rFonts w:cstheme="minorHAnsi"/>
        </w:rPr>
        <w:t xml:space="preserve">Although the </w:t>
      </w:r>
      <w:r w:rsidR="00B34186">
        <w:rPr>
          <w:rFonts w:cstheme="minorHAnsi"/>
        </w:rPr>
        <w:t>equivalence</w:t>
      </w:r>
      <w:r>
        <w:rPr>
          <w:rFonts w:cstheme="minorHAnsi"/>
        </w:rPr>
        <w:t xml:space="preserve"> between formulas x.</w:t>
      </w:r>
      <w:r w:rsidR="00B34186">
        <w:rPr>
          <w:rFonts w:cstheme="minorHAnsi"/>
        </w:rPr>
        <w:t>3</w:t>
      </w:r>
      <w:r>
        <w:rPr>
          <w:rFonts w:cstheme="minorHAnsi"/>
        </w:rPr>
        <w:t xml:space="preserve"> and x.</w:t>
      </w:r>
      <w:r w:rsidR="00B34186">
        <w:rPr>
          <w:rFonts w:cstheme="minorHAnsi"/>
        </w:rPr>
        <w:t>2</w:t>
      </w:r>
      <w:r>
        <w:rPr>
          <w:rFonts w:cstheme="minorHAnsi"/>
        </w:rPr>
        <w:t xml:space="preserve"> is </w:t>
      </w:r>
      <w:r w:rsidR="00B34186">
        <w:rPr>
          <w:rFonts w:cstheme="minorHAnsi"/>
        </w:rPr>
        <w:t>relatively</w:t>
      </w:r>
      <w:r>
        <w:rPr>
          <w:rFonts w:cstheme="minorHAnsi"/>
        </w:rPr>
        <w:t xml:space="preserve"> trivial,</w:t>
      </w:r>
      <w:r w:rsidR="00B34186">
        <w:rPr>
          <w:rFonts w:cstheme="minorHAnsi"/>
        </w:rPr>
        <w:t xml:space="preserve"> it seems worth highlighting this equivalence more explicitly as this appears to be a common source of confusion for students and researchers. For example, </w:t>
      </w:r>
      <w:r w:rsidR="00D57872">
        <w:rPr>
          <w:rFonts w:cstheme="minorHAnsi"/>
        </w:rPr>
        <w:fldChar w:fldCharType="begin"/>
      </w:r>
      <w:r w:rsidR="00D57872">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00D57872">
        <w:rPr>
          <w:rFonts w:cstheme="minorHAnsi"/>
        </w:rPr>
        <w:fldChar w:fldCharType="separate"/>
      </w:r>
      <w:r w:rsidR="00D57872">
        <w:rPr>
          <w:rFonts w:cstheme="minorHAnsi"/>
          <w:noProof/>
        </w:rPr>
        <w:t>(Maher et al., 2013)</w:t>
      </w:r>
      <w:r w:rsidR="00D57872">
        <w:rPr>
          <w:rFonts w:cstheme="minorHAnsi"/>
        </w:rPr>
        <w:fldChar w:fldCharType="end"/>
      </w:r>
      <w:r w:rsidR="00B34186">
        <w:rPr>
          <w:rFonts w:cstheme="minorHAnsi"/>
        </w:rPr>
        <w:t xml:space="preserve"> </w:t>
      </w:r>
      <w:r>
        <w:rPr>
          <w:rFonts w:cstheme="minorHAnsi"/>
        </w:rPr>
        <w:t xml:space="preserve">reported that the difference between d and g is that Hedge’s g uses equation </w:t>
      </w:r>
      <w:r w:rsidR="00B34186">
        <w:rPr>
          <w:rFonts w:cstheme="minorHAnsi"/>
        </w:rPr>
        <w:t xml:space="preserve">x.3 </w:t>
      </w:r>
      <w:r>
        <w:rPr>
          <w:rFonts w:cstheme="minorHAnsi"/>
        </w:rPr>
        <w:t>to calculate the pooled standard deviation instead of equation x.2</w:t>
      </w:r>
      <w:r w:rsidR="00B34186">
        <w:rPr>
          <w:rFonts w:cstheme="minorHAnsi"/>
        </w:rPr>
        <w:t xml:space="preserve">, despite the fact that those formulas are mathematically identical. </w:t>
      </w:r>
      <w:r w:rsidR="000F0712">
        <w:rPr>
          <w:rFonts w:cstheme="minorHAnsi"/>
        </w:rPr>
        <w:t xml:space="preserve"> </w:t>
      </w:r>
    </w:p>
    <w:p w14:paraId="3B3E6248" w14:textId="66F14D3B" w:rsidR="000F0712" w:rsidRDefault="00B072C1"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012406BE" w14:textId="77777777" w:rsidR="00B072C1" w:rsidRDefault="00B072C1" w:rsidP="004E40C1">
      <w:pPr>
        <w:spacing w:line="360" w:lineRule="auto"/>
        <w:rPr>
          <w:rFonts w:cstheme="minorHAnsi"/>
        </w:rPr>
      </w:pPr>
      <w:r>
        <w:rPr>
          <w:rFonts w:cstheme="minorHAnsi"/>
        </w:rPr>
        <w:t>equation x.2</w:t>
      </w:r>
    </w:p>
    <w:p w14:paraId="25673047" w14:textId="426D9619" w:rsidR="000F0712" w:rsidRPr="00B04039" w:rsidRDefault="000F0712" w:rsidP="004E40C1">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1” in the numerator of the fraction cancel out, as can be seen more clearly when the s is replaced with the formula for calculating the standard deviation</w:t>
      </w:r>
      <w:r w:rsidR="00B34186">
        <w:rPr>
          <w:rFonts w:cstheme="minorHAnsi"/>
        </w:rPr>
        <w:t xml:space="preserve"> in [x.2 expanded]</w:t>
      </w:r>
      <w:r>
        <w:rPr>
          <w:rFonts w:cstheme="minorHAnsi"/>
        </w:rPr>
        <w:t xml:space="preserve">. </w:t>
      </w:r>
    </w:p>
    <w:p w14:paraId="0C8C74F6" w14:textId="70B68FB5" w:rsidR="00B072C1" w:rsidRDefault="009771DB" w:rsidP="004E40C1">
      <w:pPr>
        <w:spacing w:line="360" w:lineRule="auto"/>
        <w:rPr>
          <w:rFonts w:cstheme="minorHAnsi"/>
        </w:rPr>
      </w:pPr>
      <m:oMathPara>
        <m:oMath>
          <m:r>
            <w:rPr>
              <w:rFonts w:ascii="Cambria Math" w:hAnsi="Cambria Math" w:cstheme="minorHAnsi"/>
            </w:rPr>
            <m:t>S</m:t>
          </m:r>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4D85EAC" w14:textId="19CF9202" w:rsidR="000F0712" w:rsidRPr="0091069C" w:rsidRDefault="00B072C1" w:rsidP="004E40C1">
      <w:pPr>
        <w:spacing w:line="360" w:lineRule="auto"/>
        <w:rPr>
          <w:rFonts w:cstheme="minorHAnsi"/>
        </w:rPr>
      </w:pPr>
      <w:r>
        <w:rPr>
          <w:rFonts w:cstheme="minorHAnsi"/>
        </w:rPr>
        <w:t>[x.2 expanded]</w:t>
      </w:r>
    </w:p>
    <w:p w14:paraId="1427B505" w14:textId="62F8C2BA" w:rsidR="000F0712" w:rsidRDefault="00C449E0" w:rsidP="004E40C1">
      <w:pPr>
        <w:spacing w:line="360" w:lineRule="auto"/>
      </w:pPr>
      <w:r>
        <w:t>Algebraic manipulation</w:t>
      </w:r>
      <w:r w:rsidR="000F0712">
        <w:t xml:space="preserve"> then simplifies this formula to equation [Simplified1]</w:t>
      </w:r>
      <w:r w:rsidR="00F64E1D">
        <w:t>.</w:t>
      </w:r>
    </w:p>
    <w:p w14:paraId="19AA96B2" w14:textId="3A2B6405" w:rsidR="00FC7E1A" w:rsidRPr="00FC7E1A" w:rsidRDefault="00FC7E1A" w:rsidP="004E40C1">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41368EAD" w14:textId="5F56A2A6" w:rsidR="000F0712" w:rsidRPr="00FC7E1A" w:rsidRDefault="000F0712" w:rsidP="004E40C1">
      <w:pPr>
        <w:spacing w:line="360" w:lineRule="auto"/>
        <w:rPr>
          <w:rFonts w:eastAsiaTheme="minorEastAsia"/>
        </w:rPr>
      </w:pPr>
      <w:r>
        <w:t xml:space="preserve"> [simplified1]</w:t>
      </w:r>
    </w:p>
    <w:p w14:paraId="45C9DFE7" w14:textId="322FC7F3" w:rsidR="000F0712" w:rsidRDefault="00F64E1D" w:rsidP="004E40C1">
      <w:pPr>
        <w:spacing w:line="360" w:lineRule="auto"/>
      </w:pPr>
      <w:r>
        <w:t>Multiplying the elements in the numerator</w:t>
      </w:r>
      <w:r w:rsidR="00827B71">
        <w:t xml:space="preserve"> out</w:t>
      </w:r>
      <w:r>
        <w:t>, we get equation [simplified2], which is identical to equation x</w:t>
      </w:r>
      <w:r w:rsidR="00B34186">
        <w:t>.2</w:t>
      </w:r>
      <w:r>
        <w:t xml:space="preserve"> above. </w:t>
      </w:r>
    </w:p>
    <w:p w14:paraId="2FDE1E1A" w14:textId="691CDB36" w:rsidR="000F0712" w:rsidRDefault="00FC7E1A" w:rsidP="004E40C1">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6E169243" w14:textId="77777777" w:rsidR="00FC7E1A" w:rsidRDefault="00FC7E1A" w:rsidP="00FC7E1A">
      <w:pPr>
        <w:spacing w:line="360" w:lineRule="auto"/>
      </w:pPr>
      <w:r>
        <w:t>[simplified2]</w:t>
      </w:r>
    </w:p>
    <w:p w14:paraId="7EC07653" w14:textId="76FD60F2" w:rsidR="00700DE1" w:rsidRDefault="00700DE1" w:rsidP="004E40C1">
      <w:pPr>
        <w:spacing w:line="360" w:lineRule="auto"/>
      </w:pPr>
    </w:p>
    <w:sectPr w:rsidR="00700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D9DE0" w14:textId="77777777" w:rsidR="00594394" w:rsidRDefault="00594394" w:rsidP="0091069C">
      <w:pPr>
        <w:spacing w:after="0" w:line="240" w:lineRule="auto"/>
      </w:pPr>
      <w:r>
        <w:separator/>
      </w:r>
    </w:p>
  </w:endnote>
  <w:endnote w:type="continuationSeparator" w:id="0">
    <w:p w14:paraId="5A23D318" w14:textId="77777777" w:rsidR="00594394" w:rsidRDefault="00594394" w:rsidP="0091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0D4A6" w14:textId="77777777" w:rsidR="00594394" w:rsidRDefault="00594394" w:rsidP="0091069C">
      <w:pPr>
        <w:spacing w:after="0" w:line="240" w:lineRule="auto"/>
      </w:pPr>
      <w:r>
        <w:separator/>
      </w:r>
    </w:p>
  </w:footnote>
  <w:footnote w:type="continuationSeparator" w:id="0">
    <w:p w14:paraId="0B2C8551" w14:textId="77777777" w:rsidR="00594394" w:rsidRDefault="00594394" w:rsidP="0091069C">
      <w:pPr>
        <w:spacing w:after="0" w:line="240" w:lineRule="auto"/>
      </w:pPr>
      <w:r>
        <w:continuationSeparator/>
      </w:r>
    </w:p>
  </w:footnote>
  <w:footnote w:id="1">
    <w:p w14:paraId="2429EE08" w14:textId="6021151F" w:rsidR="00882E2C" w:rsidRPr="0091069C" w:rsidRDefault="00882E2C" w:rsidP="00040E26">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Pr="005A2352">
        <w:rPr>
          <w:rFonts w:cstheme="minorHAnsi"/>
        </w:rPr>
        <w:t xml:space="preserve">, </w:t>
      </w:r>
      <w:r>
        <w:rPr>
          <w:rFonts w:cstheme="minorHAnsi"/>
        </w:rPr>
        <w:t xml:space="preserve">despite their equality.) </w:t>
      </w:r>
    </w:p>
  </w:footnote>
  <w:footnote w:id="2">
    <w:p w14:paraId="079D8B9E" w14:textId="00AD2792" w:rsidR="00DE05E9" w:rsidRDefault="00DE05E9">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4C2FD78F" w14:textId="0A286CCC" w:rsidR="006C296E" w:rsidRDefault="006C296E">
      <w:pPr>
        <w:pStyle w:val="FootnoteText"/>
      </w:pPr>
      <w:r>
        <w:rPr>
          <w:rStyle w:val="FootnoteReference"/>
        </w:rPr>
        <w:footnoteRef/>
      </w:r>
      <w:r>
        <w:t xml:space="preserve"> Both the </w:t>
      </w:r>
      <w:r w:rsidR="00C47166">
        <w:t>numerator</w:t>
      </w:r>
      <w:r>
        <w:t xml:space="preserve"> and denominator </w:t>
      </w:r>
      <w:r w:rsidR="00081601">
        <w:t>are</w:t>
      </w:r>
      <w:r>
        <w:t xml:space="preserve"> divided by N in </w:t>
      </w:r>
      <w:proofErr w:type="spellStart"/>
      <w:r w:rsidR="00081601" w:rsidRPr="00081601">
        <w:t>Olejnik</w:t>
      </w:r>
      <w:proofErr w:type="spellEnd"/>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05&lt;/item&gt;&lt;item&gt;158&lt;/item&gt;&lt;item&gt;215&lt;/item&gt;&lt;item&gt;487&lt;/item&gt;&lt;item&gt;562&lt;/item&gt;&lt;item&gt;566&lt;/item&gt;&lt;item&gt;786&lt;/item&gt;&lt;item&gt;789&lt;/item&gt;&lt;item&gt;792&lt;/item&gt;&lt;item&gt;800&lt;/item&gt;&lt;item&gt;804&lt;/item&gt;&lt;item&gt;805&lt;/item&gt;&lt;item&gt;806&lt;/item&gt;&lt;item&gt;807&lt;/item&gt;&lt;item&gt;808&lt;/item&gt;&lt;item&gt;926&lt;/item&gt;&lt;item&gt;927&lt;/item&gt;&lt;item&gt;930&lt;/item&gt;&lt;item&gt;932&lt;/item&gt;&lt;item&gt;933&lt;/item&gt;&lt;item&gt;934&lt;/item&gt;&lt;item&gt;941&lt;/item&gt;&lt;item&gt;942&lt;/item&gt;&lt;/record-ids&gt;&lt;/item&gt;&lt;/Libraries&gt;"/>
  </w:docVars>
  <w:rsids>
    <w:rsidRoot w:val="00D07D42"/>
    <w:rsid w:val="00004429"/>
    <w:rsid w:val="00006212"/>
    <w:rsid w:val="0001642B"/>
    <w:rsid w:val="000361C4"/>
    <w:rsid w:val="00040E26"/>
    <w:rsid w:val="00043667"/>
    <w:rsid w:val="00044C45"/>
    <w:rsid w:val="00060ED3"/>
    <w:rsid w:val="00061E34"/>
    <w:rsid w:val="00064FCA"/>
    <w:rsid w:val="00066117"/>
    <w:rsid w:val="000720F1"/>
    <w:rsid w:val="000721C2"/>
    <w:rsid w:val="00072511"/>
    <w:rsid w:val="000753D2"/>
    <w:rsid w:val="00076BFF"/>
    <w:rsid w:val="00081601"/>
    <w:rsid w:val="0008370F"/>
    <w:rsid w:val="000851E3"/>
    <w:rsid w:val="00086D24"/>
    <w:rsid w:val="000932F5"/>
    <w:rsid w:val="000974A5"/>
    <w:rsid w:val="000A12FE"/>
    <w:rsid w:val="000A16FC"/>
    <w:rsid w:val="000A1FCA"/>
    <w:rsid w:val="000A7EDA"/>
    <w:rsid w:val="000B0671"/>
    <w:rsid w:val="000B4830"/>
    <w:rsid w:val="000C617C"/>
    <w:rsid w:val="000C70C6"/>
    <w:rsid w:val="000D0B59"/>
    <w:rsid w:val="000D0D6F"/>
    <w:rsid w:val="000D1B6E"/>
    <w:rsid w:val="000D3C09"/>
    <w:rsid w:val="000D46A7"/>
    <w:rsid w:val="000D4A82"/>
    <w:rsid w:val="000F0712"/>
    <w:rsid w:val="00101997"/>
    <w:rsid w:val="00105A0E"/>
    <w:rsid w:val="00116491"/>
    <w:rsid w:val="00125D69"/>
    <w:rsid w:val="0013127E"/>
    <w:rsid w:val="001335B0"/>
    <w:rsid w:val="00145746"/>
    <w:rsid w:val="001511DD"/>
    <w:rsid w:val="00160DC6"/>
    <w:rsid w:val="0017031E"/>
    <w:rsid w:val="00174D9A"/>
    <w:rsid w:val="00180A29"/>
    <w:rsid w:val="0018458B"/>
    <w:rsid w:val="00192944"/>
    <w:rsid w:val="00195D97"/>
    <w:rsid w:val="00196A0C"/>
    <w:rsid w:val="001A6577"/>
    <w:rsid w:val="001A6D78"/>
    <w:rsid w:val="001B12BE"/>
    <w:rsid w:val="001B1AA4"/>
    <w:rsid w:val="001B21A3"/>
    <w:rsid w:val="001B7C16"/>
    <w:rsid w:val="001D04BE"/>
    <w:rsid w:val="00203F71"/>
    <w:rsid w:val="0020507C"/>
    <w:rsid w:val="00205C3A"/>
    <w:rsid w:val="0021325A"/>
    <w:rsid w:val="00221F71"/>
    <w:rsid w:val="002237A9"/>
    <w:rsid w:val="0022454F"/>
    <w:rsid w:val="00224D8E"/>
    <w:rsid w:val="00232D4E"/>
    <w:rsid w:val="002350EC"/>
    <w:rsid w:val="00243E2A"/>
    <w:rsid w:val="0024416C"/>
    <w:rsid w:val="00245350"/>
    <w:rsid w:val="002460A7"/>
    <w:rsid w:val="00250208"/>
    <w:rsid w:val="00260995"/>
    <w:rsid w:val="002701E8"/>
    <w:rsid w:val="00272537"/>
    <w:rsid w:val="00273FF6"/>
    <w:rsid w:val="00275D6C"/>
    <w:rsid w:val="00276C49"/>
    <w:rsid w:val="00282D41"/>
    <w:rsid w:val="0029068B"/>
    <w:rsid w:val="00290B79"/>
    <w:rsid w:val="002A1F49"/>
    <w:rsid w:val="002B040F"/>
    <w:rsid w:val="002B1D49"/>
    <w:rsid w:val="002B4EAB"/>
    <w:rsid w:val="002C563C"/>
    <w:rsid w:val="002D29CD"/>
    <w:rsid w:val="002D54A4"/>
    <w:rsid w:val="002D62E5"/>
    <w:rsid w:val="002E25A2"/>
    <w:rsid w:val="002F1062"/>
    <w:rsid w:val="00306306"/>
    <w:rsid w:val="00306FF3"/>
    <w:rsid w:val="003100BD"/>
    <w:rsid w:val="00316CE4"/>
    <w:rsid w:val="00321ED3"/>
    <w:rsid w:val="003241E2"/>
    <w:rsid w:val="00327C02"/>
    <w:rsid w:val="00330032"/>
    <w:rsid w:val="0033062A"/>
    <w:rsid w:val="00331690"/>
    <w:rsid w:val="00332E05"/>
    <w:rsid w:val="003410CC"/>
    <w:rsid w:val="00344911"/>
    <w:rsid w:val="00345607"/>
    <w:rsid w:val="00350188"/>
    <w:rsid w:val="00353CE6"/>
    <w:rsid w:val="0036218B"/>
    <w:rsid w:val="0037128A"/>
    <w:rsid w:val="00375719"/>
    <w:rsid w:val="00375F40"/>
    <w:rsid w:val="00385301"/>
    <w:rsid w:val="00387771"/>
    <w:rsid w:val="00390BD9"/>
    <w:rsid w:val="003930D9"/>
    <w:rsid w:val="00394C70"/>
    <w:rsid w:val="003A27BF"/>
    <w:rsid w:val="003A6F65"/>
    <w:rsid w:val="003B42D0"/>
    <w:rsid w:val="003B72B8"/>
    <w:rsid w:val="003C3C12"/>
    <w:rsid w:val="003C6975"/>
    <w:rsid w:val="003C78AD"/>
    <w:rsid w:val="003E322B"/>
    <w:rsid w:val="003E4EAF"/>
    <w:rsid w:val="003E6F42"/>
    <w:rsid w:val="00402A0B"/>
    <w:rsid w:val="00403D68"/>
    <w:rsid w:val="00406E96"/>
    <w:rsid w:val="00411475"/>
    <w:rsid w:val="00412056"/>
    <w:rsid w:val="0042264D"/>
    <w:rsid w:val="00423CEC"/>
    <w:rsid w:val="0042667E"/>
    <w:rsid w:val="0043066E"/>
    <w:rsid w:val="00437133"/>
    <w:rsid w:val="00445668"/>
    <w:rsid w:val="00454DF9"/>
    <w:rsid w:val="00455B5F"/>
    <w:rsid w:val="00461973"/>
    <w:rsid w:val="00463A6B"/>
    <w:rsid w:val="0046488B"/>
    <w:rsid w:val="00474320"/>
    <w:rsid w:val="0047701C"/>
    <w:rsid w:val="004915AD"/>
    <w:rsid w:val="00496DC6"/>
    <w:rsid w:val="004A53DB"/>
    <w:rsid w:val="004A6DB5"/>
    <w:rsid w:val="004B14A3"/>
    <w:rsid w:val="004B15F2"/>
    <w:rsid w:val="004B28CB"/>
    <w:rsid w:val="004B2C42"/>
    <w:rsid w:val="004C0244"/>
    <w:rsid w:val="004C0B49"/>
    <w:rsid w:val="004D2579"/>
    <w:rsid w:val="004D4AC3"/>
    <w:rsid w:val="004D6F74"/>
    <w:rsid w:val="004E095F"/>
    <w:rsid w:val="004E40C1"/>
    <w:rsid w:val="004E4415"/>
    <w:rsid w:val="004E51DC"/>
    <w:rsid w:val="004E589D"/>
    <w:rsid w:val="004E6564"/>
    <w:rsid w:val="004F51F2"/>
    <w:rsid w:val="00500C69"/>
    <w:rsid w:val="00506366"/>
    <w:rsid w:val="005064AE"/>
    <w:rsid w:val="00511456"/>
    <w:rsid w:val="00520358"/>
    <w:rsid w:val="005220E4"/>
    <w:rsid w:val="0052776A"/>
    <w:rsid w:val="00530208"/>
    <w:rsid w:val="005314D7"/>
    <w:rsid w:val="00546A67"/>
    <w:rsid w:val="00562E2C"/>
    <w:rsid w:val="005636BF"/>
    <w:rsid w:val="00565AEC"/>
    <w:rsid w:val="005736F3"/>
    <w:rsid w:val="0058059A"/>
    <w:rsid w:val="0058357F"/>
    <w:rsid w:val="00594394"/>
    <w:rsid w:val="00595CC1"/>
    <w:rsid w:val="005965D6"/>
    <w:rsid w:val="005974C5"/>
    <w:rsid w:val="005A0297"/>
    <w:rsid w:val="005A2352"/>
    <w:rsid w:val="005A2375"/>
    <w:rsid w:val="005A5579"/>
    <w:rsid w:val="005B3A0C"/>
    <w:rsid w:val="005C0CFF"/>
    <w:rsid w:val="005D4295"/>
    <w:rsid w:val="005D4DBA"/>
    <w:rsid w:val="005E0333"/>
    <w:rsid w:val="005F054D"/>
    <w:rsid w:val="005F7C73"/>
    <w:rsid w:val="006016E8"/>
    <w:rsid w:val="006019CC"/>
    <w:rsid w:val="00603913"/>
    <w:rsid w:val="00605C70"/>
    <w:rsid w:val="0061681A"/>
    <w:rsid w:val="0064087B"/>
    <w:rsid w:val="00647450"/>
    <w:rsid w:val="0065005D"/>
    <w:rsid w:val="006507B3"/>
    <w:rsid w:val="006527B8"/>
    <w:rsid w:val="006535AE"/>
    <w:rsid w:val="00654E81"/>
    <w:rsid w:val="006610F4"/>
    <w:rsid w:val="00662107"/>
    <w:rsid w:val="00673B34"/>
    <w:rsid w:val="00682BE2"/>
    <w:rsid w:val="00682F50"/>
    <w:rsid w:val="0068648D"/>
    <w:rsid w:val="0069030E"/>
    <w:rsid w:val="0069137D"/>
    <w:rsid w:val="006939D4"/>
    <w:rsid w:val="006A2BB3"/>
    <w:rsid w:val="006B1CBF"/>
    <w:rsid w:val="006B4BA4"/>
    <w:rsid w:val="006B5671"/>
    <w:rsid w:val="006C296E"/>
    <w:rsid w:val="006C383A"/>
    <w:rsid w:val="006C3DDF"/>
    <w:rsid w:val="006E20B2"/>
    <w:rsid w:val="006E3B1E"/>
    <w:rsid w:val="006F7CCD"/>
    <w:rsid w:val="00700DE1"/>
    <w:rsid w:val="007025B6"/>
    <w:rsid w:val="00703226"/>
    <w:rsid w:val="00706745"/>
    <w:rsid w:val="00730575"/>
    <w:rsid w:val="0073488C"/>
    <w:rsid w:val="007373F1"/>
    <w:rsid w:val="00737DC6"/>
    <w:rsid w:val="0075153C"/>
    <w:rsid w:val="00752618"/>
    <w:rsid w:val="007563CC"/>
    <w:rsid w:val="00761C1A"/>
    <w:rsid w:val="0076482C"/>
    <w:rsid w:val="00771B0D"/>
    <w:rsid w:val="00773209"/>
    <w:rsid w:val="00775B86"/>
    <w:rsid w:val="00776C02"/>
    <w:rsid w:val="007770FB"/>
    <w:rsid w:val="00785EC0"/>
    <w:rsid w:val="00787A68"/>
    <w:rsid w:val="00787EC4"/>
    <w:rsid w:val="00793756"/>
    <w:rsid w:val="0079645A"/>
    <w:rsid w:val="00797EAD"/>
    <w:rsid w:val="007B10D1"/>
    <w:rsid w:val="007B1C29"/>
    <w:rsid w:val="007B1FFD"/>
    <w:rsid w:val="007B60B9"/>
    <w:rsid w:val="007C0431"/>
    <w:rsid w:val="007C14B7"/>
    <w:rsid w:val="007D5A62"/>
    <w:rsid w:val="007D6EBE"/>
    <w:rsid w:val="007E1B82"/>
    <w:rsid w:val="007E2AFD"/>
    <w:rsid w:val="007E3008"/>
    <w:rsid w:val="007E5F02"/>
    <w:rsid w:val="007F4437"/>
    <w:rsid w:val="007F56F6"/>
    <w:rsid w:val="007F68CB"/>
    <w:rsid w:val="008060D8"/>
    <w:rsid w:val="0082032A"/>
    <w:rsid w:val="00820ABB"/>
    <w:rsid w:val="00820D56"/>
    <w:rsid w:val="0082198A"/>
    <w:rsid w:val="008261F8"/>
    <w:rsid w:val="00827B71"/>
    <w:rsid w:val="00831892"/>
    <w:rsid w:val="00842665"/>
    <w:rsid w:val="00843BFE"/>
    <w:rsid w:val="00844667"/>
    <w:rsid w:val="008472AA"/>
    <w:rsid w:val="00856CDC"/>
    <w:rsid w:val="00857447"/>
    <w:rsid w:val="00860AFE"/>
    <w:rsid w:val="008616A5"/>
    <w:rsid w:val="00873D48"/>
    <w:rsid w:val="00882E2C"/>
    <w:rsid w:val="00882E76"/>
    <w:rsid w:val="008874B5"/>
    <w:rsid w:val="00892C40"/>
    <w:rsid w:val="0089399F"/>
    <w:rsid w:val="00894327"/>
    <w:rsid w:val="008953A4"/>
    <w:rsid w:val="00897996"/>
    <w:rsid w:val="008A0729"/>
    <w:rsid w:val="008A2355"/>
    <w:rsid w:val="008A3594"/>
    <w:rsid w:val="008B66E4"/>
    <w:rsid w:val="008C38A2"/>
    <w:rsid w:val="008C4CEF"/>
    <w:rsid w:val="008C5E05"/>
    <w:rsid w:val="008C63C6"/>
    <w:rsid w:val="008D366C"/>
    <w:rsid w:val="008D573F"/>
    <w:rsid w:val="008E13BE"/>
    <w:rsid w:val="008E2442"/>
    <w:rsid w:val="008E27A2"/>
    <w:rsid w:val="008E51F7"/>
    <w:rsid w:val="008E5C02"/>
    <w:rsid w:val="008F3BFD"/>
    <w:rsid w:val="008F7A02"/>
    <w:rsid w:val="0091026E"/>
    <w:rsid w:val="0091069C"/>
    <w:rsid w:val="009225B6"/>
    <w:rsid w:val="00932D13"/>
    <w:rsid w:val="0093457B"/>
    <w:rsid w:val="009353AD"/>
    <w:rsid w:val="009541D4"/>
    <w:rsid w:val="00955226"/>
    <w:rsid w:val="00964CD6"/>
    <w:rsid w:val="0097396F"/>
    <w:rsid w:val="009771DB"/>
    <w:rsid w:val="00981C2D"/>
    <w:rsid w:val="00981C88"/>
    <w:rsid w:val="00985B3A"/>
    <w:rsid w:val="00991F5A"/>
    <w:rsid w:val="009968F8"/>
    <w:rsid w:val="009970FD"/>
    <w:rsid w:val="009A67EE"/>
    <w:rsid w:val="009B24C2"/>
    <w:rsid w:val="009B6753"/>
    <w:rsid w:val="009B77A6"/>
    <w:rsid w:val="009C3830"/>
    <w:rsid w:val="009D23BA"/>
    <w:rsid w:val="009D5F7F"/>
    <w:rsid w:val="009E19A1"/>
    <w:rsid w:val="009E2777"/>
    <w:rsid w:val="009E7EB5"/>
    <w:rsid w:val="009F4F65"/>
    <w:rsid w:val="009F6EB2"/>
    <w:rsid w:val="00A01826"/>
    <w:rsid w:val="00A0297D"/>
    <w:rsid w:val="00A17717"/>
    <w:rsid w:val="00A219B3"/>
    <w:rsid w:val="00A231AE"/>
    <w:rsid w:val="00A23C31"/>
    <w:rsid w:val="00A2699D"/>
    <w:rsid w:val="00A30144"/>
    <w:rsid w:val="00A31A5A"/>
    <w:rsid w:val="00A347B0"/>
    <w:rsid w:val="00A363E8"/>
    <w:rsid w:val="00A437B4"/>
    <w:rsid w:val="00A652A5"/>
    <w:rsid w:val="00A65B8A"/>
    <w:rsid w:val="00A76000"/>
    <w:rsid w:val="00A834BF"/>
    <w:rsid w:val="00A84C73"/>
    <w:rsid w:val="00A91581"/>
    <w:rsid w:val="00A95324"/>
    <w:rsid w:val="00AA7746"/>
    <w:rsid w:val="00AA77AF"/>
    <w:rsid w:val="00AC04F8"/>
    <w:rsid w:val="00AC11C7"/>
    <w:rsid w:val="00AC1A5C"/>
    <w:rsid w:val="00AC758E"/>
    <w:rsid w:val="00AD611F"/>
    <w:rsid w:val="00AE544E"/>
    <w:rsid w:val="00B01AA1"/>
    <w:rsid w:val="00B03FFD"/>
    <w:rsid w:val="00B04039"/>
    <w:rsid w:val="00B05A8B"/>
    <w:rsid w:val="00B072C1"/>
    <w:rsid w:val="00B077C3"/>
    <w:rsid w:val="00B20D8D"/>
    <w:rsid w:val="00B215FE"/>
    <w:rsid w:val="00B34186"/>
    <w:rsid w:val="00B4038B"/>
    <w:rsid w:val="00B42901"/>
    <w:rsid w:val="00B516EA"/>
    <w:rsid w:val="00B51D93"/>
    <w:rsid w:val="00B57968"/>
    <w:rsid w:val="00B72207"/>
    <w:rsid w:val="00B811CF"/>
    <w:rsid w:val="00B97B5E"/>
    <w:rsid w:val="00BA3C4A"/>
    <w:rsid w:val="00BB5BBF"/>
    <w:rsid w:val="00BB7EB9"/>
    <w:rsid w:val="00BC1E01"/>
    <w:rsid w:val="00BC251A"/>
    <w:rsid w:val="00BC5DA3"/>
    <w:rsid w:val="00BD2015"/>
    <w:rsid w:val="00BD2761"/>
    <w:rsid w:val="00BD39C4"/>
    <w:rsid w:val="00BD46FD"/>
    <w:rsid w:val="00BD56BE"/>
    <w:rsid w:val="00BD6349"/>
    <w:rsid w:val="00BE25CD"/>
    <w:rsid w:val="00BE50E8"/>
    <w:rsid w:val="00BF41D0"/>
    <w:rsid w:val="00C02436"/>
    <w:rsid w:val="00C11AEE"/>
    <w:rsid w:val="00C13939"/>
    <w:rsid w:val="00C15029"/>
    <w:rsid w:val="00C169FA"/>
    <w:rsid w:val="00C2568F"/>
    <w:rsid w:val="00C449E0"/>
    <w:rsid w:val="00C46AF1"/>
    <w:rsid w:val="00C47166"/>
    <w:rsid w:val="00C54CD7"/>
    <w:rsid w:val="00C62A28"/>
    <w:rsid w:val="00C67A45"/>
    <w:rsid w:val="00C70639"/>
    <w:rsid w:val="00C813EE"/>
    <w:rsid w:val="00C83543"/>
    <w:rsid w:val="00C911BE"/>
    <w:rsid w:val="00C916A1"/>
    <w:rsid w:val="00C91C07"/>
    <w:rsid w:val="00C9538B"/>
    <w:rsid w:val="00CA753F"/>
    <w:rsid w:val="00CB2E95"/>
    <w:rsid w:val="00CB6228"/>
    <w:rsid w:val="00CB6AA8"/>
    <w:rsid w:val="00CC30FB"/>
    <w:rsid w:val="00CD05D4"/>
    <w:rsid w:val="00CD7C8A"/>
    <w:rsid w:val="00CE4A48"/>
    <w:rsid w:val="00CF0F90"/>
    <w:rsid w:val="00CF1000"/>
    <w:rsid w:val="00CF28DA"/>
    <w:rsid w:val="00CF3AF0"/>
    <w:rsid w:val="00CF5577"/>
    <w:rsid w:val="00D03DFA"/>
    <w:rsid w:val="00D0776C"/>
    <w:rsid w:val="00D07D42"/>
    <w:rsid w:val="00D1096F"/>
    <w:rsid w:val="00D11084"/>
    <w:rsid w:val="00D15A84"/>
    <w:rsid w:val="00D17785"/>
    <w:rsid w:val="00D20F40"/>
    <w:rsid w:val="00D229BD"/>
    <w:rsid w:val="00D24F99"/>
    <w:rsid w:val="00D32813"/>
    <w:rsid w:val="00D33E46"/>
    <w:rsid w:val="00D340FB"/>
    <w:rsid w:val="00D34672"/>
    <w:rsid w:val="00D4466D"/>
    <w:rsid w:val="00D57872"/>
    <w:rsid w:val="00D60643"/>
    <w:rsid w:val="00D60AC6"/>
    <w:rsid w:val="00D61082"/>
    <w:rsid w:val="00D62838"/>
    <w:rsid w:val="00D715F6"/>
    <w:rsid w:val="00D726D6"/>
    <w:rsid w:val="00D73678"/>
    <w:rsid w:val="00D7630E"/>
    <w:rsid w:val="00D86A44"/>
    <w:rsid w:val="00D931E0"/>
    <w:rsid w:val="00D935A5"/>
    <w:rsid w:val="00DA728B"/>
    <w:rsid w:val="00DB14DA"/>
    <w:rsid w:val="00DB36BE"/>
    <w:rsid w:val="00DB3F6B"/>
    <w:rsid w:val="00DB58D7"/>
    <w:rsid w:val="00DC1101"/>
    <w:rsid w:val="00DC1138"/>
    <w:rsid w:val="00DC7917"/>
    <w:rsid w:val="00DD3595"/>
    <w:rsid w:val="00DE05E9"/>
    <w:rsid w:val="00DE3908"/>
    <w:rsid w:val="00DE7F51"/>
    <w:rsid w:val="00E0053C"/>
    <w:rsid w:val="00E01F79"/>
    <w:rsid w:val="00E0251E"/>
    <w:rsid w:val="00E053BC"/>
    <w:rsid w:val="00E05851"/>
    <w:rsid w:val="00E064DA"/>
    <w:rsid w:val="00E111B9"/>
    <w:rsid w:val="00E11BA8"/>
    <w:rsid w:val="00E13516"/>
    <w:rsid w:val="00E142F6"/>
    <w:rsid w:val="00E164DD"/>
    <w:rsid w:val="00E17CA8"/>
    <w:rsid w:val="00E20EC0"/>
    <w:rsid w:val="00E24D32"/>
    <w:rsid w:val="00E259BD"/>
    <w:rsid w:val="00E31C6F"/>
    <w:rsid w:val="00E325B8"/>
    <w:rsid w:val="00E37541"/>
    <w:rsid w:val="00E46E26"/>
    <w:rsid w:val="00E53CF8"/>
    <w:rsid w:val="00E5424F"/>
    <w:rsid w:val="00E557E3"/>
    <w:rsid w:val="00E61580"/>
    <w:rsid w:val="00E62992"/>
    <w:rsid w:val="00E64617"/>
    <w:rsid w:val="00E752B5"/>
    <w:rsid w:val="00E77FA2"/>
    <w:rsid w:val="00E808FA"/>
    <w:rsid w:val="00E863D3"/>
    <w:rsid w:val="00E94897"/>
    <w:rsid w:val="00E95231"/>
    <w:rsid w:val="00EB0E0E"/>
    <w:rsid w:val="00EB1DD4"/>
    <w:rsid w:val="00EB2E41"/>
    <w:rsid w:val="00EC3975"/>
    <w:rsid w:val="00EC6076"/>
    <w:rsid w:val="00ED3279"/>
    <w:rsid w:val="00ED3389"/>
    <w:rsid w:val="00ED3A27"/>
    <w:rsid w:val="00EE2B77"/>
    <w:rsid w:val="00EE3F66"/>
    <w:rsid w:val="00EE47E6"/>
    <w:rsid w:val="00EE5776"/>
    <w:rsid w:val="00EF3B0E"/>
    <w:rsid w:val="00EF6C5A"/>
    <w:rsid w:val="00F04D05"/>
    <w:rsid w:val="00F13FDD"/>
    <w:rsid w:val="00F156AF"/>
    <w:rsid w:val="00F23F91"/>
    <w:rsid w:val="00F25A34"/>
    <w:rsid w:val="00F319E0"/>
    <w:rsid w:val="00F37517"/>
    <w:rsid w:val="00F41B87"/>
    <w:rsid w:val="00F45CB0"/>
    <w:rsid w:val="00F511BB"/>
    <w:rsid w:val="00F6471B"/>
    <w:rsid w:val="00F64E1D"/>
    <w:rsid w:val="00F67038"/>
    <w:rsid w:val="00F6715D"/>
    <w:rsid w:val="00F76CCE"/>
    <w:rsid w:val="00F858C5"/>
    <w:rsid w:val="00F92CBD"/>
    <w:rsid w:val="00FA6629"/>
    <w:rsid w:val="00FA6E98"/>
    <w:rsid w:val="00FB37AE"/>
    <w:rsid w:val="00FB75D7"/>
    <w:rsid w:val="00FB7F74"/>
    <w:rsid w:val="00FC36EA"/>
    <w:rsid w:val="00FC39E4"/>
    <w:rsid w:val="00FC7E1A"/>
    <w:rsid w:val="00FD2D1C"/>
    <w:rsid w:val="00FD4ACE"/>
    <w:rsid w:val="00FD545E"/>
    <w:rsid w:val="00FD5F6F"/>
    <w:rsid w:val="00FF580D"/>
    <w:rsid w:val="00FF6A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AA3"/>
  <w15:chartTrackingRefBased/>
  <w15:docId w15:val="{D64EB2ED-1269-47C7-9A7A-9263F3C8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629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2992"/>
    <w:rPr>
      <w:rFonts w:ascii="Calibri" w:hAnsi="Calibri" w:cs="Calibri"/>
      <w:noProof/>
      <w:lang w:val="en-US"/>
    </w:rPr>
  </w:style>
  <w:style w:type="paragraph" w:customStyle="1" w:styleId="EndNoteBibliography">
    <w:name w:val="EndNote Bibliography"/>
    <w:basedOn w:val="Normal"/>
    <w:link w:val="EndNoteBibliographyChar"/>
    <w:rsid w:val="00E629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2992"/>
    <w:rPr>
      <w:rFonts w:ascii="Calibri" w:hAnsi="Calibri" w:cs="Calibri"/>
      <w:noProof/>
      <w:lang w:val="en-US"/>
    </w:rPr>
  </w:style>
  <w:style w:type="character" w:styleId="Hyperlink">
    <w:name w:val="Hyperlink"/>
    <w:basedOn w:val="DefaultParagraphFont"/>
    <w:uiPriority w:val="99"/>
    <w:unhideWhenUsed/>
    <w:rsid w:val="00BB5BBF"/>
    <w:rPr>
      <w:color w:val="0563C1" w:themeColor="hyperlink"/>
      <w:u w:val="single"/>
    </w:rPr>
  </w:style>
  <w:style w:type="character" w:styleId="UnresolvedMention">
    <w:name w:val="Unresolved Mention"/>
    <w:basedOn w:val="DefaultParagraphFont"/>
    <w:uiPriority w:val="99"/>
    <w:semiHidden/>
    <w:unhideWhenUsed/>
    <w:rsid w:val="00BB5BBF"/>
    <w:rPr>
      <w:color w:val="808080"/>
      <w:shd w:val="clear" w:color="auto" w:fill="E6E6E6"/>
    </w:rPr>
  </w:style>
  <w:style w:type="paragraph" w:styleId="FootnoteText">
    <w:name w:val="footnote text"/>
    <w:basedOn w:val="Normal"/>
    <w:link w:val="FootnoteTextChar"/>
    <w:uiPriority w:val="99"/>
    <w:semiHidden/>
    <w:unhideWhenUsed/>
    <w:rsid w:val="00910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69C"/>
    <w:rPr>
      <w:sz w:val="20"/>
      <w:szCs w:val="20"/>
    </w:rPr>
  </w:style>
  <w:style w:type="character" w:styleId="FootnoteReference">
    <w:name w:val="footnote reference"/>
    <w:basedOn w:val="DefaultParagraphFont"/>
    <w:uiPriority w:val="99"/>
    <w:semiHidden/>
    <w:unhideWhenUsed/>
    <w:rsid w:val="0091069C"/>
    <w:rPr>
      <w:vertAlign w:val="superscript"/>
    </w:rPr>
  </w:style>
  <w:style w:type="paragraph" w:styleId="ListParagraph">
    <w:name w:val="List Paragraph"/>
    <w:basedOn w:val="Normal"/>
    <w:uiPriority w:val="34"/>
    <w:qFormat/>
    <w:rsid w:val="00E053BC"/>
    <w:pPr>
      <w:ind w:left="720"/>
      <w:contextualSpacing/>
    </w:pPr>
  </w:style>
  <w:style w:type="paragraph" w:styleId="NormalWeb">
    <w:name w:val="Normal (Web)"/>
    <w:basedOn w:val="Normal"/>
    <w:uiPriority w:val="99"/>
    <w:semiHidden/>
    <w:unhideWhenUsed/>
    <w:rsid w:val="004770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A728B"/>
    <w:rPr>
      <w:sz w:val="16"/>
      <w:szCs w:val="16"/>
    </w:rPr>
  </w:style>
  <w:style w:type="paragraph" w:styleId="CommentText">
    <w:name w:val="annotation text"/>
    <w:basedOn w:val="Normal"/>
    <w:link w:val="CommentTextChar"/>
    <w:uiPriority w:val="99"/>
    <w:semiHidden/>
    <w:unhideWhenUsed/>
    <w:rsid w:val="00DA728B"/>
    <w:pPr>
      <w:spacing w:line="240" w:lineRule="auto"/>
    </w:pPr>
    <w:rPr>
      <w:sz w:val="20"/>
      <w:szCs w:val="20"/>
    </w:rPr>
  </w:style>
  <w:style w:type="character" w:customStyle="1" w:styleId="CommentTextChar">
    <w:name w:val="Comment Text Char"/>
    <w:basedOn w:val="DefaultParagraphFont"/>
    <w:link w:val="CommentText"/>
    <w:uiPriority w:val="99"/>
    <w:semiHidden/>
    <w:rsid w:val="00DA728B"/>
    <w:rPr>
      <w:sz w:val="20"/>
      <w:szCs w:val="20"/>
    </w:rPr>
  </w:style>
  <w:style w:type="paragraph" w:styleId="CommentSubject">
    <w:name w:val="annotation subject"/>
    <w:basedOn w:val="CommentText"/>
    <w:next w:val="CommentText"/>
    <w:link w:val="CommentSubjectChar"/>
    <w:uiPriority w:val="99"/>
    <w:semiHidden/>
    <w:unhideWhenUsed/>
    <w:rsid w:val="00DA728B"/>
    <w:rPr>
      <w:b/>
      <w:bCs/>
    </w:rPr>
  </w:style>
  <w:style w:type="character" w:customStyle="1" w:styleId="CommentSubjectChar">
    <w:name w:val="Comment Subject Char"/>
    <w:basedOn w:val="CommentTextChar"/>
    <w:link w:val="CommentSubject"/>
    <w:uiPriority w:val="99"/>
    <w:semiHidden/>
    <w:rsid w:val="00DA728B"/>
    <w:rPr>
      <w:b/>
      <w:bCs/>
      <w:sz w:val="20"/>
      <w:szCs w:val="20"/>
    </w:rPr>
  </w:style>
  <w:style w:type="paragraph" w:styleId="BalloonText">
    <w:name w:val="Balloon Text"/>
    <w:basedOn w:val="Normal"/>
    <w:link w:val="BalloonTextChar"/>
    <w:uiPriority w:val="99"/>
    <w:semiHidden/>
    <w:unhideWhenUsed/>
    <w:rsid w:val="00DA7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8B"/>
    <w:rPr>
      <w:rFonts w:ascii="Segoe UI" w:hAnsi="Segoe UI" w:cs="Segoe UI"/>
      <w:sz w:val="18"/>
      <w:szCs w:val="18"/>
    </w:rPr>
  </w:style>
  <w:style w:type="character" w:styleId="PlaceholderText">
    <w:name w:val="Placeholder Text"/>
    <w:basedOn w:val="DefaultParagraphFont"/>
    <w:uiPriority w:val="99"/>
    <w:semiHidden/>
    <w:rsid w:val="00321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2848">
      <w:bodyDiv w:val="1"/>
      <w:marLeft w:val="0"/>
      <w:marRight w:val="0"/>
      <w:marTop w:val="0"/>
      <w:marBottom w:val="0"/>
      <w:divBdr>
        <w:top w:val="none" w:sz="0" w:space="0" w:color="auto"/>
        <w:left w:val="none" w:sz="0" w:space="0" w:color="auto"/>
        <w:bottom w:val="none" w:sz="0" w:space="0" w:color="auto"/>
        <w:right w:val="none" w:sz="0" w:space="0" w:color="auto"/>
      </w:divBdr>
    </w:div>
    <w:div w:id="1223103268">
      <w:bodyDiv w:val="1"/>
      <w:marLeft w:val="360"/>
      <w:marRight w:val="360"/>
      <w:marTop w:val="360"/>
      <w:marBottom w:val="360"/>
      <w:divBdr>
        <w:top w:val="none" w:sz="0" w:space="0" w:color="auto"/>
        <w:left w:val="none" w:sz="0" w:space="0" w:color="auto"/>
        <w:bottom w:val="none" w:sz="0" w:space="0" w:color="auto"/>
        <w:right w:val="none" w:sz="0" w:space="0" w:color="auto"/>
      </w:divBdr>
    </w:div>
    <w:div w:id="1419401906">
      <w:bodyDiv w:val="1"/>
      <w:marLeft w:val="360"/>
      <w:marRight w:val="360"/>
      <w:marTop w:val="360"/>
      <w:marBottom w:val="360"/>
      <w:divBdr>
        <w:top w:val="none" w:sz="0" w:space="0" w:color="auto"/>
        <w:left w:val="none" w:sz="0" w:space="0" w:color="auto"/>
        <w:bottom w:val="none" w:sz="0" w:space="0" w:color="auto"/>
        <w:right w:val="none" w:sz="0" w:space="0" w:color="auto"/>
      </w:divBdr>
    </w:div>
    <w:div w:id="1555310958">
      <w:bodyDiv w:val="1"/>
      <w:marLeft w:val="0"/>
      <w:marRight w:val="0"/>
      <w:marTop w:val="0"/>
      <w:marBottom w:val="0"/>
      <w:divBdr>
        <w:top w:val="none" w:sz="0" w:space="0" w:color="auto"/>
        <w:left w:val="none" w:sz="0" w:space="0" w:color="auto"/>
        <w:bottom w:val="none" w:sz="0" w:space="0" w:color="auto"/>
        <w:right w:val="none" w:sz="0" w:space="0" w:color="auto"/>
      </w:divBdr>
    </w:div>
    <w:div w:id="1959410225">
      <w:bodyDiv w:val="1"/>
      <w:marLeft w:val="0"/>
      <w:marRight w:val="0"/>
      <w:marTop w:val="0"/>
      <w:marBottom w:val="0"/>
      <w:divBdr>
        <w:top w:val="none" w:sz="0" w:space="0" w:color="auto"/>
        <w:left w:val="none" w:sz="0" w:space="0" w:color="auto"/>
        <w:bottom w:val="none" w:sz="0" w:space="0" w:color="auto"/>
        <w:right w:val="none" w:sz="0" w:space="0" w:color="auto"/>
      </w:divBdr>
    </w:div>
    <w:div w:id="1994479707">
      <w:bodyDiv w:val="1"/>
      <w:marLeft w:val="0"/>
      <w:marRight w:val="0"/>
      <w:marTop w:val="0"/>
      <w:marBottom w:val="0"/>
      <w:divBdr>
        <w:top w:val="none" w:sz="0" w:space="0" w:color="auto"/>
        <w:left w:val="none" w:sz="0" w:space="0" w:color="auto"/>
        <w:bottom w:val="none" w:sz="0" w:space="0" w:color="auto"/>
        <w:right w:val="none" w:sz="0" w:space="0" w:color="auto"/>
      </w:divBdr>
    </w:div>
    <w:div w:id="20651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ethods.sagepub.com/book/meta-analytic-procedures-for-social-research" TargetMode="External"/><Relationship Id="rId4" Type="http://schemas.openxmlformats.org/officeDocument/2006/relationships/settings" Target="settings.xml"/><Relationship Id="rId9"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D85E-1E5B-45B1-99D2-0BDC8124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9448</TotalTime>
  <Pages>14</Pages>
  <Words>10987</Words>
  <Characters>61092</Characters>
  <Application>Microsoft Office Word</Application>
  <DocSecurity>0</DocSecurity>
  <Lines>1299</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235</cp:revision>
  <dcterms:created xsi:type="dcterms:W3CDTF">2018-04-03T07:04:00Z</dcterms:created>
  <dcterms:modified xsi:type="dcterms:W3CDTF">2018-08-17T05:23:00Z</dcterms:modified>
</cp:coreProperties>
</file>