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45738" w14:textId="5FD1AE53" w:rsidR="002F6C28" w:rsidRDefault="00B657CC" w:rsidP="00BA2789">
      <w:pPr>
        <w:pStyle w:val="Heading1"/>
      </w:pPr>
      <w:r>
        <w:t xml:space="preserve">Effect sizes for planning and interpreting research, definitions and empirical benchmarks </w:t>
      </w:r>
    </w:p>
    <w:p w14:paraId="1F90D0CA" w14:textId="77777777" w:rsidR="000B5854" w:rsidRDefault="000B5854" w:rsidP="000B5854">
      <w:pPr>
        <w:pStyle w:val="Heading2"/>
      </w:pPr>
      <w:r>
        <w:t xml:space="preserve">x.1 </w:t>
      </w:r>
      <w:r w:rsidRPr="009B24C2">
        <w:t>Standardized effect size typology</w:t>
      </w:r>
    </w:p>
    <w:p w14:paraId="11A69526" w14:textId="330FCD41" w:rsidR="000B5854" w:rsidRDefault="000B5854" w:rsidP="000B5854">
      <w:pPr>
        <w:spacing w:line="360" w:lineRule="auto"/>
        <w:ind w:firstLine="720"/>
        <w:rPr>
          <w:rFonts w:cstheme="minorHAnsi"/>
        </w:rPr>
      </w:pPr>
      <w:r>
        <w:t xml:space="preserve">Over the last 30 years an increased focus has been placed on the reporting and interpretation of effect sizes as an important part of the development of a cumulative and interpretable research literature </w:t>
      </w:r>
      <w:r>
        <w:fldChar w:fldCharType="begin">
          <w:fldData xml:space="preserve">PEVuZE5vdGU+PENpdGU+PEF1dGhvcj5LcnVzY2hrZTwvQXV0aG9yPjxZZWFyPjIwMTc8L1llYXI+
PFJlY051bT4xMDU8L1JlY051bT48RGlzcGxheVRleHQ+KGUuZy4sIEN1bW1pbmcsIDIwMTM7IEhl
ZGdlcywgMTk4MTsgS3J1c2Noa2UgJmFtcDsgTGlkZGVsbCwgMjAxNzsgV2lsa2luc29uLCAxOTk5
KTwvRGlzcGxheVRleHQ+PHJlY29yZD48cmVjLW51bWJlcj4xMDU8L3JlYy1udW1iZXI+PGZvcmVp
Z24ta2V5cz48a2V5IGFwcD0iRU4iIGRiLWlkPSI5eHJhZnc1c3g5NWR2cmU5dzVocGV2ZDg5Znp3
dHdyOXR3c3ciIHRpbWVzdGFtcD0iMTQ5OTY3NDg1MiI+MTA1PC9rZXk+PC9mb3JlaWduLWtleXM+
PHJlZi10eXBlIG5hbWU9IkpvdXJuYWwgQXJ0aWNsZSI+MTc8L3JlZi10eXBlPjxjb250cmlidXRv
cnM+PGF1dGhvcnM+PGF1dGhvcj5LcnVzY2hrZSwgSm9obiBLLjwvYXV0aG9yPjxhdXRob3I+TGlk
ZGVsbCwgVG9ycmluIE0uPC9hdXRob3I+PC9hdXRob3JzPjwvY29udHJpYnV0b3JzPjx0aXRsZXM+
PHRpdGxlPlRoZSBCYXllc2lhbiBOZXcgU3RhdGlzdGljczogSHlwb3RoZXNpcyB0ZXN0aW5nLCBl
c3RpbWF0aW9uLCBtZXRhLWFuYWx5c2lzLCBhbmQgcG93ZXIgYW5hbHlzaXMgZnJvbSBhIEJheWVz
aWFuIHBlcnNwZWN0aXZlPC90aXRsZT48c2Vjb25kYXJ5LXRpdGxlPlBzeWNob25vbWljIEJ1bGxl
dGluICZhbXA7IFJldmlldzwvc2Vjb25kYXJ5LXRpdGxlPjwvdGl0bGVzPjxwZXJpb2RpY2FsPjxm
dWxsLXRpdGxlPlBzeWNob25vbWljIEJ1bGxldGluICZhbXA7IFJldmlldzwvZnVsbC10aXRsZT48
L3BlcmlvZGljYWw+PGRhdGVzPjx5ZWFyPjIwMTc8L3llYXI+PHB1Yi1kYXRlcz48ZGF0ZT4yMDE3
LzAyLzA3PC9kYXRlPjwvcHViLWRhdGVzPjwvZGF0ZXM+PGlzYm4+MTUzMS01MzIwPC9pc2JuPjx1
cmxzPjxyZWxhdGVkLXVybHM+PHVybD5odHRwOi8vZHguZG9pLm9yZy8xMC4zNzU4L3MxMzQyMy0w
MTYtMTIyMS00PC91cmw+PC9yZWxhdGVkLXVybHM+PC91cmxzPjxlbGVjdHJvbmljLXJlc291cmNl
LW51bT4xMC4zNzU4L3MxMzQyMy0wMTYtMTIyMS00PC9lbGVjdHJvbmljLXJlc291cmNlLW51bT48
L3JlY29yZD48L0NpdGU+PENpdGU+PEF1dGhvcj5DdW1taW5nPC9BdXRob3I+PFllYXI+MjAxMzwv
WWVhcj48UmVjTnVtPjE1ODwvUmVjTnVtPjxQcmVmaXg+ZS5nLmAsIDwvUHJlZml4PjxyZWNvcmQ+
PHJlYy1udW1iZXI+MTU4PC9yZWMtbnVtYmVyPjxmb3JlaWduLWtleXM+PGtleSBhcHA9IkVOIiBk
Yi1pZD0iOXhyYWZ3NXN4OTVkdnJlOXc1aHBldmQ4OWZ6d3R3cjl0d3N3IiB0aW1lc3RhbXA9IjE0
OTk5MjQ3MDAiPjE1ODwva2V5PjwvZm9yZWlnbi1rZXlzPjxyZWYtdHlwZSBuYW1lPSJKb3VybmFs
IEFydGljbGUiPjE3PC9yZWYtdHlwZT48Y29udHJpYnV0b3JzPjxhdXRob3JzPjxhdXRob3I+Q3Vt
bWluZywgR2VvZmY8L2F1dGhvcj48L2F1dGhvcnM+PC9jb250cmlidXRvcnM+PHRpdGxlcz48dGl0
bGU+VGhlIE5ldyBTdGF0aXN0aWNzPC90aXRsZT48c2Vjb25kYXJ5LXRpdGxlPlBzeWNob2xvZ2lj
YWwgU2NpZW5jZTwvc2Vjb25kYXJ5LXRpdGxlPjwvdGl0bGVzPjxwZXJpb2RpY2FsPjxmdWxsLXRp
dGxlPlBzeWNob2xvZ2ljYWwgU2NpZW5jZTwvZnVsbC10aXRsZT48L3BlcmlvZGljYWw+PHBhZ2Vz
PjctMjk8L3BhZ2VzPjx2b2x1bWU+MjU8L3ZvbHVtZT48bnVtYmVyPjE8L251bWJlcj48ZGF0ZXM+
PHllYXI+MjAxMzwveWVhcj48cHViLWRhdGVzPjxkYXRlPjIwMTQvMDEvMDE8L2RhdGU+PC9wdWIt
ZGF0ZXM+PC9kYXRlcz48cHVibGlzaGVyPlNBR0UgUHVibGljYXRpb25zIEluYzwvcHVibGlzaGVy
Pjxpc2JuPjA5NTYtNzk3NjwvaXNibj48dXJscz48cmVsYXRlZC11cmxzPjx1cmw+aHR0cDovL2R4
LmRvaS5vcmcvMTAuMTE3Ny8wOTU2Nzk3NjEzNTA0OTY2PC91cmw+PC9yZWxhdGVkLXVybHM+PC91
cmxzPjxlbGVjdHJvbmljLXJlc291cmNlLW51bT4xMC4xMTc3LzA5NTY3OTc2MTM1MDQ5NjY8L2Vs
ZWN0cm9uaWMtcmVzb3VyY2UtbnVtPjxhY2Nlc3MtZGF0ZT4yMDE3LzA3LzEyPC9hY2Nlc3MtZGF0
ZT48L3JlY29yZD48L0NpdGU+PENpdGU+PEF1dGhvcj5XaWxraW5zb248L0F1dGhvcj48WWVhcj4x
OTk5PC9ZZWFyPjxSZWNOdW0+NTY2PC9SZWNOdW0+PHJlY29yZD48cmVjLW51bWJlcj41NjY8L3Jl
Yy1udW1iZXI+PGZvcmVpZ24ta2V5cz48a2V5IGFwcD0iRU4iIGRiLWlkPSI5eHJhZnc1c3g5NWR2
cmU5dzVocGV2ZDg5Znp3dHdyOXR3c3ciIHRpbWVzdGFtcD0iMTUwODE5MzcxMiI+NTY2PC9rZXk+
PC9mb3JlaWduLWtleXM+PHJlZi10eXBlIG5hbWU9IkpvdXJuYWwgQXJ0aWNsZSI+MTc8L3JlZi10
eXBlPjxjb250cmlidXRvcnM+PGF1dGhvcnM+PGF1dGhvcj5XaWxraW5zb24sIExlbGFuZC48L2F1
dGhvcj48L2F1dGhvcnM+PC9jb250cmlidXRvcnM+PHRpdGxlcz48dGl0bGU+U3RhdGlzdGljYWwg
bWV0aG9kcyBpbiBwc3ljaG9sb2d5IGpvdXJuYWxzOiBHdWlkZWxpbmVzIGFuZCBleHBsYW5hdGlv
bnM8L3RpdGxlPjxzZWNvbmRhcnktdGl0bGU+QW1lcmljYW4gUHN5Y2hvbG9naXN0PC9zZWNvbmRh
cnktdGl0bGU+PC90aXRsZXM+PHBlcmlvZGljYWw+PGZ1bGwtdGl0bGU+QW1lcmljYW4gUHN5Y2hv
bG9naXN0PC9mdWxsLXRpdGxlPjwvcGVyaW9kaWNhbD48cGFnZXM+NTk0LTYwNDwvcGFnZXM+PHZv
bHVtZT41NDwvdm9sdW1lPjxudW1iZXI+ODwvbnVtYmVyPjxrZXl3b3Jkcz48a2V5d29yZD4qUHJv
ZmVzc2lvbmFsIFN0YW5kYXJkczwva2V5d29yZD48a2V5d29yZD4qU2NpZW50aWZpYyBDb21tdW5p
Y2F0aW9uPC9rZXl3b3JkPjxrZXl3b3JkPlN0YXRpc3RpY2FsIEFuYWx5c2lzPC9rZXl3b3JkPjwv
a2V5d29yZHM+PGRhdGVzPjx5ZWFyPjE5OTk8L3llYXI+PC9kYXRlcz48cHViLWxvY2F0aW9uPlVT
PC9wdWItbG9jYXRpb24+PHB1Ymxpc2hlcj5BbWVyaWNhbiBQc3ljaG9sb2dpY2FsIEFzc29jaWF0
aW9uPC9wdWJsaXNoZXI+PGlzYm4+MTkzNS05OTBYKEVsZWN0cm9uaWMpOzAwMDMtMDY2WChQcmlu
dCk8L2lzYm4+PHVybHM+PC91cmxzPjxlbGVjdHJvbmljLXJlc291cmNlLW51bT4xMC4xMDM3LzAw
MDMtMDY2WC41NC44LjU5NDwvZWxlY3Ryb25pYy1yZXNvdXJjZS1udW0+PC9yZWNvcmQ+PC9DaXRl
PjxDaXRlPjxBdXRob3I+SGVkZ2VzPC9BdXRob3I+PFllYXI+MTk4MTwvWWVhcj48UmVjTnVtPjc4
NjwvUmVjTnVtPjxyZWNvcmQ+PHJlYy1udW1iZXI+Nzg2PC9yZWMtbnVtYmVyPjxmb3JlaWduLWtl
eXM+PGtleSBhcHA9IkVOIiBkYi1pZD0iOXhyYWZ3NXN4OTVkdnJlOXc1aHBldmQ4OWZ6d3R3cjl0
d3N3IiB0aW1lc3RhbXA9IjE1MjA2NjI4MDYiPjc4Njwva2V5PjwvZm9yZWlnbi1rZXlzPjxyZWYt
dHlwZSBuYW1lPSJKb3VybmFsIEFydGljbGUiPjE3PC9yZWYtdHlwZT48Y29udHJpYnV0b3JzPjxh
dXRob3JzPjxhdXRob3I+SGVkZ2VzLCBMYXJyeSBWLjwvYXV0aG9yPjwvYXV0aG9ycz48L2NvbnRy
aWJ1dG9ycz48dGl0bGVzPjx0aXRsZT5EaXN0cmlidXRpb24gVGhlb3J5IGZvciBHbGFzcyZhcG9z
O3MgRXN0aW1hdG9yIG9mIEVmZmVjdCBzaXplIGFuZCBSZWxhdGVkIEVzdGltYXRvcnM8L3RpdGxl
PjxzZWNvbmRhcnktdGl0bGU+Sm91cm5hbCBvZiBFZHVjYXRpb25hbCBTdGF0aXN0aWNzPC9zZWNv
bmRhcnktdGl0bGU+PC90aXRsZXM+PHBlcmlvZGljYWw+PGZ1bGwtdGl0bGU+Sm91cm5hbCBvZiBF
ZHVjYXRpb25hbCBTdGF0aXN0aWNzPC9mdWxsLXRpdGxlPjwvcGVyaW9kaWNhbD48cGFnZXM+MTA3
LTEyODwvcGFnZXM+PHZvbHVtZT42PC92b2x1bWU+PG51bWJlcj4yPC9udW1iZXI+PGRhdGVzPjx5
ZWFyPjE5ODE8L3llYXI+PHB1Yi1kYXRlcz48ZGF0ZT4xOTgxLzA2LzAxPC9kYXRlPjwvcHViLWRh
dGVzPjwvZGF0ZXM+PHB1Ymxpc2hlcj5BbWVyaWNhbiBFZHVjYXRpb25hbCBSZXNlYXJjaCBBc3Nv
Y2lhdGlvbjwvcHVibGlzaGVyPjxpc2JuPjAzNjItOTc5MTwvaXNibj48dXJscz48cmVsYXRlZC11
cmxzPjx1cmw+aHR0cHM6Ly9kb2kub3JnLzEwLjMxMDIvMTA3Njk5ODYwMDYwMDIxMDc8L3VybD48
L3JlbGF0ZWQtdXJscz48L3VybHM+PGVsZWN0cm9uaWMtcmVzb3VyY2UtbnVtPjEwLjMxMDIvMTA3
Njk5ODYwMDYwMDIxMDc8L2VsZWN0cm9uaWMtcmVzb3VyY2UtbnVtPjxhY2Nlc3MtZGF0ZT4yMDE4
LzAzLzA5PC9hY2Nlc3MtZGF0ZT48L3JlY29yZD48L0NpdGU+PC9FbmROb3RlPgB=
</w:fldData>
        </w:fldChar>
      </w:r>
      <w:r>
        <w:instrText xml:space="preserve"> ADDIN EN.CITE </w:instrText>
      </w:r>
      <w:r>
        <w:fldChar w:fldCharType="begin">
          <w:fldData xml:space="preserve">PEVuZE5vdGU+PENpdGU+PEF1dGhvcj5LcnVzY2hrZTwvQXV0aG9yPjxZZWFyPjIwMTc8L1llYXI+
PFJlY051bT4xMDU8L1JlY051bT48RGlzcGxheVRleHQ+KGUuZy4sIEN1bW1pbmcsIDIwMTM7IEhl
ZGdlcywgMTk4MTsgS3J1c2Noa2UgJmFtcDsgTGlkZGVsbCwgMjAxNzsgV2lsa2luc29uLCAxOTk5
KTwvRGlzcGxheVRleHQ+PHJlY29yZD48cmVjLW51bWJlcj4xMDU8L3JlYy1udW1iZXI+PGZvcmVp
Z24ta2V5cz48a2V5IGFwcD0iRU4iIGRiLWlkPSI5eHJhZnc1c3g5NWR2cmU5dzVocGV2ZDg5Znp3
dHdyOXR3c3ciIHRpbWVzdGFtcD0iMTQ5OTY3NDg1MiI+MTA1PC9rZXk+PC9mb3JlaWduLWtleXM+
PHJlZi10eXBlIG5hbWU9IkpvdXJuYWwgQXJ0aWNsZSI+MTc8L3JlZi10eXBlPjxjb250cmlidXRv
cnM+PGF1dGhvcnM+PGF1dGhvcj5LcnVzY2hrZSwgSm9obiBLLjwvYXV0aG9yPjxhdXRob3I+TGlk
ZGVsbCwgVG9ycmluIE0uPC9hdXRob3I+PC9hdXRob3JzPjwvY29udHJpYnV0b3JzPjx0aXRsZXM+
PHRpdGxlPlRoZSBCYXllc2lhbiBOZXcgU3RhdGlzdGljczogSHlwb3RoZXNpcyB0ZXN0aW5nLCBl
c3RpbWF0aW9uLCBtZXRhLWFuYWx5c2lzLCBhbmQgcG93ZXIgYW5hbHlzaXMgZnJvbSBhIEJheWVz
aWFuIHBlcnNwZWN0aXZlPC90aXRsZT48c2Vjb25kYXJ5LXRpdGxlPlBzeWNob25vbWljIEJ1bGxl
dGluICZhbXA7IFJldmlldzwvc2Vjb25kYXJ5LXRpdGxlPjwvdGl0bGVzPjxwZXJpb2RpY2FsPjxm
dWxsLXRpdGxlPlBzeWNob25vbWljIEJ1bGxldGluICZhbXA7IFJldmlldzwvZnVsbC10aXRsZT48
L3BlcmlvZGljYWw+PGRhdGVzPjx5ZWFyPjIwMTc8L3llYXI+PHB1Yi1kYXRlcz48ZGF0ZT4yMDE3
LzAyLzA3PC9kYXRlPjwvcHViLWRhdGVzPjwvZGF0ZXM+PGlzYm4+MTUzMS01MzIwPC9pc2JuPjx1
cmxzPjxyZWxhdGVkLXVybHM+PHVybD5odHRwOi8vZHguZG9pLm9yZy8xMC4zNzU4L3MxMzQyMy0w
MTYtMTIyMS00PC91cmw+PC9yZWxhdGVkLXVybHM+PC91cmxzPjxlbGVjdHJvbmljLXJlc291cmNl
LW51bT4xMC4zNzU4L3MxMzQyMy0wMTYtMTIyMS00PC9lbGVjdHJvbmljLXJlc291cmNlLW51bT48
L3JlY29yZD48L0NpdGU+PENpdGU+PEF1dGhvcj5DdW1taW5nPC9BdXRob3I+PFllYXI+MjAxMzwv
WWVhcj48UmVjTnVtPjE1ODwvUmVjTnVtPjxQcmVmaXg+ZS5nLmAsIDwvUHJlZml4PjxyZWNvcmQ+
PHJlYy1udW1iZXI+MTU4PC9yZWMtbnVtYmVyPjxmb3JlaWduLWtleXM+PGtleSBhcHA9IkVOIiBk
Yi1pZD0iOXhyYWZ3NXN4OTVkdnJlOXc1aHBldmQ4OWZ6d3R3cjl0d3N3IiB0aW1lc3RhbXA9IjE0
OTk5MjQ3MDAiPjE1ODwva2V5PjwvZm9yZWlnbi1rZXlzPjxyZWYtdHlwZSBuYW1lPSJKb3VybmFs
IEFydGljbGUiPjE3PC9yZWYtdHlwZT48Y29udHJpYnV0b3JzPjxhdXRob3JzPjxhdXRob3I+Q3Vt
bWluZywgR2VvZmY8L2F1dGhvcj48L2F1dGhvcnM+PC9jb250cmlidXRvcnM+PHRpdGxlcz48dGl0
bGU+VGhlIE5ldyBTdGF0aXN0aWNzPC90aXRsZT48c2Vjb25kYXJ5LXRpdGxlPlBzeWNob2xvZ2lj
YWwgU2NpZW5jZTwvc2Vjb25kYXJ5LXRpdGxlPjwvdGl0bGVzPjxwZXJpb2RpY2FsPjxmdWxsLXRp
dGxlPlBzeWNob2xvZ2ljYWwgU2NpZW5jZTwvZnVsbC10aXRsZT48L3BlcmlvZGljYWw+PHBhZ2Vz
PjctMjk8L3BhZ2VzPjx2b2x1bWU+MjU8L3ZvbHVtZT48bnVtYmVyPjE8L251bWJlcj48ZGF0ZXM+
PHllYXI+MjAxMzwveWVhcj48cHViLWRhdGVzPjxkYXRlPjIwMTQvMDEvMDE8L2RhdGU+PC9wdWIt
ZGF0ZXM+PC9kYXRlcz48cHVibGlzaGVyPlNBR0UgUHVibGljYXRpb25zIEluYzwvcHVibGlzaGVy
Pjxpc2JuPjA5NTYtNzk3NjwvaXNibj48dXJscz48cmVsYXRlZC11cmxzPjx1cmw+aHR0cDovL2R4
LmRvaS5vcmcvMTAuMTE3Ny8wOTU2Nzk3NjEzNTA0OTY2PC91cmw+PC9yZWxhdGVkLXVybHM+PC91
cmxzPjxlbGVjdHJvbmljLXJlc291cmNlLW51bT4xMC4xMTc3LzA5NTY3OTc2MTM1MDQ5NjY8L2Vs
ZWN0cm9uaWMtcmVzb3VyY2UtbnVtPjxhY2Nlc3MtZGF0ZT4yMDE3LzA3LzEyPC9hY2Nlc3MtZGF0
ZT48L3JlY29yZD48L0NpdGU+PENpdGU+PEF1dGhvcj5XaWxraW5zb248L0F1dGhvcj48WWVhcj4x
OTk5PC9ZZWFyPjxSZWNOdW0+NTY2PC9SZWNOdW0+PHJlY29yZD48cmVjLW51bWJlcj41NjY8L3Jl
Yy1udW1iZXI+PGZvcmVpZ24ta2V5cz48a2V5IGFwcD0iRU4iIGRiLWlkPSI5eHJhZnc1c3g5NWR2
cmU5dzVocGV2ZDg5Znp3dHdyOXR3c3ciIHRpbWVzdGFtcD0iMTUwODE5MzcxMiI+NTY2PC9rZXk+
PC9mb3JlaWduLWtleXM+PHJlZi10eXBlIG5hbWU9IkpvdXJuYWwgQXJ0aWNsZSI+MTc8L3JlZi10
eXBlPjxjb250cmlidXRvcnM+PGF1dGhvcnM+PGF1dGhvcj5XaWxraW5zb24sIExlbGFuZC48L2F1
dGhvcj48L2F1dGhvcnM+PC9jb250cmlidXRvcnM+PHRpdGxlcz48dGl0bGU+U3RhdGlzdGljYWwg
bWV0aG9kcyBpbiBwc3ljaG9sb2d5IGpvdXJuYWxzOiBHdWlkZWxpbmVzIGFuZCBleHBsYW5hdGlv
bnM8L3RpdGxlPjxzZWNvbmRhcnktdGl0bGU+QW1lcmljYW4gUHN5Y2hvbG9naXN0PC9zZWNvbmRh
cnktdGl0bGU+PC90aXRsZXM+PHBlcmlvZGljYWw+PGZ1bGwtdGl0bGU+QW1lcmljYW4gUHN5Y2hv
bG9naXN0PC9mdWxsLXRpdGxlPjwvcGVyaW9kaWNhbD48cGFnZXM+NTk0LTYwNDwvcGFnZXM+PHZv
bHVtZT41NDwvdm9sdW1lPjxudW1iZXI+ODwvbnVtYmVyPjxrZXl3b3Jkcz48a2V5d29yZD4qUHJv
ZmVzc2lvbmFsIFN0YW5kYXJkczwva2V5d29yZD48a2V5d29yZD4qU2NpZW50aWZpYyBDb21tdW5p
Y2F0aW9uPC9rZXl3b3JkPjxrZXl3b3JkPlN0YXRpc3RpY2FsIEFuYWx5c2lzPC9rZXl3b3JkPjwv
a2V5d29yZHM+PGRhdGVzPjx5ZWFyPjE5OTk8L3llYXI+PC9kYXRlcz48cHViLWxvY2F0aW9uPlVT
PC9wdWItbG9jYXRpb24+PHB1Ymxpc2hlcj5BbWVyaWNhbiBQc3ljaG9sb2dpY2FsIEFzc29jaWF0
aW9uPC9wdWJsaXNoZXI+PGlzYm4+MTkzNS05OTBYKEVsZWN0cm9uaWMpOzAwMDMtMDY2WChQcmlu
dCk8L2lzYm4+PHVybHM+PC91cmxzPjxlbGVjdHJvbmljLXJlc291cmNlLW51bT4xMC4xMDM3LzAw
MDMtMDY2WC41NC44LjU5NDwvZWxlY3Ryb25pYy1yZXNvdXJjZS1udW0+PC9yZWNvcmQ+PC9DaXRl
PjxDaXRlPjxBdXRob3I+SGVkZ2VzPC9BdXRob3I+PFllYXI+MTk4MTwvWWVhcj48UmVjTnVtPjc4
NjwvUmVjTnVtPjxyZWNvcmQ+PHJlYy1udW1iZXI+Nzg2PC9yZWMtbnVtYmVyPjxmb3JlaWduLWtl
eXM+PGtleSBhcHA9IkVOIiBkYi1pZD0iOXhyYWZ3NXN4OTVkdnJlOXc1aHBldmQ4OWZ6d3R3cjl0
d3N3IiB0aW1lc3RhbXA9IjE1MjA2NjI4MDYiPjc4Njwva2V5PjwvZm9yZWlnbi1rZXlzPjxyZWYt
dHlwZSBuYW1lPSJKb3VybmFsIEFydGljbGUiPjE3PC9yZWYtdHlwZT48Y29udHJpYnV0b3JzPjxh
dXRob3JzPjxhdXRob3I+SGVkZ2VzLCBMYXJyeSBWLjwvYXV0aG9yPjwvYXV0aG9ycz48L2NvbnRy
aWJ1dG9ycz48dGl0bGVzPjx0aXRsZT5EaXN0cmlidXRpb24gVGhlb3J5IGZvciBHbGFzcyZhcG9z
O3MgRXN0aW1hdG9yIG9mIEVmZmVjdCBzaXplIGFuZCBSZWxhdGVkIEVzdGltYXRvcnM8L3RpdGxl
PjxzZWNvbmRhcnktdGl0bGU+Sm91cm5hbCBvZiBFZHVjYXRpb25hbCBTdGF0aXN0aWNzPC9zZWNv
bmRhcnktdGl0bGU+PC90aXRsZXM+PHBlcmlvZGljYWw+PGZ1bGwtdGl0bGU+Sm91cm5hbCBvZiBF
ZHVjYXRpb25hbCBTdGF0aXN0aWNzPC9mdWxsLXRpdGxlPjwvcGVyaW9kaWNhbD48cGFnZXM+MTA3
LTEyODwvcGFnZXM+PHZvbHVtZT42PC92b2x1bWU+PG51bWJlcj4yPC9udW1iZXI+PGRhdGVzPjx5
ZWFyPjE5ODE8L3llYXI+PHB1Yi1kYXRlcz48ZGF0ZT4xOTgxLzA2LzAxPC9kYXRlPjwvcHViLWRh
dGVzPjwvZGF0ZXM+PHB1Ymxpc2hlcj5BbWVyaWNhbiBFZHVjYXRpb25hbCBSZXNlYXJjaCBBc3Nv
Y2lhdGlvbjwvcHVibGlzaGVyPjxpc2JuPjAzNjItOTc5MTwvaXNibj48dXJscz48cmVsYXRlZC11
cmxzPjx1cmw+aHR0cHM6Ly9kb2kub3JnLzEwLjMxMDIvMTA3Njk5ODYwMDYwMDIxMDc8L3VybD48
L3JlbGF0ZWQtdXJscz48L3VybHM+PGVsZWN0cm9uaWMtcmVzb3VyY2UtbnVtPjEwLjMxMDIvMTA3
Njk5ODYwMDYwMDIxMDc8L2VsZWN0cm9uaWMtcmVzb3VyY2UtbnVtPjxhY2Nlc3MtZGF0ZT4yMDE4
LzAzLzA5PC9hY2Nlc3MtZGF0ZT48L3JlY29yZD48L0NpdGU+PC9FbmROb3RlPgB=
</w:fldData>
        </w:fldChar>
      </w:r>
      <w:r>
        <w:instrText xml:space="preserve"> ADDIN EN.CITE.DATA </w:instrText>
      </w:r>
      <w:r>
        <w:fldChar w:fldCharType="end"/>
      </w:r>
      <w:r>
        <w:fldChar w:fldCharType="separate"/>
      </w:r>
      <w:r>
        <w:rPr>
          <w:noProof/>
        </w:rPr>
        <w:t>(e.g., Cumming, 2013; Hedges, 1981; Kruschke &amp; Liddell, 2017; Wilkinson, 1999)</w:t>
      </w:r>
      <w:r>
        <w:fldChar w:fldCharType="end"/>
      </w:r>
      <w:r>
        <w:t xml:space="preserve">. </w:t>
      </w:r>
      <w:r>
        <w:rPr>
          <w:rFonts w:cstheme="minorHAnsi"/>
        </w:rPr>
        <w:t xml:space="preserve">Effect sizes can be expressed in standardised or unstandardized units. Unstandardized effect sizes (e.g., mean differences) are presented in the units the measured variables, and may be particularly useful when the units of analysis are directly interpretable (e.g., income, IQ scores, measures of height or weight). Standardised effect sizes (e.g., Cohen’s </w:t>
      </w:r>
      <w:r w:rsidRPr="00CF1000">
        <w:rPr>
          <w:rFonts w:cstheme="minorHAnsi"/>
          <w:i/>
        </w:rPr>
        <w:t>d</w:t>
      </w:r>
      <w:r w:rsidRPr="00CF1000">
        <w:rPr>
          <w:rFonts w:cstheme="minorHAnsi"/>
        </w:rPr>
        <w:t xml:space="preserve"> </w:t>
      </w:r>
      <w:r>
        <w:rPr>
          <w:rFonts w:cstheme="minorHAnsi"/>
        </w:rPr>
        <w:t>for mean differences) have several distinct uses. Some measures may be useful for facilitating interpretation when the units of measurement are not themselves interpretable (e.g., a newly developed measure), as they express observed patterns in the data in a way interpretable without reference to the units of measurement.</w:t>
      </w:r>
      <w:r w:rsidR="003B3867">
        <w:rPr>
          <w:rFonts w:cstheme="minorHAnsi"/>
        </w:rPr>
        <w:t xml:space="preserve"> This chapter </w:t>
      </w:r>
      <w:r w:rsidR="005D35C6">
        <w:t>provides a</w:t>
      </w:r>
      <w:r w:rsidR="003B3867">
        <w:t xml:space="preserve"> definitions and</w:t>
      </w:r>
      <w:r w:rsidR="005D35C6">
        <w:t xml:space="preserve"> explanation of the most common effect sizes used and reported in psychological </w:t>
      </w:r>
      <w:proofErr w:type="gramStart"/>
      <w:r w:rsidR="005D35C6">
        <w:t>research, and</w:t>
      </w:r>
      <w:proofErr w:type="gramEnd"/>
      <w:r w:rsidR="005D35C6">
        <w:t xml:space="preserve"> presents the results of review of studies which report empirical benchmarks from the published literature</w:t>
      </w:r>
      <w:r w:rsidR="00FA5B1A">
        <w:t xml:space="preserve">. This chapter aims to act as a </w:t>
      </w:r>
      <w:r w:rsidR="00F3193C">
        <w:t xml:space="preserve">resource to aid the </w:t>
      </w:r>
      <w:r w:rsidR="005D35C6">
        <w:t>develop</w:t>
      </w:r>
      <w:r w:rsidR="00F3193C">
        <w:t>ment of</w:t>
      </w:r>
      <w:r w:rsidR="005D35C6">
        <w:t xml:space="preserve"> an understanding of the technical details of these effect sizes </w:t>
      </w:r>
      <w:r w:rsidR="000A0A51">
        <w:t xml:space="preserve">alongside </w:t>
      </w:r>
      <w:r w:rsidR="005D35C6">
        <w:t xml:space="preserve">an intuitive understanding of the distribution of effects that are seen across bodies of </w:t>
      </w:r>
      <w:r w:rsidR="00F3193C">
        <w:t xml:space="preserve">published </w:t>
      </w:r>
      <w:r w:rsidR="005D35C6">
        <w:t>research</w:t>
      </w:r>
      <w:r w:rsidR="00610EE7">
        <w:t>.</w:t>
      </w:r>
      <w:r w:rsidR="003B3867">
        <w:t xml:space="preserve"> Secondarily, this chapter acts to define the estimators that are associated with the effect sizes used in this dissertation in the notation that is followed throughout this thesis. </w:t>
      </w:r>
    </w:p>
    <w:p w14:paraId="1B4FDC36" w14:textId="1FB2FD1F" w:rsidR="00995489" w:rsidRDefault="00995489" w:rsidP="00D35B1F">
      <w:pPr>
        <w:spacing w:line="360" w:lineRule="auto"/>
        <w:ind w:firstLine="720"/>
      </w:pPr>
      <w:r>
        <w:t>I</w:t>
      </w:r>
      <w:r w:rsidR="00500927">
        <w:t xml:space="preserve">n </w:t>
      </w:r>
      <w:r>
        <w:t>many if not most studies reported in the Behavioural Sciences literature</w:t>
      </w:r>
      <w:r w:rsidR="00500927">
        <w:t xml:space="preserve"> the main question of interest is the nature (i.e., size and direct</w:t>
      </w:r>
      <w:r w:rsidR="004E435C">
        <w:t>ion</w:t>
      </w:r>
      <w:r w:rsidR="00500927">
        <w:t xml:space="preserve">) of </w:t>
      </w:r>
      <w:r>
        <w:t>an</w:t>
      </w:r>
      <w:r w:rsidR="00500927">
        <w:t xml:space="preserve"> effect or relationship between variables. </w:t>
      </w:r>
      <w:r w:rsidR="00C268D5">
        <w:t>When an effect or relationship exists, often the most meaningful</w:t>
      </w:r>
      <w:r w:rsidR="004E435C">
        <w:t xml:space="preserve"> way of summarising some</w:t>
      </w:r>
      <w:r w:rsidR="00C268D5">
        <w:t xml:space="preserve"> </w:t>
      </w:r>
      <w:r w:rsidR="004E435C">
        <w:t xml:space="preserve">data </w:t>
      </w:r>
      <w:r w:rsidR="00C268D5">
        <w:t>w</w:t>
      </w:r>
      <w:r w:rsidR="004E435C">
        <w:t>ould be to</w:t>
      </w:r>
      <w:r w:rsidR="00C268D5">
        <w:t xml:space="preserve"> express</w:t>
      </w:r>
      <w:r w:rsidR="004E435C">
        <w:t xml:space="preserve"> the effect </w:t>
      </w:r>
      <w:r w:rsidR="00C268D5">
        <w:t xml:space="preserve">in the raw units (e.g., a mean difference </w:t>
      </w:r>
      <w:r w:rsidR="004E435C">
        <w:t>and</w:t>
      </w:r>
      <w:r w:rsidR="00C268D5">
        <w:t xml:space="preserve"> SD), or a direct</w:t>
      </w:r>
      <w:r w:rsidR="004E435C">
        <w:t>ly</w:t>
      </w:r>
      <w:r w:rsidR="00C268D5">
        <w:t xml:space="preserve"> </w:t>
      </w:r>
      <w:r w:rsidR="004E435C">
        <w:t xml:space="preserve">visualising </w:t>
      </w:r>
      <w:r w:rsidR="00C268D5">
        <w:t xml:space="preserve">of the data. However, when the raw units are difficult to interpret, standardised effect sizes such as Cohen’s </w:t>
      </w:r>
      <w:r w:rsidR="00C268D5" w:rsidRPr="00A620B8">
        <w:rPr>
          <w:i/>
        </w:rPr>
        <w:t>d</w:t>
      </w:r>
      <w:r w:rsidR="00C268D5">
        <w:t xml:space="preserve">, </w:t>
      </w:r>
      <m:oMath>
        <m:sSubSup>
          <m:sSubSupPr>
            <m:ctrlPr>
              <w:rPr>
                <w:rFonts w:ascii="Cambria Math" w:hAnsi="Cambria Math"/>
                <w:i/>
              </w:rPr>
            </m:ctrlPr>
          </m:sSubSupPr>
          <m:e>
            <m:r>
              <m:rPr>
                <m:sty m:val="p"/>
              </m:rPr>
              <w:rPr>
                <w:rFonts w:ascii="Cambria Math" w:hAnsi="Cambria Math"/>
              </w:rPr>
              <m:t>η</m:t>
            </m:r>
            <m:ctrlPr>
              <w:rPr>
                <w:rFonts w:ascii="Cambria Math" w:hAnsi="Cambria Math"/>
              </w:rPr>
            </m:ctrlPr>
          </m:e>
          <m:sub>
            <m:r>
              <w:rPr>
                <w:rFonts w:ascii="Cambria Math" w:hAnsi="Cambria Math"/>
              </w:rPr>
              <m:t>p</m:t>
            </m:r>
          </m:sub>
          <m:sup>
            <m:r>
              <w:rPr>
                <w:rFonts w:ascii="Cambria Math" w:hAnsi="Cambria Math"/>
              </w:rPr>
              <m:t>2</m:t>
            </m:r>
          </m:sup>
        </m:sSubSup>
      </m:oMath>
      <w:r w:rsidR="00C268D5">
        <w:rPr>
          <w:rFonts w:eastAsiaTheme="minorEastAsia"/>
        </w:rPr>
        <w:t>,</w:t>
      </w:r>
      <w:r w:rsidR="00C268D5">
        <w:t xml:space="preserve"> or Pearson’s </w:t>
      </w:r>
      <w:r w:rsidR="00C268D5" w:rsidRPr="00A620B8">
        <w:rPr>
          <w:i/>
        </w:rPr>
        <w:t>r</w:t>
      </w:r>
      <w:r w:rsidR="00C268D5">
        <w:t xml:space="preserve">, play an important role in succinctly expressing information about the </w:t>
      </w:r>
      <w:r>
        <w:t xml:space="preserve">size, direction and strength of an </w:t>
      </w:r>
      <w:r w:rsidR="00C268D5">
        <w:t xml:space="preserve">effect or relationship. </w:t>
      </w:r>
      <w:r>
        <w:t>T</w:t>
      </w:r>
      <w:r w:rsidR="00383E07">
        <w:t>he reporting of s</w:t>
      </w:r>
      <w:r w:rsidR="00A620B8">
        <w:t xml:space="preserve">tandardised effect sizes </w:t>
      </w:r>
      <w:r w:rsidR="00383E07">
        <w:t>is</w:t>
      </w:r>
      <w:r w:rsidR="00A620B8">
        <w:t xml:space="preserve"> now encouraged as </w:t>
      </w:r>
      <w:r w:rsidR="00383E07">
        <w:t>this practice</w:t>
      </w:r>
      <w:r w:rsidR="00A620B8">
        <w:t xml:space="preserve"> facilitate</w:t>
      </w:r>
      <w:r w:rsidR="00383E07">
        <w:t>s</w:t>
      </w:r>
      <w:r w:rsidR="00A620B8">
        <w:t xml:space="preserve"> meta-analysis, </w:t>
      </w:r>
      <w:r w:rsidR="000B5854">
        <w:rPr>
          <w:rFonts w:cstheme="minorHAnsi"/>
        </w:rPr>
        <w:t>allow</w:t>
      </w:r>
      <w:r w:rsidR="00383E07">
        <w:rPr>
          <w:rFonts w:cstheme="minorHAnsi"/>
        </w:rPr>
        <w:t>s</w:t>
      </w:r>
      <w:r w:rsidR="000B5854">
        <w:rPr>
          <w:rFonts w:cstheme="minorHAnsi"/>
        </w:rPr>
        <w:t xml:space="preserve"> for studies’ effects to be compared and collapsed, as well as allowing for</w:t>
      </w:r>
      <w:r w:rsidR="000B5854">
        <w:t xml:space="preserve"> </w:t>
      </w:r>
      <w:r w:rsidR="00A620B8">
        <w:t xml:space="preserve">comparisons between studies and </w:t>
      </w:r>
      <w:r w:rsidR="00A620B8" w:rsidRPr="00A620B8">
        <w:t>across research contexts</w:t>
      </w:r>
      <w:r w:rsidR="00A620B8">
        <w:t xml:space="preserve"> </w:t>
      </w:r>
      <w:r w:rsidR="00A620B8">
        <w:fldChar w:fldCharType="begin"/>
      </w:r>
      <w:r w:rsidR="00A620B8">
        <w:instrText xml:space="preserve"> ADDIN EN.CITE &lt;EndNote&gt;&lt;Cite&gt;&lt;Author&gt;Appelbaum&lt;/Author&gt;&lt;Year&gt;2018&lt;/Year&gt;&lt;RecNum&gt;770&lt;/RecNum&gt;&lt;DisplayText&gt;(Appelbaum et al., 2018)&lt;/DisplayText&gt;&lt;record&gt;&lt;rec-number&gt;770&lt;/rec-number&gt;&lt;foreign-keys&gt;&lt;key app="EN" db-id="9xrafw5sx95dvre9w5hpevd89fzwtwr9twsw" timestamp="1518055573"&gt;770&lt;/key&gt;&lt;/foreign-keys&gt;&lt;ref-type name="Standard"&gt;58&lt;/ref-type&gt;&lt;contributors&gt;&lt;authors&gt;&lt;author&gt;Appelbaum, Mark&lt;/author&gt;&lt;author&gt;Cooper, Harris&lt;/author&gt;&lt;author&gt;Kline, Rex B.&lt;/author&gt;&lt;author&gt;Mayo-Wilson, Evan&lt;/author&gt;&lt;author&gt;Nezu, Arthur M.&lt;/author&gt;&lt;author&gt;Rao, Stephen M.&lt;/author&gt;&lt;/authors&gt;&lt;/contributors&gt;&lt;auth-address&gt;Appelbaum, Mark: Department of Psychology, University of California, San Diego, 9500 Gilman Drive, La Jolla, CA, US, 92093-0109, mappelbaum@ucsd.edu&lt;/auth-address&gt;&lt;titles&gt;&lt;title&gt;Journal article reporting standards for quantitative research in psychology: The APA Publications and Communications Board task force report&lt;/title&gt;&lt;/titles&gt;&lt;pages&gt;3-25&lt;/pages&gt;&lt;volume&gt;73&lt;/volume&gt;&lt;keywords&gt;&lt;keyword&gt;*American Psychological Association&lt;/keyword&gt;&lt;keyword&gt;*Meta Analysis&lt;/keyword&gt;&lt;keyword&gt;*Professional Standards&lt;/keyword&gt;&lt;keyword&gt;*Quantitative Methods&lt;/keyword&gt;&lt;keyword&gt;Scientific Communication&lt;/keyword&gt;&lt;/keywords&gt;&lt;dates&gt;&lt;year&gt;2018&lt;/year&gt;&lt;/dates&gt;&lt;pub-location&gt;US&lt;/pub-location&gt;&lt;publisher&gt;American Psychological Association&lt;/publisher&gt;&lt;isbn&gt;1935-990X(Electronic),0003-066X(Print)&lt;/isbn&gt;&lt;work-type&gt;doi:10.1037/amp0000191&lt;/work-type&gt;&lt;urls&gt;&lt;/urls&gt;&lt;electronic-resource-num&gt;10.1037/amp0000191&lt;/electronic-resource-num&gt;&lt;/record&gt;&lt;/Cite&gt;&lt;/EndNote&gt;</w:instrText>
      </w:r>
      <w:r w:rsidR="00A620B8">
        <w:fldChar w:fldCharType="separate"/>
      </w:r>
      <w:r w:rsidR="00A620B8">
        <w:rPr>
          <w:noProof/>
        </w:rPr>
        <w:t>(Appelbaum et al., 2018)</w:t>
      </w:r>
      <w:r w:rsidR="00A620B8">
        <w:fldChar w:fldCharType="end"/>
      </w:r>
      <w:r w:rsidR="00A620B8">
        <w:t xml:space="preserve">. </w:t>
      </w:r>
    </w:p>
    <w:p w14:paraId="7D648320" w14:textId="40342C3D" w:rsidR="00C63971" w:rsidRPr="00DD1CD2" w:rsidRDefault="00383E07" w:rsidP="00DD1CD2">
      <w:pPr>
        <w:spacing w:line="360" w:lineRule="auto"/>
        <w:ind w:firstLine="720"/>
        <w:rPr>
          <w:rFonts w:cstheme="minorHAnsi"/>
        </w:rPr>
      </w:pPr>
      <w:r>
        <w:rPr>
          <w:rFonts w:cstheme="minorHAnsi"/>
        </w:rPr>
        <w:t>S</w:t>
      </w:r>
      <w:r w:rsidR="00427120">
        <w:t xml:space="preserve">tandardised </w:t>
      </w:r>
      <w:r>
        <w:t xml:space="preserve">effect sizes </w:t>
      </w:r>
      <w:r w:rsidR="00ED4FA9">
        <w:t xml:space="preserve">are </w:t>
      </w:r>
      <w:r>
        <w:t xml:space="preserve">also </w:t>
      </w:r>
      <w:r w:rsidR="00ED4FA9">
        <w:t>helpful in performing formal sample size planning</w:t>
      </w:r>
      <w:r w:rsidR="00995489">
        <w:t xml:space="preserve"> (</w:t>
      </w:r>
      <w:r w:rsidR="00ED4FA9">
        <w:t>such as power analysis</w:t>
      </w:r>
      <w:r w:rsidR="00995489">
        <w:t>)</w:t>
      </w:r>
      <w:r w:rsidR="00995489">
        <w:rPr>
          <w:rFonts w:cstheme="minorHAnsi"/>
        </w:rPr>
        <w:t>.</w:t>
      </w:r>
      <w:r w:rsidR="00995489" w:rsidRPr="00995489">
        <w:t xml:space="preserve"> </w:t>
      </w:r>
      <w:r w:rsidR="00995489">
        <w:t xml:space="preserve">In order to perform formal sample size determination like power analysis, researchers must specify an alternative hypothesis </w:t>
      </w:r>
      <w:r w:rsidR="00995489">
        <w:rPr>
          <w:rFonts w:cstheme="minorHAnsi"/>
        </w:rPr>
        <w:t xml:space="preserve">in sufficient detail to determine the sampling </w:t>
      </w:r>
      <w:r w:rsidR="00995489">
        <w:rPr>
          <w:rFonts w:cstheme="minorHAnsi"/>
        </w:rPr>
        <w:lastRenderedPageBreak/>
        <w:t xml:space="preserve">distribution of the test statistic under a specific alternative hypothesis. For relatively simple designs (e.g., for a comparison of the mean scores of two independent groups or correlational analysis) the specification of a single standardised effect size characterises the sampling distribution under the alternative hypothesis adequately for power analysis </w:t>
      </w:r>
      <w:r w:rsidR="00995489">
        <w:rPr>
          <w:rFonts w:cstheme="minorHAnsi"/>
        </w:rPr>
        <w:fldChar w:fldCharType="begin"/>
      </w:r>
      <w:r w:rsidR="00995489">
        <w:rPr>
          <w:rFonts w:cstheme="minorHAnsi"/>
        </w:rPr>
        <w:instrText xml:space="preserve"> ADDIN EN.CITE &lt;EndNote&gt;&lt;Cite&gt;&lt;Author&gt;Cohen&lt;/Author&gt;&lt;Year&gt;1988&lt;/Year&gt;&lt;RecNum&gt;562&lt;/RecNum&gt;&lt;DisplayText&gt;(Cohen,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sidR="00995489">
        <w:rPr>
          <w:rFonts w:cstheme="minorHAnsi"/>
        </w:rPr>
        <w:fldChar w:fldCharType="separate"/>
      </w:r>
      <w:r w:rsidR="00995489">
        <w:rPr>
          <w:rFonts w:cstheme="minorHAnsi"/>
          <w:noProof/>
        </w:rPr>
        <w:t>(Cohen, 1988)</w:t>
      </w:r>
      <w:r w:rsidR="00995489">
        <w:rPr>
          <w:rFonts w:cstheme="minorHAnsi"/>
        </w:rPr>
        <w:fldChar w:fldCharType="end"/>
      </w:r>
      <w:r w:rsidR="00995489">
        <w:rPr>
          <w:rFonts w:cstheme="minorHAnsi"/>
        </w:rPr>
        <w:t xml:space="preserve">. For more complex designs (e.g., when covariates are to be included or when repeated measures designs are used) additional parameters may need to be specified. One of the major difficulties often cited by researchers in performing a power analysis is that they have trouble developing appropriate parameters for use in power analysis [cite interviews and survey]. </w:t>
      </w:r>
    </w:p>
    <w:p w14:paraId="5DA3707A" w14:textId="77777777" w:rsidR="000B5854" w:rsidRDefault="000B5854" w:rsidP="00DD1CD2">
      <w:pPr>
        <w:pStyle w:val="Heading3"/>
      </w:pPr>
      <w:r>
        <w:t>Cohen’s Benchmarks</w:t>
      </w:r>
    </w:p>
    <w:p w14:paraId="621EDE25" w14:textId="77777777" w:rsidR="000B5854" w:rsidRDefault="000B5854" w:rsidP="000B5854">
      <w:pPr>
        <w:shd w:val="clear" w:color="auto" w:fill="E7E6E6" w:themeFill="background2"/>
        <w:spacing w:line="360" w:lineRule="auto"/>
        <w:ind w:firstLine="720"/>
        <w:rPr>
          <w:b/>
        </w:rPr>
      </w:pPr>
      <w:r>
        <w:rPr>
          <w:b/>
        </w:rPr>
        <w:t>“</w:t>
      </w:r>
      <w:r w:rsidRPr="00E11832">
        <w:rPr>
          <w:b/>
        </w:rPr>
        <w:t xml:space="preserve">The definitions are arbitrary, such qualitative concepts as "large" are sometimes understood as absolute, sometimes as relative; and </w:t>
      </w:r>
      <w:proofErr w:type="gramStart"/>
      <w:r w:rsidRPr="00E11832">
        <w:rPr>
          <w:b/>
        </w:rPr>
        <w:t>thus</w:t>
      </w:r>
      <w:proofErr w:type="gramEnd"/>
      <w:r w:rsidRPr="00E11832">
        <w:rPr>
          <w:b/>
        </w:rPr>
        <w:t xml:space="preserve"> they run a risk of being misunderstood.</w:t>
      </w:r>
      <w:r>
        <w:rPr>
          <w:b/>
        </w:rPr>
        <w:t>”</w:t>
      </w:r>
    </w:p>
    <w:p w14:paraId="553D2BE0" w14:textId="77777777" w:rsidR="000B5854" w:rsidRPr="001664BC" w:rsidRDefault="000B5854" w:rsidP="000B5854">
      <w:pPr>
        <w:shd w:val="clear" w:color="auto" w:fill="E7E6E6" w:themeFill="background2"/>
        <w:spacing w:line="360" w:lineRule="auto"/>
        <w:ind w:firstLine="720"/>
        <w:rPr>
          <w:b/>
        </w:rPr>
      </w:pPr>
      <w:r>
        <w:rPr>
          <w:b/>
        </w:rPr>
        <w:t>Cohen (1988, p. 12)</w:t>
      </w:r>
    </w:p>
    <w:p w14:paraId="26C90293" w14:textId="77777777" w:rsidR="000B5854" w:rsidRDefault="000B5854" w:rsidP="000B5854">
      <w:pPr>
        <w:spacing w:line="360" w:lineRule="auto"/>
        <w:ind w:firstLine="720"/>
      </w:pPr>
      <w:r>
        <w:t xml:space="preserve">Many of the most commonly used standardised effect size benchmarks were first proposed by </w:t>
      </w:r>
      <w:r>
        <w:fldChar w:fldCharType="begin">
          <w:fldData xml:space="preserve">PEVuZE5vdGU+PENpdGUgQXV0aG9yWWVhcj0iMSI+PEF1dGhvcj5Db2hlbjwvQXV0aG9yPjxZZWFy
PjE5ODg8L1llYXI+PFJlY051bT41NjI8L1JlY051bT48RGlzcGxheVRleHQ+Q29oZW4gKDE5NjIs
IDE5NzAsIDE5ODgpPC9EaXNwbGF5VGV4dD48cmVjb3JkPjxyZWMtbnVtYmVyPjU2MjwvcmVjLW51
bWJlcj48Zm9yZWlnbi1rZXlzPjxrZXkgYXBwPSJFTiIgZGItaWQ9Ijl4cmFmdzVzeDk1ZHZyZTl3
NWhwZXZkODlmend0d3I5dHdzdyIgdGltZXN0YW1wPSIxNTA4MTkzNzEyIj41NjI8L2tleT48L2Zv
cmVpZ24ta2V5cz48cmVmLXR5cGUgbmFtZT0iR2VuZXJpYyI+MTM8L3JlZi10eXBlPjxjb250cmli
dXRvcnM+PGF1dGhvcnM+PGF1dGhvcj5Db2hlbiwgSmFjb2I8L2F1dGhvcj48L2F1dGhvcnM+PC9j
b250cmlidXRvcnM+PHRpdGxlcz48dGl0bGU+U3RhdGlzdGljYWwgcG93ZXIgYW5hbHlzaXMgZm9y
IHRoZSBiZWhhdmlvcmFsIHNjaWVuY2VzPC90aXRsZT48L3RpdGxlcz48ZWRpdGlvbj4ybmQ8L2Vk
aXRpb24+PGRhdGVzPjx5ZWFyPjE5ODg8L3llYXI+PC9kYXRlcz48cHViLWxvY2F0aW9uPkhpbGxz
ZGFsZSwgTmV3IEplcnNleTwvcHViLWxvY2F0aW9uPjxwdWJsaXNoZXI+RXJsYmF1bTwvcHVibGlz
aGVyPjx1cmxzPjwvdXJscz48L3JlY29yZD48L0NpdGU+PENpdGUgQXV0aG9yWWVhcj0iMSI+PEF1
dGhvcj5Db2hlbjwvQXV0aG9yPjxZZWFyPjE5NzA8L1llYXI+PFJlY051bT4xOTAxPC9SZWNOdW0+
PHJlY29yZD48cmVjLW51bWJlcj4xOTAxPC9yZWMtbnVtYmVyPjxmb3JlaWduLWtleXM+PGtleSBh
cHA9IkVOIiBkYi1pZD0icnBkZjlhZGVjcHg1ZGVlMDBkcHA1cmZ3emRwd3MwOXYwOXdkIiB0aW1l
c3RhbXA9IjE1MDQ4NDYxMTciPjE5MDE8L2tleT48L2ZvcmVpZ24ta2V5cz48cmVmLXR5cGUgbmFt
ZT0iSm91cm5hbCBBcnRpY2xlIj4xNzwvcmVmLXR5cGU+PGNvbnRyaWJ1dG9ycz48YXV0aG9ycz48
YXV0aG9yPkNvaGVuLCBKYWNvYjwvYXV0aG9yPjwvYXV0aG9ycz48L2NvbnRyaWJ1dG9ycz48dGl0
bGVzPjx0aXRsZT5BcHByb3hpbWF0ZSBwb3dlciBhbmQgc2FtcGxlIHNpemUgZGV0ZXJtaW5hdGlv
biBmb3IgY29tbW9uIG9uZS1zYW1wbGUgYW5kIHR3by1zYW1wbGUgaHlwb3RoZXNpcyB0ZXN0czwv
dGl0bGU+PHNlY29uZGFyeS10aXRsZT5FZHVjYXRpb25hbCBhbmQgUHN5Y2hvbG9naWNhbCBNZWFz
dXJlbWVudDwvc2Vjb25kYXJ5LXRpdGxlPjwvdGl0bGVzPjxwZXJpb2RpY2FsPjxmdWxsLXRpdGxl
PkVkdWNhdGlvbmFsIGFuZCBQc3ljaG9sb2dpY2FsIE1lYXN1cmVtZW50PC9mdWxsLXRpdGxlPjwv
cGVyaW9kaWNhbD48cGFnZXM+ODExLTgzMTwvcGFnZXM+PHZvbHVtZT4zMDwvdm9sdW1lPjxudW1i
ZXI+NDwvbnVtYmVyPjxkYXRlcz48eWVhcj4xOTcwPC95ZWFyPjxwdWItZGF0ZXM+PGRhdGU+V2lu
PC9kYXRlPjwvcHViLWRhdGVzPjwvZGF0ZXM+PGFjY2Vzc2lvbi1udW0+MTk3MS0yMjAzNi0wMDE8
L2FjY2Vzc2lvbi1udW0+PHVybHM+PHJlbGF0ZWQtdXJscz48dXJsPmh0dHBzOi8vZXpwLmxpYi51
bmltZWxiLmVkdS5hdS9sb2dpbj91cmw9aHR0cDovL292aWRzcC5vdmlkLmNvbS9vdmlkd2ViLmNn
aT9UPUpTJmFtcDtDU0M9WSZhbXA7TkVXUz1OJmFtcDtQQUdFPWZ1bGx0ZXh0JmFtcDtEPXBzeWMy
JmFtcDtBTj0xOTcxLTIyMDM2LTAwMTwvdXJsPjx1cmw+aHR0cDovL3NmeC51bmltZWxiLmhvc3Rl
ZC5leGxpYnJpc2dyb3VwLmNvbS9zZnhsY2w0MS8/c2lkPU9WSUQ6cHN5Y2RiJmFtcDtpZD1wbWlk
OiZhbXA7aWQ9ZG9pOjEwLjExNzclMkYwMDEzMTY0NDcwMDMwMDA0MDQmYW1wO2lzc249MDAxMy0x
NjQ0JmFtcDtpc2JuPSZhbXA7dm9sdW1lPTMwJmFtcDtpc3N1ZT00JmFtcDtzcGFnZT04MTEmYW1w
O3BhZ2VzPTgxMS04MzEmYW1wO2RhdGU9MTk3MCZhbXA7dGl0bGU9RWR1Y2F0aW9uYWwrYW5kK1Bz
eWNob2xvZ2ljYWwrTWVhc3VyZW1lbnQmYW1wO2F0aXRsZT1BcHByb3hpbWF0ZStwb3dlcithbmQr
c2FtcGxlK3NpemUrZGV0ZXJtaW5hdGlvbitmb3IrY29tbW9uK29uZS1zYW1wbGUrYW5kK3R3by1z
YW1wbGUraHlwb3RoZXNpcyt0ZXN0cy4mYW1wO2F1bGFzdD1Db2hlbiZhbXA7cGlkPSUzQ2F1dGhv
ciUzRUNvaGVuJTJDK0phY29iJTNDJTJGYXV0aG9yJTNFJTNDQU4lM0UxOTcxLTIyMDM2LTAwMSUz
QyUyRkFOJTNFJTNDRFQlM0VKb3VybmFsK0FydGljbGUlM0MlMkZEVCUzRTwvdXJsPjwvcmVsYXRl
ZC11cmxzPjwvdXJscz48cmVtb3RlLWRhdGFiYXNlLW5hbWU+UHN5Y0lORk88L3JlbW90ZS1kYXRh
YmFzZS1uYW1lPjxyZW1vdGUtZGF0YWJhc2UtcHJvdmlkZXI+T3ZpZCBUZWNobm9sb2dpZXM8L3Jl
bW90ZS1kYXRhYmFzZS1wcm92aWRlcj48L3JlY29yZD48L0NpdGU+PENpdGUgQXV0aG9yWWVhcj0i
MSI+PEF1dGhvcj5Db2hlbjwvQXV0aG9yPjxZZWFyPjE5NjI8L1llYXI+PFJlY051bT40ODc8L1Jl
Y051bT48cmVjb3JkPjxyZWMtbnVtYmVyPjQ4NzwvcmVjLW51bWJlcj48Zm9yZWlnbi1rZXlzPjxr
ZXkgYXBwPSJFTiIgZGItaWQ9Ijl4cmFmdzVzeDk1ZHZyZTl3NWhwZXZkODlmend0d3I5dHdzdyIg
dGltZXN0YW1wPSIxNTA4MTkzNzEyIj40ODc8L2tleT48L2ZvcmVpZ24ta2V5cz48cmVmLXR5cGUg
bmFtZT0iSm91cm5hbCBBcnRpY2xlIj4xNzwvcmVmLXR5cGU+PGNvbnRyaWJ1dG9ycz48YXV0aG9y
cz48YXV0aG9yPkNvaGVuLCBKYWNvYjwvYXV0aG9yPjwvYXV0aG9ycz48L2NvbnRyaWJ1dG9ycz48
dGl0bGVzPjx0aXRsZT5UaGUgc3RhdGlzdGljYWwgcG93ZXIgb2YgYWJub3JtYWwtc29jaWFsIHBz
eWNob2xvZ2ljYWwgcmVzZWFyY2g6IEEgcmV2aWV3PC90aXRsZT48c2Vjb25kYXJ5LXRpdGxlPlRo
ZSBKb3VybmFsIG9mIEFibm9ybWFsIGFuZCBTb2NpYWwgUHN5Y2hvbG9neTwvc2Vjb25kYXJ5LXRp
dGxlPjwvdGl0bGVzPjxwZXJpb2RpY2FsPjxmdWxsLXRpdGxlPlRoZSBKb3VybmFsIG9mIEFibm9y
bWFsIGFuZCBTb2NpYWwgUHN5Y2hvbG9neTwvZnVsbC10aXRsZT48L3BlcmlvZGljYWw+PHBhZ2Vz
PjE0NS0xNTM8L3BhZ2VzPjx2b2x1bWU+NjU8L3ZvbHVtZT48bnVtYmVyPjM8L251bWJlcj48ZGF0
ZXM+PHllYXI+MTk2MjwveWVhcj48L2RhdGVzPjxwdWItbG9jYXRpb24+VVM8L3B1Yi1sb2NhdGlv
bj48cHVibGlzaGVyPkFtZXJpY2FuIFBzeWNob2xvZ2ljYWwgQXNzb2NpYXRpb248L3B1Ymxpc2hl
cj48aXNibj4wMDk2LTg1MVgoUHJpbnQpPC9pc2JuPjx1cmxzPjwvdXJscz48ZWxlY3Ryb25pYy1y
ZXNvdXJjZS1udW0+MTAuMTAzNy9oMDA0NTE4NjwvZWxlY3Ryb25pYy1yZXNvdXJjZS1udW0+PC9y
ZWNvcmQ+PC9DaXRlPjwvRW5kTm90ZT4A
</w:fldData>
        </w:fldChar>
      </w:r>
      <w:r>
        <w:instrText xml:space="preserve"> ADDIN EN.CITE </w:instrText>
      </w:r>
      <w:r>
        <w:fldChar w:fldCharType="begin">
          <w:fldData xml:space="preserve">PEVuZE5vdGU+PENpdGUgQXV0aG9yWWVhcj0iMSI+PEF1dGhvcj5Db2hlbjwvQXV0aG9yPjxZZWFy
PjE5ODg8L1llYXI+PFJlY051bT41NjI8L1JlY051bT48RGlzcGxheVRleHQ+Q29oZW4gKDE5NjIs
IDE5NzAsIDE5ODgpPC9EaXNwbGF5VGV4dD48cmVjb3JkPjxyZWMtbnVtYmVyPjU2MjwvcmVjLW51
bWJlcj48Zm9yZWlnbi1rZXlzPjxrZXkgYXBwPSJFTiIgZGItaWQ9Ijl4cmFmdzVzeDk1ZHZyZTl3
NWhwZXZkODlmend0d3I5dHdzdyIgdGltZXN0YW1wPSIxNTA4MTkzNzEyIj41NjI8L2tleT48L2Zv
cmVpZ24ta2V5cz48cmVmLXR5cGUgbmFtZT0iR2VuZXJpYyI+MTM8L3JlZi10eXBlPjxjb250cmli
dXRvcnM+PGF1dGhvcnM+PGF1dGhvcj5Db2hlbiwgSmFjb2I8L2F1dGhvcj48L2F1dGhvcnM+PC9j
b250cmlidXRvcnM+PHRpdGxlcz48dGl0bGU+U3RhdGlzdGljYWwgcG93ZXIgYW5hbHlzaXMgZm9y
IHRoZSBiZWhhdmlvcmFsIHNjaWVuY2VzPC90aXRsZT48L3RpdGxlcz48ZWRpdGlvbj4ybmQ8L2Vk
aXRpb24+PGRhdGVzPjx5ZWFyPjE5ODg8L3llYXI+PC9kYXRlcz48cHViLWxvY2F0aW9uPkhpbGxz
ZGFsZSwgTmV3IEplcnNleTwvcHViLWxvY2F0aW9uPjxwdWJsaXNoZXI+RXJsYmF1bTwvcHVibGlz
aGVyPjx1cmxzPjwvdXJscz48L3JlY29yZD48L0NpdGU+PENpdGUgQXV0aG9yWWVhcj0iMSI+PEF1
dGhvcj5Db2hlbjwvQXV0aG9yPjxZZWFyPjE5NzA8L1llYXI+PFJlY051bT4xOTAxPC9SZWNOdW0+
PHJlY29yZD48cmVjLW51bWJlcj4xOTAxPC9yZWMtbnVtYmVyPjxmb3JlaWduLWtleXM+PGtleSBh
cHA9IkVOIiBkYi1pZD0icnBkZjlhZGVjcHg1ZGVlMDBkcHA1cmZ3emRwd3MwOXYwOXdkIiB0aW1l
c3RhbXA9IjE1MDQ4NDYxMTciPjE5MDE8L2tleT48L2ZvcmVpZ24ta2V5cz48cmVmLXR5cGUgbmFt
ZT0iSm91cm5hbCBBcnRpY2xlIj4xNzwvcmVmLXR5cGU+PGNvbnRyaWJ1dG9ycz48YXV0aG9ycz48
YXV0aG9yPkNvaGVuLCBKYWNvYjwvYXV0aG9yPjwvYXV0aG9ycz48L2NvbnRyaWJ1dG9ycz48dGl0
bGVzPjx0aXRsZT5BcHByb3hpbWF0ZSBwb3dlciBhbmQgc2FtcGxlIHNpemUgZGV0ZXJtaW5hdGlv
biBmb3IgY29tbW9uIG9uZS1zYW1wbGUgYW5kIHR3by1zYW1wbGUgaHlwb3RoZXNpcyB0ZXN0czwv
dGl0bGU+PHNlY29uZGFyeS10aXRsZT5FZHVjYXRpb25hbCBhbmQgUHN5Y2hvbG9naWNhbCBNZWFz
dXJlbWVudDwvc2Vjb25kYXJ5LXRpdGxlPjwvdGl0bGVzPjxwZXJpb2RpY2FsPjxmdWxsLXRpdGxl
PkVkdWNhdGlvbmFsIGFuZCBQc3ljaG9sb2dpY2FsIE1lYXN1cmVtZW50PC9mdWxsLXRpdGxlPjwv
cGVyaW9kaWNhbD48cGFnZXM+ODExLTgzMTwvcGFnZXM+PHZvbHVtZT4zMDwvdm9sdW1lPjxudW1i
ZXI+NDwvbnVtYmVyPjxkYXRlcz48eWVhcj4xOTcwPC95ZWFyPjxwdWItZGF0ZXM+PGRhdGU+V2lu
PC9kYXRlPjwvcHViLWRhdGVzPjwvZGF0ZXM+PGFjY2Vzc2lvbi1udW0+MTk3MS0yMjAzNi0wMDE8
L2FjY2Vzc2lvbi1udW0+PHVybHM+PHJlbGF0ZWQtdXJscz48dXJsPmh0dHBzOi8vZXpwLmxpYi51
bmltZWxiLmVkdS5hdS9sb2dpbj91cmw9aHR0cDovL292aWRzcC5vdmlkLmNvbS9vdmlkd2ViLmNn
aT9UPUpTJmFtcDtDU0M9WSZhbXA7TkVXUz1OJmFtcDtQQUdFPWZ1bGx0ZXh0JmFtcDtEPXBzeWMy
JmFtcDtBTj0xOTcxLTIyMDM2LTAwMTwvdXJsPjx1cmw+aHR0cDovL3NmeC51bmltZWxiLmhvc3Rl
ZC5leGxpYnJpc2dyb3VwLmNvbS9zZnhsY2w0MS8/c2lkPU9WSUQ6cHN5Y2RiJmFtcDtpZD1wbWlk
OiZhbXA7aWQ9ZG9pOjEwLjExNzclMkYwMDEzMTY0NDcwMDMwMDA0MDQmYW1wO2lzc249MDAxMy0x
NjQ0JmFtcDtpc2JuPSZhbXA7dm9sdW1lPTMwJmFtcDtpc3N1ZT00JmFtcDtzcGFnZT04MTEmYW1w
O3BhZ2VzPTgxMS04MzEmYW1wO2RhdGU9MTk3MCZhbXA7dGl0bGU9RWR1Y2F0aW9uYWwrYW5kK1Bz
eWNob2xvZ2ljYWwrTWVhc3VyZW1lbnQmYW1wO2F0aXRsZT1BcHByb3hpbWF0ZStwb3dlcithbmQr
c2FtcGxlK3NpemUrZGV0ZXJtaW5hdGlvbitmb3IrY29tbW9uK29uZS1zYW1wbGUrYW5kK3R3by1z
YW1wbGUraHlwb3RoZXNpcyt0ZXN0cy4mYW1wO2F1bGFzdD1Db2hlbiZhbXA7cGlkPSUzQ2F1dGhv
ciUzRUNvaGVuJTJDK0phY29iJTNDJTJGYXV0aG9yJTNFJTNDQU4lM0UxOTcxLTIyMDM2LTAwMSUz
QyUyRkFOJTNFJTNDRFQlM0VKb3VybmFsK0FydGljbGUlM0MlMkZEVCUzRTwvdXJsPjwvcmVsYXRl
ZC11cmxzPjwvdXJscz48cmVtb3RlLWRhdGFiYXNlLW5hbWU+UHN5Y0lORk88L3JlbW90ZS1kYXRh
YmFzZS1uYW1lPjxyZW1vdGUtZGF0YWJhc2UtcHJvdmlkZXI+T3ZpZCBUZWNobm9sb2dpZXM8L3Jl
bW90ZS1kYXRhYmFzZS1wcm92aWRlcj48L3JlY29yZD48L0NpdGU+PENpdGUgQXV0aG9yWWVhcj0i
MSI+PEF1dGhvcj5Db2hlbjwvQXV0aG9yPjxZZWFyPjE5NjI8L1llYXI+PFJlY051bT40ODc8L1Jl
Y051bT48cmVjb3JkPjxyZWMtbnVtYmVyPjQ4NzwvcmVjLW51bWJlcj48Zm9yZWlnbi1rZXlzPjxr
ZXkgYXBwPSJFTiIgZGItaWQ9Ijl4cmFmdzVzeDk1ZHZyZTl3NWhwZXZkODlmend0d3I5dHdzdyIg
dGltZXN0YW1wPSIxNTA4MTkzNzEyIj40ODc8L2tleT48L2ZvcmVpZ24ta2V5cz48cmVmLXR5cGUg
bmFtZT0iSm91cm5hbCBBcnRpY2xlIj4xNzwvcmVmLXR5cGU+PGNvbnRyaWJ1dG9ycz48YXV0aG9y
cz48YXV0aG9yPkNvaGVuLCBKYWNvYjwvYXV0aG9yPjwvYXV0aG9ycz48L2NvbnRyaWJ1dG9ycz48
dGl0bGVzPjx0aXRsZT5UaGUgc3RhdGlzdGljYWwgcG93ZXIgb2YgYWJub3JtYWwtc29jaWFsIHBz
eWNob2xvZ2ljYWwgcmVzZWFyY2g6IEEgcmV2aWV3PC90aXRsZT48c2Vjb25kYXJ5LXRpdGxlPlRo
ZSBKb3VybmFsIG9mIEFibm9ybWFsIGFuZCBTb2NpYWwgUHN5Y2hvbG9neTwvc2Vjb25kYXJ5LXRp
dGxlPjwvdGl0bGVzPjxwZXJpb2RpY2FsPjxmdWxsLXRpdGxlPlRoZSBKb3VybmFsIG9mIEFibm9y
bWFsIGFuZCBTb2NpYWwgUHN5Y2hvbG9neTwvZnVsbC10aXRsZT48L3BlcmlvZGljYWw+PHBhZ2Vz
PjE0NS0xNTM8L3BhZ2VzPjx2b2x1bWU+NjU8L3ZvbHVtZT48bnVtYmVyPjM8L251bWJlcj48ZGF0
ZXM+PHllYXI+MTk2MjwveWVhcj48L2RhdGVzPjxwdWItbG9jYXRpb24+VVM8L3B1Yi1sb2NhdGlv
bj48cHVibGlzaGVyPkFtZXJpY2FuIFBzeWNob2xvZ2ljYWwgQXNzb2NpYXRpb248L3B1Ymxpc2hl
cj48aXNibj4wMDk2LTg1MVgoUHJpbnQpPC9pc2JuPjx1cmxzPjwvdXJscz48ZWxlY3Ryb25pYy1y
ZXNvdXJjZS1udW0+MTAuMTAzNy9oMDA0NTE4NjwvZWxlY3Ryb25pYy1yZXNvdXJjZS1udW0+PC9y
ZWNvcmQ+PC9DaXRlPjwvRW5kTm90ZT4A
</w:fldData>
        </w:fldChar>
      </w:r>
      <w:r>
        <w:instrText xml:space="preserve"> ADDIN EN.CITE.DATA </w:instrText>
      </w:r>
      <w:r>
        <w:fldChar w:fldCharType="end"/>
      </w:r>
      <w:r>
        <w:fldChar w:fldCharType="separate"/>
      </w:r>
      <w:r>
        <w:rPr>
          <w:noProof/>
        </w:rPr>
        <w:t>Cohen (1962, 1970, 1988)</w:t>
      </w:r>
      <w:r>
        <w:fldChar w:fldCharType="end"/>
      </w:r>
      <w:r>
        <w:t xml:space="preserve"> in the context of power analysis </w:t>
      </w:r>
      <w:r>
        <w:fldChar w:fldCharType="begin"/>
      </w:r>
      <w:r>
        <w:instrText xml:space="preserve"> ADDIN EN.CITE &lt;EndNote&gt;&lt;Cite&gt;&lt;Author&gt;Huberty&lt;/Author&gt;&lt;Year&gt;2002&lt;/Year&gt;&lt;RecNum&gt;579&lt;/RecNum&gt;&lt;DisplayText&gt;(Huberty, 2002)&lt;/DisplayText&gt;&lt;record&gt;&lt;rec-number&gt;579&lt;/rec-number&gt;&lt;foreign-keys&gt;&lt;key app="EN" db-id="9xrafw5sx95dvre9w5hpevd89fzwtwr9twsw" timestamp="1508193712"&gt;579&lt;/key&gt;&lt;/foreign-keys&gt;&lt;ref-type name="Journal Article"&gt;17&lt;/ref-type&gt;&lt;contributors&gt;&lt;authors&gt;&lt;author&gt;Huberty, Carl J&lt;/author&gt;&lt;/authors&gt;&lt;/contributors&gt;&lt;titles&gt;&lt;title&gt;A history of effect size indices&lt;/title&gt;&lt;secondary-title&gt;Educational and Psychological Measurement&lt;/secondary-title&gt;&lt;/titles&gt;&lt;periodical&gt;&lt;full-title&gt;Educational and psychological measurement&lt;/full-title&gt;&lt;/periodical&gt;&lt;pages&gt;227-240&lt;/pages&gt;&lt;volume&gt;62&lt;/volume&gt;&lt;number&gt;2&lt;/number&gt;&lt;dates&gt;&lt;year&gt;2002&lt;/year&gt;&lt;pub-dates&gt;&lt;date&gt;April 1, 2002&lt;/date&gt;&lt;/pub-dates&gt;&lt;/dates&gt;&lt;urls&gt;&lt;related-urls&gt;&lt;url&gt;http://epm.sagepub.com/content/62/2/227.abstract&lt;/url&gt;&lt;/related-urls&gt;&lt;/urls&gt;&lt;electronic-resource-num&gt;10.1177/0013164402062002002&lt;/electronic-resource-num&gt;&lt;/record&gt;&lt;/Cite&gt;&lt;/EndNote&gt;</w:instrText>
      </w:r>
      <w:r>
        <w:fldChar w:fldCharType="separate"/>
      </w:r>
      <w:r>
        <w:rPr>
          <w:noProof/>
        </w:rPr>
        <w:t>(Huberty, 2002)</w:t>
      </w:r>
      <w:r>
        <w:fldChar w:fldCharType="end"/>
      </w:r>
      <w:r>
        <w:t xml:space="preserve">. In so far as current standards for classifying the importance and relative magnitude of observed effects, it seems that people have largely relied upon the standardised effect size benchmarks given by </w:t>
      </w:r>
      <w:r>
        <w:fldChar w:fldCharType="begin">
          <w:fldData xml:space="preserve">PEVuZE5vdGU+PENpdGUgQXV0aG9yWWVhcj0iMSI+PEF1dGhvcj5Db2hlbjwvQXV0aG9yPjxZZWFy
PjE5ODg8L1llYXI+PFJlY051bT41NjI8L1JlY051bT48RGlzcGxheVRleHQ+Q29oZW4gKDE5NjIs
IDE5NzAsIDE5ODgpPC9EaXNwbGF5VGV4dD48cmVjb3JkPjxyZWMtbnVtYmVyPjU2MjwvcmVjLW51
bWJlcj48Zm9yZWlnbi1rZXlzPjxrZXkgYXBwPSJFTiIgZGItaWQ9Ijl4cmFmdzVzeDk1ZHZyZTl3
NWhwZXZkODlmend0d3I5dHdzdyIgdGltZXN0YW1wPSIxNTA4MTkzNzEyIj41NjI8L2tleT48L2Zv
cmVpZ24ta2V5cz48cmVmLXR5cGUgbmFtZT0iR2VuZXJpYyI+MTM8L3JlZi10eXBlPjxjb250cmli
dXRvcnM+PGF1dGhvcnM+PGF1dGhvcj5Db2hlbiwgSmFjb2I8L2F1dGhvcj48L2F1dGhvcnM+PC9j
b250cmlidXRvcnM+PHRpdGxlcz48dGl0bGU+U3RhdGlzdGljYWwgcG93ZXIgYW5hbHlzaXMgZm9y
IHRoZSBiZWhhdmlvcmFsIHNjaWVuY2VzPC90aXRsZT48L3RpdGxlcz48ZWRpdGlvbj4ybmQ8L2Vk
aXRpb24+PGRhdGVzPjx5ZWFyPjE5ODg8L3llYXI+PC9kYXRlcz48cHViLWxvY2F0aW9uPkhpbGxz
ZGFsZSwgTmV3IEplcnNleTwvcHViLWxvY2F0aW9uPjxwdWJsaXNoZXI+RXJsYmF1bTwvcHVibGlz
aGVyPjx1cmxzPjwvdXJscz48L3JlY29yZD48L0NpdGU+PENpdGUgQXV0aG9yWWVhcj0iMSI+PEF1
dGhvcj5Db2hlbjwvQXV0aG9yPjxZZWFyPjE5NzA8L1llYXI+PFJlY051bT4xOTAxPC9SZWNOdW0+
PHJlY29yZD48cmVjLW51bWJlcj4xOTAxPC9yZWMtbnVtYmVyPjxmb3JlaWduLWtleXM+PGtleSBh
cHA9IkVOIiBkYi1pZD0icnBkZjlhZGVjcHg1ZGVlMDBkcHA1cmZ3emRwd3MwOXYwOXdkIiB0aW1l
c3RhbXA9IjE1MDQ4NDYxMTciPjE5MDE8L2tleT48L2ZvcmVpZ24ta2V5cz48cmVmLXR5cGUgbmFt
ZT0iSm91cm5hbCBBcnRpY2xlIj4xNzwvcmVmLXR5cGU+PGNvbnRyaWJ1dG9ycz48YXV0aG9ycz48
YXV0aG9yPkNvaGVuLCBKYWNvYjwvYXV0aG9yPjwvYXV0aG9ycz48L2NvbnRyaWJ1dG9ycz48dGl0
bGVzPjx0aXRsZT5BcHByb3hpbWF0ZSBwb3dlciBhbmQgc2FtcGxlIHNpemUgZGV0ZXJtaW5hdGlv
biBmb3IgY29tbW9uIG9uZS1zYW1wbGUgYW5kIHR3by1zYW1wbGUgaHlwb3RoZXNpcyB0ZXN0czwv
dGl0bGU+PHNlY29uZGFyeS10aXRsZT5FZHVjYXRpb25hbCBhbmQgUHN5Y2hvbG9naWNhbCBNZWFz
dXJlbWVudDwvc2Vjb25kYXJ5LXRpdGxlPjwvdGl0bGVzPjxwZXJpb2RpY2FsPjxmdWxsLXRpdGxl
PkVkdWNhdGlvbmFsIGFuZCBQc3ljaG9sb2dpY2FsIE1lYXN1cmVtZW50PC9mdWxsLXRpdGxlPjwv
cGVyaW9kaWNhbD48cGFnZXM+ODExLTgzMTwvcGFnZXM+PHZvbHVtZT4zMDwvdm9sdW1lPjxudW1i
ZXI+NDwvbnVtYmVyPjxkYXRlcz48eWVhcj4xOTcwPC95ZWFyPjxwdWItZGF0ZXM+PGRhdGU+V2lu
PC9kYXRlPjwvcHViLWRhdGVzPjwvZGF0ZXM+PGFjY2Vzc2lvbi1udW0+MTk3MS0yMjAzNi0wMDE8
L2FjY2Vzc2lvbi1udW0+PHVybHM+PHJlbGF0ZWQtdXJscz48dXJsPmh0dHBzOi8vZXpwLmxpYi51
bmltZWxiLmVkdS5hdS9sb2dpbj91cmw9aHR0cDovL292aWRzcC5vdmlkLmNvbS9vdmlkd2ViLmNn
aT9UPUpTJmFtcDtDU0M9WSZhbXA7TkVXUz1OJmFtcDtQQUdFPWZ1bGx0ZXh0JmFtcDtEPXBzeWMy
JmFtcDtBTj0xOTcxLTIyMDM2LTAwMTwvdXJsPjx1cmw+aHR0cDovL3NmeC51bmltZWxiLmhvc3Rl
ZC5leGxpYnJpc2dyb3VwLmNvbS9zZnhsY2w0MS8/c2lkPU9WSUQ6cHN5Y2RiJmFtcDtpZD1wbWlk
OiZhbXA7aWQ9ZG9pOjEwLjExNzclMkYwMDEzMTY0NDcwMDMwMDA0MDQmYW1wO2lzc249MDAxMy0x
NjQ0JmFtcDtpc2JuPSZhbXA7dm9sdW1lPTMwJmFtcDtpc3N1ZT00JmFtcDtzcGFnZT04MTEmYW1w
O3BhZ2VzPTgxMS04MzEmYW1wO2RhdGU9MTk3MCZhbXA7dGl0bGU9RWR1Y2F0aW9uYWwrYW5kK1Bz
eWNob2xvZ2ljYWwrTWVhc3VyZW1lbnQmYW1wO2F0aXRsZT1BcHByb3hpbWF0ZStwb3dlcithbmQr
c2FtcGxlK3NpemUrZGV0ZXJtaW5hdGlvbitmb3IrY29tbW9uK29uZS1zYW1wbGUrYW5kK3R3by1z
YW1wbGUraHlwb3RoZXNpcyt0ZXN0cy4mYW1wO2F1bGFzdD1Db2hlbiZhbXA7cGlkPSUzQ2F1dGhv
ciUzRUNvaGVuJTJDK0phY29iJTNDJTJGYXV0aG9yJTNFJTNDQU4lM0UxOTcxLTIyMDM2LTAwMSUz
QyUyRkFOJTNFJTNDRFQlM0VKb3VybmFsK0FydGljbGUlM0MlMkZEVCUzRTwvdXJsPjwvcmVsYXRl
ZC11cmxzPjwvdXJscz48cmVtb3RlLWRhdGFiYXNlLW5hbWU+UHN5Y0lORk88L3JlbW90ZS1kYXRh
YmFzZS1uYW1lPjxyZW1vdGUtZGF0YWJhc2UtcHJvdmlkZXI+T3ZpZCBUZWNobm9sb2dpZXM8L3Jl
bW90ZS1kYXRhYmFzZS1wcm92aWRlcj48L3JlY29yZD48L0NpdGU+PENpdGUgQXV0aG9yWWVhcj0i
MSI+PEF1dGhvcj5Db2hlbjwvQXV0aG9yPjxZZWFyPjE5NjI8L1llYXI+PFJlY051bT40ODc8L1Jl
Y051bT48cmVjb3JkPjxyZWMtbnVtYmVyPjQ4NzwvcmVjLW51bWJlcj48Zm9yZWlnbi1rZXlzPjxr
ZXkgYXBwPSJFTiIgZGItaWQ9Ijl4cmFmdzVzeDk1ZHZyZTl3NWhwZXZkODlmend0d3I5dHdzdyIg
dGltZXN0YW1wPSIxNTA4MTkzNzEyIj40ODc8L2tleT48L2ZvcmVpZ24ta2V5cz48cmVmLXR5cGUg
bmFtZT0iSm91cm5hbCBBcnRpY2xlIj4xNzwvcmVmLXR5cGU+PGNvbnRyaWJ1dG9ycz48YXV0aG9y
cz48YXV0aG9yPkNvaGVuLCBKYWNvYjwvYXV0aG9yPjwvYXV0aG9ycz48L2NvbnRyaWJ1dG9ycz48
dGl0bGVzPjx0aXRsZT5UaGUgc3RhdGlzdGljYWwgcG93ZXIgb2YgYWJub3JtYWwtc29jaWFsIHBz
eWNob2xvZ2ljYWwgcmVzZWFyY2g6IEEgcmV2aWV3PC90aXRsZT48c2Vjb25kYXJ5LXRpdGxlPlRo
ZSBKb3VybmFsIG9mIEFibm9ybWFsIGFuZCBTb2NpYWwgUHN5Y2hvbG9neTwvc2Vjb25kYXJ5LXRp
dGxlPjwvdGl0bGVzPjxwZXJpb2RpY2FsPjxmdWxsLXRpdGxlPlRoZSBKb3VybmFsIG9mIEFibm9y
bWFsIGFuZCBTb2NpYWwgUHN5Y2hvbG9neTwvZnVsbC10aXRsZT48L3BlcmlvZGljYWw+PHBhZ2Vz
PjE0NS0xNTM8L3BhZ2VzPjx2b2x1bWU+NjU8L3ZvbHVtZT48bnVtYmVyPjM8L251bWJlcj48ZGF0
ZXM+PHllYXI+MTk2MjwveWVhcj48L2RhdGVzPjxwdWItbG9jYXRpb24+VVM8L3B1Yi1sb2NhdGlv
bj48cHVibGlzaGVyPkFtZXJpY2FuIFBzeWNob2xvZ2ljYWwgQXNzb2NpYXRpb248L3B1Ymxpc2hl
cj48aXNibj4wMDk2LTg1MVgoUHJpbnQpPC9pc2JuPjx1cmxzPjwvdXJscz48ZWxlY3Ryb25pYy1y
ZXNvdXJjZS1udW0+MTAuMTAzNy9oMDA0NTE4NjwvZWxlY3Ryb25pYy1yZXNvdXJjZS1udW0+PC9y
ZWNvcmQ+PC9DaXRlPjwvRW5kTm90ZT4A
</w:fldData>
        </w:fldChar>
      </w:r>
      <w:r>
        <w:instrText xml:space="preserve"> ADDIN EN.CITE </w:instrText>
      </w:r>
      <w:r>
        <w:fldChar w:fldCharType="begin">
          <w:fldData xml:space="preserve">PEVuZE5vdGU+PENpdGUgQXV0aG9yWWVhcj0iMSI+PEF1dGhvcj5Db2hlbjwvQXV0aG9yPjxZZWFy
PjE5ODg8L1llYXI+PFJlY051bT41NjI8L1JlY051bT48RGlzcGxheVRleHQ+Q29oZW4gKDE5NjIs
IDE5NzAsIDE5ODgpPC9EaXNwbGF5VGV4dD48cmVjb3JkPjxyZWMtbnVtYmVyPjU2MjwvcmVjLW51
bWJlcj48Zm9yZWlnbi1rZXlzPjxrZXkgYXBwPSJFTiIgZGItaWQ9Ijl4cmFmdzVzeDk1ZHZyZTl3
NWhwZXZkODlmend0d3I5dHdzdyIgdGltZXN0YW1wPSIxNTA4MTkzNzEyIj41NjI8L2tleT48L2Zv
cmVpZ24ta2V5cz48cmVmLXR5cGUgbmFtZT0iR2VuZXJpYyI+MTM8L3JlZi10eXBlPjxjb250cmli
dXRvcnM+PGF1dGhvcnM+PGF1dGhvcj5Db2hlbiwgSmFjb2I8L2F1dGhvcj48L2F1dGhvcnM+PC9j
b250cmlidXRvcnM+PHRpdGxlcz48dGl0bGU+U3RhdGlzdGljYWwgcG93ZXIgYW5hbHlzaXMgZm9y
IHRoZSBiZWhhdmlvcmFsIHNjaWVuY2VzPC90aXRsZT48L3RpdGxlcz48ZWRpdGlvbj4ybmQ8L2Vk
aXRpb24+PGRhdGVzPjx5ZWFyPjE5ODg8L3llYXI+PC9kYXRlcz48cHViLWxvY2F0aW9uPkhpbGxz
ZGFsZSwgTmV3IEplcnNleTwvcHViLWxvY2F0aW9uPjxwdWJsaXNoZXI+RXJsYmF1bTwvcHVibGlz
aGVyPjx1cmxzPjwvdXJscz48L3JlY29yZD48L0NpdGU+PENpdGUgQXV0aG9yWWVhcj0iMSI+PEF1
dGhvcj5Db2hlbjwvQXV0aG9yPjxZZWFyPjE5NzA8L1llYXI+PFJlY051bT4xOTAxPC9SZWNOdW0+
PHJlY29yZD48cmVjLW51bWJlcj4xOTAxPC9yZWMtbnVtYmVyPjxmb3JlaWduLWtleXM+PGtleSBh
cHA9IkVOIiBkYi1pZD0icnBkZjlhZGVjcHg1ZGVlMDBkcHA1cmZ3emRwd3MwOXYwOXdkIiB0aW1l
c3RhbXA9IjE1MDQ4NDYxMTciPjE5MDE8L2tleT48L2ZvcmVpZ24ta2V5cz48cmVmLXR5cGUgbmFt
ZT0iSm91cm5hbCBBcnRpY2xlIj4xNzwvcmVmLXR5cGU+PGNvbnRyaWJ1dG9ycz48YXV0aG9ycz48
YXV0aG9yPkNvaGVuLCBKYWNvYjwvYXV0aG9yPjwvYXV0aG9ycz48L2NvbnRyaWJ1dG9ycz48dGl0
bGVzPjx0aXRsZT5BcHByb3hpbWF0ZSBwb3dlciBhbmQgc2FtcGxlIHNpemUgZGV0ZXJtaW5hdGlv
biBmb3IgY29tbW9uIG9uZS1zYW1wbGUgYW5kIHR3by1zYW1wbGUgaHlwb3RoZXNpcyB0ZXN0czwv
dGl0bGU+PHNlY29uZGFyeS10aXRsZT5FZHVjYXRpb25hbCBhbmQgUHN5Y2hvbG9naWNhbCBNZWFz
dXJlbWVudDwvc2Vjb25kYXJ5LXRpdGxlPjwvdGl0bGVzPjxwZXJpb2RpY2FsPjxmdWxsLXRpdGxl
PkVkdWNhdGlvbmFsIGFuZCBQc3ljaG9sb2dpY2FsIE1lYXN1cmVtZW50PC9mdWxsLXRpdGxlPjwv
cGVyaW9kaWNhbD48cGFnZXM+ODExLTgzMTwvcGFnZXM+PHZvbHVtZT4zMDwvdm9sdW1lPjxudW1i
ZXI+NDwvbnVtYmVyPjxkYXRlcz48eWVhcj4xOTcwPC95ZWFyPjxwdWItZGF0ZXM+PGRhdGU+V2lu
PC9kYXRlPjwvcHViLWRhdGVzPjwvZGF0ZXM+PGFjY2Vzc2lvbi1udW0+MTk3MS0yMjAzNi0wMDE8
L2FjY2Vzc2lvbi1udW0+PHVybHM+PHJlbGF0ZWQtdXJscz48dXJsPmh0dHBzOi8vZXpwLmxpYi51
bmltZWxiLmVkdS5hdS9sb2dpbj91cmw9aHR0cDovL292aWRzcC5vdmlkLmNvbS9vdmlkd2ViLmNn
aT9UPUpTJmFtcDtDU0M9WSZhbXA7TkVXUz1OJmFtcDtQQUdFPWZ1bGx0ZXh0JmFtcDtEPXBzeWMy
JmFtcDtBTj0xOTcxLTIyMDM2LTAwMTwvdXJsPjx1cmw+aHR0cDovL3NmeC51bmltZWxiLmhvc3Rl
ZC5leGxpYnJpc2dyb3VwLmNvbS9zZnhsY2w0MS8/c2lkPU9WSUQ6cHN5Y2RiJmFtcDtpZD1wbWlk
OiZhbXA7aWQ9ZG9pOjEwLjExNzclMkYwMDEzMTY0NDcwMDMwMDA0MDQmYW1wO2lzc249MDAxMy0x
NjQ0JmFtcDtpc2JuPSZhbXA7dm9sdW1lPTMwJmFtcDtpc3N1ZT00JmFtcDtzcGFnZT04MTEmYW1w
O3BhZ2VzPTgxMS04MzEmYW1wO2RhdGU9MTk3MCZhbXA7dGl0bGU9RWR1Y2F0aW9uYWwrYW5kK1Bz
eWNob2xvZ2ljYWwrTWVhc3VyZW1lbnQmYW1wO2F0aXRsZT1BcHByb3hpbWF0ZStwb3dlcithbmQr
c2FtcGxlK3NpemUrZGV0ZXJtaW5hdGlvbitmb3IrY29tbW9uK29uZS1zYW1wbGUrYW5kK3R3by1z
YW1wbGUraHlwb3RoZXNpcyt0ZXN0cy4mYW1wO2F1bGFzdD1Db2hlbiZhbXA7cGlkPSUzQ2F1dGhv
ciUzRUNvaGVuJTJDK0phY29iJTNDJTJGYXV0aG9yJTNFJTNDQU4lM0UxOTcxLTIyMDM2LTAwMSUz
QyUyRkFOJTNFJTNDRFQlM0VKb3VybmFsK0FydGljbGUlM0MlMkZEVCUzRTwvdXJsPjwvcmVsYXRl
ZC11cmxzPjwvdXJscz48cmVtb3RlLWRhdGFiYXNlLW5hbWU+UHN5Y0lORk88L3JlbW90ZS1kYXRh
YmFzZS1uYW1lPjxyZW1vdGUtZGF0YWJhc2UtcHJvdmlkZXI+T3ZpZCBUZWNobm9sb2dpZXM8L3Jl
bW90ZS1kYXRhYmFzZS1wcm92aWRlcj48L3JlY29yZD48L0NpdGU+PENpdGUgQXV0aG9yWWVhcj0i
MSI+PEF1dGhvcj5Db2hlbjwvQXV0aG9yPjxZZWFyPjE5NjI8L1llYXI+PFJlY051bT40ODc8L1Jl
Y051bT48cmVjb3JkPjxyZWMtbnVtYmVyPjQ4NzwvcmVjLW51bWJlcj48Zm9yZWlnbi1rZXlzPjxr
ZXkgYXBwPSJFTiIgZGItaWQ9Ijl4cmFmdzVzeDk1ZHZyZTl3NWhwZXZkODlmend0d3I5dHdzdyIg
dGltZXN0YW1wPSIxNTA4MTkzNzEyIj40ODc8L2tleT48L2ZvcmVpZ24ta2V5cz48cmVmLXR5cGUg
bmFtZT0iSm91cm5hbCBBcnRpY2xlIj4xNzwvcmVmLXR5cGU+PGNvbnRyaWJ1dG9ycz48YXV0aG9y
cz48YXV0aG9yPkNvaGVuLCBKYWNvYjwvYXV0aG9yPjwvYXV0aG9ycz48L2NvbnRyaWJ1dG9ycz48
dGl0bGVzPjx0aXRsZT5UaGUgc3RhdGlzdGljYWwgcG93ZXIgb2YgYWJub3JtYWwtc29jaWFsIHBz
eWNob2xvZ2ljYWwgcmVzZWFyY2g6IEEgcmV2aWV3PC90aXRsZT48c2Vjb25kYXJ5LXRpdGxlPlRo
ZSBKb3VybmFsIG9mIEFibm9ybWFsIGFuZCBTb2NpYWwgUHN5Y2hvbG9neTwvc2Vjb25kYXJ5LXRp
dGxlPjwvdGl0bGVzPjxwZXJpb2RpY2FsPjxmdWxsLXRpdGxlPlRoZSBKb3VybmFsIG9mIEFibm9y
bWFsIGFuZCBTb2NpYWwgUHN5Y2hvbG9neTwvZnVsbC10aXRsZT48L3BlcmlvZGljYWw+PHBhZ2Vz
PjE0NS0xNTM8L3BhZ2VzPjx2b2x1bWU+NjU8L3ZvbHVtZT48bnVtYmVyPjM8L251bWJlcj48ZGF0
ZXM+PHllYXI+MTk2MjwveWVhcj48L2RhdGVzPjxwdWItbG9jYXRpb24+VVM8L3B1Yi1sb2NhdGlv
bj48cHVibGlzaGVyPkFtZXJpY2FuIFBzeWNob2xvZ2ljYWwgQXNzb2NpYXRpb248L3B1Ymxpc2hl
cj48aXNibj4wMDk2LTg1MVgoUHJpbnQpPC9pc2JuPjx1cmxzPjwvdXJscz48ZWxlY3Ryb25pYy1y
ZXNvdXJjZS1udW0+MTAuMTAzNy9oMDA0NTE4NjwvZWxlY3Ryb25pYy1yZXNvdXJjZS1udW0+PC9y
ZWNvcmQ+PC9DaXRlPjwvRW5kTm90ZT4A
</w:fldData>
        </w:fldChar>
      </w:r>
      <w:r>
        <w:instrText xml:space="preserve"> ADDIN EN.CITE.DATA </w:instrText>
      </w:r>
      <w:r>
        <w:fldChar w:fldCharType="end"/>
      </w:r>
      <w:r>
        <w:fldChar w:fldCharType="separate"/>
      </w:r>
      <w:r>
        <w:rPr>
          <w:noProof/>
        </w:rPr>
        <w:t>Cohen (1962, 1970, 1988)</w:t>
      </w:r>
      <w:r>
        <w:fldChar w:fldCharType="end"/>
      </w:r>
      <w:r>
        <w:t xml:space="preserve">, despite the practice being argued against as anything less than a last resort since their proposal </w:t>
      </w:r>
      <w:r>
        <w:fldChar w:fldCharType="begin"/>
      </w:r>
      <w:r>
        <w:instrText xml:space="preserve"> ADDIN EN.CITE &lt;EndNote&gt;&lt;Cite&gt;&lt;Author&gt;Thompson&lt;/Author&gt;&lt;Year&gt;2007&lt;/Year&gt;&lt;RecNum&gt;938&lt;/RecNum&gt;&lt;Prefix&gt;e.g.`, &lt;/Prefix&gt;&lt;DisplayText&gt;(e.g., Thompson, 2007)&lt;/DisplayText&gt;&lt;record&gt;&lt;rec-number&gt;938&lt;/rec-number&gt;&lt;foreign-keys&gt;&lt;key app="EN" db-id="9xrafw5sx95dvre9w5hpevd89fzwtwr9twsw" timestamp="1534236982"&gt;938&lt;/key&gt;&lt;/foreign-keys&gt;&lt;ref-type name="Journal Article"&gt;17&lt;/ref-type&gt;&lt;contributors&gt;&lt;authors&gt;&lt;author&gt;Thompson, Bruce&lt;/author&gt;&lt;/authors&gt;&lt;/contributors&gt;&lt;titles&gt;&lt;title&gt;Effect sizes, confidence intervals, and confidence intervals for effect sizes&lt;/title&gt;&lt;secondary-title&gt;Psychology in the Schools&lt;/secondary-title&gt;&lt;/titles&gt;&lt;periodical&gt;&lt;full-title&gt;Psychology in the Schools&lt;/full-title&gt;&lt;/periodical&gt;&lt;pages&gt;423-432&lt;/pages&gt;&lt;volume&gt;44&lt;/volume&gt;&lt;number&gt;5&lt;/number&gt;&lt;dates&gt;&lt;year&gt;2007&lt;/year&gt;&lt;pub-dates&gt;&lt;date&gt;2007/05/01&lt;/date&gt;&lt;/pub-dates&gt;&lt;/dates&gt;&lt;publisher&gt;Wiley-Blackwell&lt;/publisher&gt;&lt;isbn&gt;0033-3085&lt;/isbn&gt;&lt;urls&gt;&lt;related-urls&gt;&lt;url&gt;https://doi.org/10.1002/pits.20234&lt;/url&gt;&lt;/related-urls&gt;&lt;/urls&gt;&lt;electronic-resource-num&gt;10.1002/pits.20234&lt;/electronic-resource-num&gt;&lt;access-date&gt;2018/08/14&lt;/access-date&gt;&lt;/record&gt;&lt;/Cite&gt;&lt;/EndNote&gt;</w:instrText>
      </w:r>
      <w:r>
        <w:fldChar w:fldCharType="separate"/>
      </w:r>
      <w:r>
        <w:rPr>
          <w:noProof/>
        </w:rPr>
        <w:t>(e.g., Thompson, 2007)</w:t>
      </w:r>
      <w:r>
        <w:fldChar w:fldCharType="end"/>
      </w:r>
      <w:r>
        <w:t xml:space="preserve">, including by Cohen himself </w:t>
      </w:r>
      <w:r>
        <w:fldChar w:fldCharType="begin"/>
      </w:r>
      <w:r>
        <w:instrText xml:space="preserve"> ADDIN EN.CITE &lt;EndNote&gt;&lt;Cite&gt;&lt;Author&gt;Cohen&lt;/Author&gt;&lt;Year&gt;1988&lt;/Year&gt;&lt;RecNum&gt;562&lt;/RecNum&gt;&lt;DisplayText&gt;(Cohen,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fldChar w:fldCharType="separate"/>
      </w:r>
      <w:r>
        <w:rPr>
          <w:noProof/>
        </w:rPr>
        <w:t>(Cohen, 1988)</w:t>
      </w:r>
      <w:r>
        <w:fldChar w:fldCharType="end"/>
      </w:r>
      <w:r>
        <w:t xml:space="preserve">. </w:t>
      </w:r>
    </w:p>
    <w:p w14:paraId="08747ED9" w14:textId="77777777" w:rsidR="000B5854" w:rsidRDefault="000B5854" w:rsidP="000B5854">
      <w:r w:rsidRPr="004422F7">
        <w:rPr>
          <w:rStyle w:val="CommentReference"/>
          <w:rFonts w:cstheme="minorHAnsi"/>
          <w:sz w:val="24"/>
          <w:szCs w:val="24"/>
        </w:rPr>
        <w:t xml:space="preserve">Table [effect sizes]. Effect size benchmarks following </w:t>
      </w:r>
      <w:r w:rsidRPr="004422F7">
        <w:rPr>
          <w:rStyle w:val="fontstyle21"/>
          <w:rFonts w:cstheme="minorHAnsi"/>
          <w:sz w:val="24"/>
          <w:szCs w:val="24"/>
        </w:rPr>
        <w:t>Cohen (1977, 1988, 1992)</w:t>
      </w:r>
    </w:p>
    <w:tbl>
      <w:tblPr>
        <w:tblW w:w="0" w:type="auto"/>
        <w:tblLook w:val="04A0" w:firstRow="1" w:lastRow="0" w:firstColumn="1" w:lastColumn="0" w:noHBand="0" w:noVBand="1"/>
      </w:tblPr>
      <w:tblGrid>
        <w:gridCol w:w="2254"/>
        <w:gridCol w:w="2254"/>
        <w:gridCol w:w="2254"/>
        <w:gridCol w:w="2254"/>
      </w:tblGrid>
      <w:tr w:rsidR="000B5854" w14:paraId="429CFBA5" w14:textId="77777777" w:rsidTr="00751801">
        <w:tc>
          <w:tcPr>
            <w:tcW w:w="2254" w:type="dxa"/>
          </w:tcPr>
          <w:p w14:paraId="7832FC35" w14:textId="77777777" w:rsidR="000B5854" w:rsidRDefault="000B5854" w:rsidP="00751801">
            <w:r>
              <w:t>Effect size</w:t>
            </w:r>
          </w:p>
        </w:tc>
        <w:tc>
          <w:tcPr>
            <w:tcW w:w="2254" w:type="dxa"/>
          </w:tcPr>
          <w:p w14:paraId="570271FE" w14:textId="77777777" w:rsidR="000B5854" w:rsidRDefault="000B5854" w:rsidP="00751801">
            <w:r>
              <w:t xml:space="preserve">Small </w:t>
            </w:r>
          </w:p>
        </w:tc>
        <w:tc>
          <w:tcPr>
            <w:tcW w:w="2254" w:type="dxa"/>
          </w:tcPr>
          <w:p w14:paraId="13DBF71E" w14:textId="77777777" w:rsidR="000B5854" w:rsidRDefault="000B5854" w:rsidP="00751801">
            <w:r>
              <w:t xml:space="preserve">Medium </w:t>
            </w:r>
          </w:p>
        </w:tc>
        <w:tc>
          <w:tcPr>
            <w:tcW w:w="2254" w:type="dxa"/>
          </w:tcPr>
          <w:p w14:paraId="78A3E534" w14:textId="77777777" w:rsidR="000B5854" w:rsidRDefault="000B5854" w:rsidP="00751801">
            <w:r>
              <w:t>Large</w:t>
            </w:r>
          </w:p>
        </w:tc>
      </w:tr>
      <w:tr w:rsidR="000B5854" w14:paraId="165E48A8" w14:textId="77777777" w:rsidTr="00751801">
        <w:tc>
          <w:tcPr>
            <w:tcW w:w="2254" w:type="dxa"/>
          </w:tcPr>
          <w:p w14:paraId="1B6EB73E" w14:textId="77777777" w:rsidR="000B5854" w:rsidRDefault="000B5854" w:rsidP="00751801">
            <w:r>
              <w:t>d</w:t>
            </w:r>
          </w:p>
        </w:tc>
        <w:tc>
          <w:tcPr>
            <w:tcW w:w="2254" w:type="dxa"/>
          </w:tcPr>
          <w:p w14:paraId="01789840" w14:textId="77777777" w:rsidR="000B5854" w:rsidRDefault="000B5854" w:rsidP="00751801">
            <w:r>
              <w:t>.2</w:t>
            </w:r>
          </w:p>
        </w:tc>
        <w:tc>
          <w:tcPr>
            <w:tcW w:w="2254" w:type="dxa"/>
          </w:tcPr>
          <w:p w14:paraId="0A7570BF" w14:textId="77777777" w:rsidR="000B5854" w:rsidRDefault="000B5854" w:rsidP="00751801">
            <w:r>
              <w:t>.5</w:t>
            </w:r>
          </w:p>
        </w:tc>
        <w:tc>
          <w:tcPr>
            <w:tcW w:w="2254" w:type="dxa"/>
          </w:tcPr>
          <w:p w14:paraId="56730A48" w14:textId="77777777" w:rsidR="000B5854" w:rsidRDefault="000B5854" w:rsidP="00751801">
            <w:r>
              <w:t>.8</w:t>
            </w:r>
          </w:p>
        </w:tc>
      </w:tr>
      <w:tr w:rsidR="000B5854" w14:paraId="2DE078C2" w14:textId="77777777" w:rsidTr="00751801">
        <w:tc>
          <w:tcPr>
            <w:tcW w:w="2254" w:type="dxa"/>
          </w:tcPr>
          <w:p w14:paraId="3A1624C1" w14:textId="77777777" w:rsidR="000B5854" w:rsidRDefault="000B5854" w:rsidP="00751801">
            <w:r>
              <w:t>r</w:t>
            </w:r>
          </w:p>
        </w:tc>
        <w:tc>
          <w:tcPr>
            <w:tcW w:w="2254" w:type="dxa"/>
          </w:tcPr>
          <w:p w14:paraId="7E8CE424" w14:textId="77777777" w:rsidR="000B5854" w:rsidRDefault="000B5854" w:rsidP="00751801">
            <w:r>
              <w:t>.1</w:t>
            </w:r>
          </w:p>
        </w:tc>
        <w:tc>
          <w:tcPr>
            <w:tcW w:w="2254" w:type="dxa"/>
          </w:tcPr>
          <w:p w14:paraId="7E1925B8" w14:textId="77777777" w:rsidR="000B5854" w:rsidRDefault="000B5854" w:rsidP="00751801">
            <w:r>
              <w:t>.3</w:t>
            </w:r>
          </w:p>
        </w:tc>
        <w:tc>
          <w:tcPr>
            <w:tcW w:w="2254" w:type="dxa"/>
          </w:tcPr>
          <w:p w14:paraId="25C912BC" w14:textId="77777777" w:rsidR="000B5854" w:rsidRDefault="000B5854" w:rsidP="00751801">
            <w:r>
              <w:t>.5</w:t>
            </w:r>
          </w:p>
        </w:tc>
      </w:tr>
      <w:tr w:rsidR="000B5854" w14:paraId="5E438E99" w14:textId="77777777" w:rsidTr="00751801">
        <w:tc>
          <w:tcPr>
            <w:tcW w:w="2254" w:type="dxa"/>
          </w:tcPr>
          <w:p w14:paraId="178588BD" w14:textId="77777777" w:rsidR="000B5854" w:rsidRPr="00062938" w:rsidRDefault="000B5854" w:rsidP="00751801">
            <w:r w:rsidRPr="00062938">
              <w:t>w (</w:t>
            </w:r>
            <w:r w:rsidRPr="00062938">
              <w:rPr>
                <w:szCs w:val="24"/>
              </w:rPr>
              <w:sym w:font="Symbol" w:char="F066"/>
            </w:r>
            <w:r w:rsidRPr="00062938">
              <w:rPr>
                <w:szCs w:val="24"/>
              </w:rPr>
              <w:t>)</w:t>
            </w:r>
          </w:p>
        </w:tc>
        <w:tc>
          <w:tcPr>
            <w:tcW w:w="2254" w:type="dxa"/>
          </w:tcPr>
          <w:p w14:paraId="78DB8177" w14:textId="77777777" w:rsidR="000B5854" w:rsidRPr="00062938" w:rsidRDefault="000B5854" w:rsidP="00751801">
            <w:r w:rsidRPr="00062938">
              <w:t>.1</w:t>
            </w:r>
          </w:p>
        </w:tc>
        <w:tc>
          <w:tcPr>
            <w:tcW w:w="2254" w:type="dxa"/>
          </w:tcPr>
          <w:p w14:paraId="1802A506" w14:textId="77777777" w:rsidR="000B5854" w:rsidRPr="00062938" w:rsidRDefault="000B5854" w:rsidP="00751801">
            <w:r w:rsidRPr="00062938">
              <w:t>.3</w:t>
            </w:r>
          </w:p>
        </w:tc>
        <w:tc>
          <w:tcPr>
            <w:tcW w:w="2254" w:type="dxa"/>
          </w:tcPr>
          <w:p w14:paraId="38819525" w14:textId="77777777" w:rsidR="000B5854" w:rsidRPr="00062938" w:rsidRDefault="000B5854" w:rsidP="00751801">
            <w:r w:rsidRPr="00062938">
              <w:t>.5</w:t>
            </w:r>
          </w:p>
        </w:tc>
      </w:tr>
      <w:tr w:rsidR="000B5854" w14:paraId="29C32847" w14:textId="77777777" w:rsidTr="00751801">
        <w:tc>
          <w:tcPr>
            <w:tcW w:w="2254" w:type="dxa"/>
          </w:tcPr>
          <w:p w14:paraId="60C25B79" w14:textId="77777777" w:rsidR="000B5854" w:rsidRDefault="000B5854" w:rsidP="00751801">
            <w:r>
              <w:t xml:space="preserve">OR </w:t>
            </w:r>
            <w:r w:rsidRPr="00744C1D">
              <w:rPr>
                <w:vertAlign w:val="superscript"/>
              </w:rPr>
              <w:t>b</w:t>
            </w:r>
          </w:p>
        </w:tc>
        <w:tc>
          <w:tcPr>
            <w:tcW w:w="2254" w:type="dxa"/>
          </w:tcPr>
          <w:p w14:paraId="1B3C0D45" w14:textId="77777777" w:rsidR="000B5854" w:rsidRDefault="000B5854" w:rsidP="00751801">
            <w:r>
              <w:t>1.49</w:t>
            </w:r>
          </w:p>
        </w:tc>
        <w:tc>
          <w:tcPr>
            <w:tcW w:w="2254" w:type="dxa"/>
          </w:tcPr>
          <w:p w14:paraId="69D5E183" w14:textId="77777777" w:rsidR="000B5854" w:rsidRDefault="000B5854" w:rsidP="00751801">
            <w:r>
              <w:t>3.45</w:t>
            </w:r>
          </w:p>
        </w:tc>
        <w:tc>
          <w:tcPr>
            <w:tcW w:w="2254" w:type="dxa"/>
          </w:tcPr>
          <w:p w14:paraId="4D394970" w14:textId="77777777" w:rsidR="000B5854" w:rsidRDefault="000B5854" w:rsidP="00751801">
            <w:r>
              <w:t>9</w:t>
            </w:r>
          </w:p>
        </w:tc>
      </w:tr>
      <w:tr w:rsidR="000B5854" w14:paraId="50CF4E0C" w14:textId="77777777" w:rsidTr="00751801">
        <w:tc>
          <w:tcPr>
            <w:tcW w:w="2254" w:type="dxa"/>
          </w:tcPr>
          <w:p w14:paraId="3EECF66C" w14:textId="77777777" w:rsidR="000B5854" w:rsidRPr="007D66EB" w:rsidRDefault="000B5854" w:rsidP="00751801">
            <w:pPr>
              <w:rPr>
                <w:i/>
              </w:rPr>
            </w:pPr>
            <w:r>
              <w:rPr>
                <w:i/>
              </w:rPr>
              <w:t>f</w:t>
            </w:r>
          </w:p>
        </w:tc>
        <w:tc>
          <w:tcPr>
            <w:tcW w:w="2254" w:type="dxa"/>
          </w:tcPr>
          <w:p w14:paraId="23B663C7" w14:textId="77777777" w:rsidR="000B5854" w:rsidRDefault="000B5854" w:rsidP="00751801">
            <w:r>
              <w:t>.1</w:t>
            </w:r>
          </w:p>
        </w:tc>
        <w:tc>
          <w:tcPr>
            <w:tcW w:w="2254" w:type="dxa"/>
          </w:tcPr>
          <w:p w14:paraId="271E9B44" w14:textId="77777777" w:rsidR="000B5854" w:rsidRDefault="000B5854" w:rsidP="00751801">
            <w:r>
              <w:t>.25</w:t>
            </w:r>
          </w:p>
        </w:tc>
        <w:tc>
          <w:tcPr>
            <w:tcW w:w="2254" w:type="dxa"/>
          </w:tcPr>
          <w:p w14:paraId="5C374E9A" w14:textId="77777777" w:rsidR="000B5854" w:rsidRDefault="000B5854" w:rsidP="00751801">
            <w:r>
              <w:t>.4</w:t>
            </w:r>
          </w:p>
        </w:tc>
      </w:tr>
      <w:tr w:rsidR="000B5854" w14:paraId="3D5D2045" w14:textId="77777777" w:rsidTr="00751801">
        <w:tc>
          <w:tcPr>
            <w:tcW w:w="2254" w:type="dxa"/>
          </w:tcPr>
          <w:p w14:paraId="3BF215F9" w14:textId="77777777" w:rsidR="000B5854" w:rsidRPr="007D66EB" w:rsidRDefault="000B5854" w:rsidP="00751801">
            <w:pPr>
              <w:rPr>
                <w:i/>
              </w:rPr>
            </w:pPr>
            <w:r>
              <w:rPr>
                <w:i/>
              </w:rPr>
              <w:t xml:space="preserve">f </w:t>
            </w:r>
            <w:r w:rsidRPr="00283BA3">
              <w:rPr>
                <w:i/>
                <w:vertAlign w:val="superscript"/>
              </w:rPr>
              <w:t>2</w:t>
            </w:r>
            <w:r>
              <w:rPr>
                <w:i/>
                <w:vertAlign w:val="superscript"/>
              </w:rPr>
              <w:t xml:space="preserve"> </w:t>
            </w:r>
          </w:p>
        </w:tc>
        <w:tc>
          <w:tcPr>
            <w:tcW w:w="2254" w:type="dxa"/>
          </w:tcPr>
          <w:p w14:paraId="5141D5B6" w14:textId="77777777" w:rsidR="000B5854" w:rsidRDefault="000B5854" w:rsidP="00751801">
            <w:r>
              <w:t>.02</w:t>
            </w:r>
          </w:p>
        </w:tc>
        <w:tc>
          <w:tcPr>
            <w:tcW w:w="2254" w:type="dxa"/>
          </w:tcPr>
          <w:p w14:paraId="65B0824E" w14:textId="77777777" w:rsidR="000B5854" w:rsidRDefault="000B5854" w:rsidP="00751801">
            <w:r>
              <w:t>.15</w:t>
            </w:r>
          </w:p>
        </w:tc>
        <w:tc>
          <w:tcPr>
            <w:tcW w:w="2254" w:type="dxa"/>
          </w:tcPr>
          <w:p w14:paraId="3F83C659" w14:textId="77777777" w:rsidR="000B5854" w:rsidRDefault="000B5854" w:rsidP="00751801">
            <w:r>
              <w:t>.35</w:t>
            </w:r>
          </w:p>
        </w:tc>
      </w:tr>
      <w:tr w:rsidR="000B5854" w14:paraId="27D0851F" w14:textId="77777777" w:rsidTr="00751801">
        <w:tc>
          <w:tcPr>
            <w:tcW w:w="2254" w:type="dxa"/>
          </w:tcPr>
          <w:p w14:paraId="38ABCC09" w14:textId="77777777" w:rsidR="000B5854" w:rsidRPr="007D66EB" w:rsidRDefault="00EC1A48" w:rsidP="00751801">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0B5854">
              <w:rPr>
                <w:rFonts w:eastAsiaTheme="minorEastAsia"/>
              </w:rPr>
              <w:t xml:space="preserve"> </w:t>
            </w:r>
            <w:r w:rsidR="000B5854">
              <w:rPr>
                <w:rFonts w:eastAsiaTheme="minorEastAsia"/>
                <w:vertAlign w:val="superscript"/>
              </w:rPr>
              <w:t>a</w:t>
            </w:r>
          </w:p>
        </w:tc>
        <w:tc>
          <w:tcPr>
            <w:tcW w:w="2254" w:type="dxa"/>
          </w:tcPr>
          <w:p w14:paraId="31BF4E5C" w14:textId="77777777" w:rsidR="000B5854" w:rsidRDefault="000B5854" w:rsidP="00751801">
            <w:r>
              <w:t>.0099</w:t>
            </w:r>
          </w:p>
        </w:tc>
        <w:tc>
          <w:tcPr>
            <w:tcW w:w="2254" w:type="dxa"/>
          </w:tcPr>
          <w:p w14:paraId="132DF824" w14:textId="77777777" w:rsidR="000B5854" w:rsidRDefault="000B5854" w:rsidP="00751801">
            <w:r>
              <w:t>.0588</w:t>
            </w:r>
          </w:p>
        </w:tc>
        <w:tc>
          <w:tcPr>
            <w:tcW w:w="2254" w:type="dxa"/>
          </w:tcPr>
          <w:p w14:paraId="659532F3" w14:textId="77777777" w:rsidR="000B5854" w:rsidRDefault="000B5854" w:rsidP="00751801">
            <w:r>
              <w:t>.1379</w:t>
            </w:r>
          </w:p>
        </w:tc>
      </w:tr>
      <w:tr w:rsidR="000B5854" w14:paraId="13390AEE" w14:textId="77777777" w:rsidTr="00751801">
        <w:tc>
          <w:tcPr>
            <w:tcW w:w="2254" w:type="dxa"/>
          </w:tcPr>
          <w:p w14:paraId="058FBEDF" w14:textId="77777777" w:rsidR="000B5854" w:rsidRDefault="000B5854" w:rsidP="00751801">
            <w:r>
              <w:t>R</w:t>
            </w:r>
            <w:r>
              <w:rPr>
                <w:vertAlign w:val="superscript"/>
              </w:rPr>
              <w:t>2</w:t>
            </w:r>
          </w:p>
        </w:tc>
        <w:tc>
          <w:tcPr>
            <w:tcW w:w="2254" w:type="dxa"/>
          </w:tcPr>
          <w:p w14:paraId="769A24DC" w14:textId="77777777" w:rsidR="000B5854" w:rsidRDefault="000B5854" w:rsidP="00751801">
            <w:r>
              <w:t>.02</w:t>
            </w:r>
          </w:p>
        </w:tc>
        <w:tc>
          <w:tcPr>
            <w:tcW w:w="2254" w:type="dxa"/>
          </w:tcPr>
          <w:p w14:paraId="12850070" w14:textId="77777777" w:rsidR="000B5854" w:rsidRDefault="000B5854" w:rsidP="00751801">
            <w:r>
              <w:t>.13</w:t>
            </w:r>
          </w:p>
        </w:tc>
        <w:tc>
          <w:tcPr>
            <w:tcW w:w="2254" w:type="dxa"/>
          </w:tcPr>
          <w:p w14:paraId="136E8D8D" w14:textId="77777777" w:rsidR="000B5854" w:rsidRDefault="000B5854" w:rsidP="00751801">
            <w:r>
              <w:t>.26</w:t>
            </w:r>
          </w:p>
        </w:tc>
      </w:tr>
    </w:tbl>
    <w:p w14:paraId="0E65027D" w14:textId="77777777" w:rsidR="000B5854" w:rsidRPr="00096886" w:rsidRDefault="000B5854" w:rsidP="000B5854">
      <w:r>
        <w:t xml:space="preserve">Notes: </w:t>
      </w:r>
      <w:proofErr w:type="gramStart"/>
      <w:r>
        <w:rPr>
          <w:vertAlign w:val="superscript"/>
        </w:rPr>
        <w:t>a</w:t>
      </w:r>
      <w:proofErr w:type="gramEnd"/>
      <w:r>
        <w:t xml:space="preserve"> Transformed from Cohen’s benchmarks for </w:t>
      </w:r>
      <w:r w:rsidRPr="007D0EE8">
        <w:rPr>
          <w:i/>
        </w:rPr>
        <w:t>f</w:t>
      </w:r>
      <w:r>
        <w:t xml:space="preserve">. Converted from Cohen’s benchmarks for </w:t>
      </w:r>
      <w:r w:rsidRPr="00744C1D">
        <w:rPr>
          <w:i/>
        </w:rPr>
        <w:t>w</w:t>
      </w:r>
      <w:r>
        <w:rPr>
          <w:i/>
        </w:rPr>
        <w:t xml:space="preserve"> </w:t>
      </w:r>
      <w:r w:rsidRPr="004422F7">
        <w:rPr>
          <w:rStyle w:val="CommentReference"/>
          <w:rFonts w:cstheme="minorHAnsi"/>
          <w:sz w:val="24"/>
          <w:szCs w:val="24"/>
        </w:rPr>
        <w:t>Cohen (1962) used slightly differen</w:t>
      </w:r>
      <w:r>
        <w:rPr>
          <w:rStyle w:val="CommentReference"/>
          <w:rFonts w:cstheme="minorHAnsi"/>
          <w:sz w:val="24"/>
          <w:szCs w:val="24"/>
        </w:rPr>
        <w:t>t</w:t>
      </w:r>
      <w:r w:rsidRPr="004422F7">
        <w:rPr>
          <w:rStyle w:val="CommentReference"/>
          <w:rFonts w:cstheme="minorHAnsi"/>
          <w:sz w:val="24"/>
          <w:szCs w:val="24"/>
        </w:rPr>
        <w:t xml:space="preserve"> estimates for small and large benchmarks (e.g., </w:t>
      </w:r>
      <w:proofErr w:type="spellStart"/>
      <w:r w:rsidRPr="004422F7">
        <w:rPr>
          <w:rStyle w:val="CommentReference"/>
          <w:rFonts w:cstheme="minorHAnsi"/>
          <w:sz w:val="24"/>
          <w:szCs w:val="24"/>
        </w:rPr>
        <w:t>for</w:t>
      </w:r>
      <w:r>
        <w:rPr>
          <w:rStyle w:val="CommentReference"/>
          <w:rFonts w:cstheme="minorHAnsi"/>
          <w:sz w:val="24"/>
          <w:szCs w:val="24"/>
        </w:rPr>
        <w:t xml:space="preserve"> </w:t>
      </w:r>
      <w:r w:rsidRPr="004422F7">
        <w:rPr>
          <w:rStyle w:val="CommentReference"/>
          <w:rFonts w:cstheme="minorHAnsi"/>
          <w:i/>
          <w:sz w:val="24"/>
          <w:szCs w:val="24"/>
        </w:rPr>
        <w:t>t</w:t>
      </w:r>
      <w:proofErr w:type="spellEnd"/>
      <w:r w:rsidRPr="004422F7">
        <w:rPr>
          <w:rStyle w:val="CommentReference"/>
          <w:rFonts w:cstheme="minorHAnsi"/>
          <w:sz w:val="24"/>
          <w:szCs w:val="24"/>
        </w:rPr>
        <w:t xml:space="preserve"> tests </w:t>
      </w:r>
      <w:r>
        <w:rPr>
          <w:rStyle w:val="CommentReference"/>
          <w:rFonts w:cstheme="minorHAnsi"/>
          <w:sz w:val="24"/>
          <w:szCs w:val="24"/>
        </w:rPr>
        <w:t>for mean differences small was a</w:t>
      </w:r>
      <w:r w:rsidRPr="004422F7">
        <w:rPr>
          <w:rStyle w:val="CommentReference"/>
          <w:rFonts w:cstheme="minorHAnsi"/>
          <w:sz w:val="24"/>
          <w:szCs w:val="24"/>
        </w:rPr>
        <w:t xml:space="preserve"> </w:t>
      </w:r>
      <w:r w:rsidRPr="008F302A">
        <w:rPr>
          <w:rStyle w:val="CommentReference"/>
          <w:rFonts w:cstheme="minorHAnsi"/>
          <w:i/>
          <w:sz w:val="24"/>
          <w:szCs w:val="24"/>
        </w:rPr>
        <w:t>d</w:t>
      </w:r>
      <w:r w:rsidRPr="004422F7">
        <w:rPr>
          <w:rStyle w:val="CommentReference"/>
          <w:rFonts w:cstheme="minorHAnsi"/>
          <w:sz w:val="24"/>
          <w:szCs w:val="24"/>
        </w:rPr>
        <w:t xml:space="preserve"> </w:t>
      </w:r>
      <w:r>
        <w:rPr>
          <w:rStyle w:val="CommentReference"/>
          <w:rFonts w:cstheme="minorHAnsi"/>
          <w:sz w:val="24"/>
          <w:szCs w:val="24"/>
        </w:rPr>
        <w:t>of</w:t>
      </w:r>
      <w:r w:rsidRPr="004422F7">
        <w:rPr>
          <w:rStyle w:val="CommentReference"/>
          <w:rFonts w:cstheme="minorHAnsi"/>
          <w:sz w:val="24"/>
          <w:szCs w:val="24"/>
        </w:rPr>
        <w:t xml:space="preserve"> .25 and </w:t>
      </w:r>
      <w:r>
        <w:rPr>
          <w:rStyle w:val="CommentReference"/>
          <w:rFonts w:cstheme="minorHAnsi"/>
          <w:sz w:val="24"/>
          <w:szCs w:val="24"/>
        </w:rPr>
        <w:t xml:space="preserve">large a </w:t>
      </w:r>
      <w:r w:rsidRPr="008F302A">
        <w:rPr>
          <w:rStyle w:val="CommentReference"/>
          <w:rFonts w:cstheme="minorHAnsi"/>
          <w:i/>
          <w:sz w:val="24"/>
          <w:szCs w:val="24"/>
        </w:rPr>
        <w:t>d</w:t>
      </w:r>
      <w:r w:rsidRPr="004422F7">
        <w:rPr>
          <w:rStyle w:val="CommentReference"/>
          <w:rFonts w:cstheme="minorHAnsi"/>
          <w:sz w:val="24"/>
          <w:szCs w:val="24"/>
        </w:rPr>
        <w:t xml:space="preserve"> </w:t>
      </w:r>
      <w:r>
        <w:rPr>
          <w:rStyle w:val="CommentReference"/>
          <w:rFonts w:cstheme="minorHAnsi"/>
          <w:sz w:val="24"/>
          <w:szCs w:val="24"/>
        </w:rPr>
        <w:t>of</w:t>
      </w:r>
      <w:r w:rsidRPr="004422F7">
        <w:rPr>
          <w:rStyle w:val="CommentReference"/>
          <w:rFonts w:cstheme="minorHAnsi"/>
          <w:sz w:val="24"/>
          <w:szCs w:val="24"/>
        </w:rPr>
        <w:t xml:space="preserve"> 1) although the medium benchmarks has remained the same.</w:t>
      </w:r>
    </w:p>
    <w:p w14:paraId="541D2776" w14:textId="6814D7AE" w:rsidR="000B5854" w:rsidRPr="00E3345E" w:rsidRDefault="000B5854" w:rsidP="00DD1CD2">
      <w:pPr>
        <w:pStyle w:val="Heading3"/>
      </w:pPr>
      <w:r w:rsidRPr="00E3345E">
        <w:lastRenderedPageBreak/>
        <w:t>Using these effect size</w:t>
      </w:r>
      <w:r w:rsidR="00FC0CCF">
        <w:t xml:space="preserve"> benchmarks</w:t>
      </w:r>
      <w:r w:rsidRPr="00E3345E">
        <w:t xml:space="preserve"> in power analysis</w:t>
      </w:r>
    </w:p>
    <w:p w14:paraId="385FD7A7" w14:textId="77777777" w:rsidR="00CD00F6" w:rsidRDefault="000B5854" w:rsidP="000B5854">
      <w:pPr>
        <w:spacing w:line="360" w:lineRule="auto"/>
        <w:ind w:firstLine="720"/>
        <w:rPr>
          <w:rStyle w:val="CommentReference"/>
          <w:rFonts w:cstheme="minorHAnsi"/>
          <w:sz w:val="24"/>
          <w:szCs w:val="24"/>
        </w:rPr>
      </w:pPr>
      <w:r>
        <w:t xml:space="preserve">Although selection of standardised effect sizes for use in power analysis using benchmark values, derived from commonly cited benchmarks or even those derived from a literature survey such as those which are presented here are the least preferred way of planning sample sizes, knowledge of what effect sizes can be reasonably expected in different areas of research are essential to developing reasonable effect size estimates. Without either performing a formal meta-analysis to derive effect sizes from previous studies, or using effect sizes directly seen in previous research (both approaches which can have their own issues </w:t>
      </w:r>
      <w:r>
        <w:fldChar w:fldCharType="begin">
          <w:fldData xml:space="preserve">PEVuZE5vdGU+PENpdGU+PEF1dGhvcj5LZW5ueTwvQXV0aG9yPjxZZWFyPmluIHByZXNzPC9ZZWFy
PjxSZWNOdW0+MjI8L1JlY051bT48RGlzcGxheVRleHQ+KEtlbm55ICZhbXA7IEp1ZGQsIGluIHBy
ZXNzOyBNY1NoYW5lICZhbXA7IELDtmNrZW5ob2x0LCAyMDE2KTwvRGlzcGxheVRleHQ+PHJlY29y
ZD48cmVjLW51bWJlcj4yMjwvcmVjLW51bWJlcj48Zm9yZWlnbi1rZXlzPjxrZXkgYXBwPSJFTiIg
ZGItaWQ9Ijl4cmFmdzVzeDk1ZHZyZTl3NWhwZXZkODlmend0d3I5dHdzdyIgdGltZXN0YW1wPSIx
NDk2MzY1NTcyIj4yMjwva2V5PjwvZm9yZWlnbi1rZXlzPjxyZWYtdHlwZSBuYW1lPSJKb3VybmFs
IEFydGljbGUiPjE3PC9yZWYtdHlwZT48Y29udHJpYnV0b3JzPjxhdXRob3JzPjxhdXRob3I+S2Vu
bnksIERhdmlkIEE8L2F1dGhvcj48YXV0aG9yPkp1ZGQsIENoYXJsZXMgTTwvYXV0aG9yPjwvYXV0
aG9ycz48L2NvbnRyaWJ1dG9ycz48dGl0bGVzPjx0aXRsZT5UaGUgVW5hcHByZWNpYXRlZCBIZXRl
cm9nZW5laXR5IG9mIEVmZmVjdCBTaXplczogSW1wbGljYXRpb25zIGZvciBQb3dlciwgUHJlY2lz
aW9uLCBQbGFubmluZyBvZiBSZXNlYXJjaCwgYW5kIFJlcGxpY2F0aW9uPC90aXRsZT48L3RpdGxl
cz48ZGF0ZXM+PHllYXI+aW4gcHJlc3M8L3llYXI+PC9kYXRlcz48dXJscz48L3VybHM+PC9yZWNv
cmQ+PC9DaXRlPjxDaXRlPjxBdXRob3I+TWNTaGFuZTwvQXV0aG9yPjxZZWFyPjIwMTY8L1llYXI+
PFJlY051bT4yNDwvUmVjTnVtPjxyZWNvcmQ+PHJlYy1udW1iZXI+MjQ8L3JlYy1udW1iZXI+PGZv
cmVpZ24ta2V5cz48a2V5IGFwcD0iRU4iIGRiLWlkPSI5eHJhZnc1c3g5NWR2cmU5dzVocGV2ZDg5
Znp3dHdyOXR3c3ciIHRpbWVzdGFtcD0iMTQ5NjM3OTc4MiI+MjQ8L2tleT48L2ZvcmVpZ24ta2V5
cz48cmVmLXR5cGUgbmFtZT0iSm91cm5hbCBBcnRpY2xlIj4xNzwvcmVmLXR5cGU+PGNvbnRyaWJ1
dG9ycz48YXV0aG9ycz48YXV0aG9yPk1jU2hhbmUsIEJsYWtlbGV5IEIuPC9hdXRob3I+PGF1dGhv
cj5Cw7Zja2VuaG9sdCwgVWxmPC9hdXRob3I+PC9hdXRob3JzPjwvY29udHJpYnV0b3JzPjxhdXRo
LWFkZHJlc3M+TWNTaGFuZSwgQmxha2VsZXkgQi46IE1hcmtldGluZyBEZXBhcnRtZW50LCBLZWxs
b2dnIFNjaG9vbCBvZiBNYW5hZ2VtZW50LCBOb3J0aHdlc3Rlcm4gVW5pdmVyc2l0eSwgMjAwMSBT
aGVyaWRhbiBSb2FkLCBFdmFuc3RvbiwgSUwsIFVTLCA2MDIwOCwgYi1tY3NoYW5lQGtlbGxvZ2cu
bm9ydGh3ZXN0ZXJuLmVkdTwvYXV0aC1hZGRyZXNzPjx0aXRsZXM+PHRpdGxlPlBsYW5uaW5nIHNh
bXBsZSBzaXplcyB3aGVuIGVmZmVjdCBzaXplcyBhcmUgdW5jZXJ0YWluOiBUaGUgcG93ZXItY2Fs
aWJyYXRlZCBlZmZlY3Qgc2l6ZSBhcHByb2FjaDwvdGl0bGU+PHNlY29uZGFyeS10aXRsZT5Qc3lj
aG9sb2dpY2FsIE1ldGhvZHM8L3NlY29uZGFyeS10aXRsZT48L3RpdGxlcz48cGVyaW9kaWNhbD48
ZnVsbC10aXRsZT5Qc3ljaG9sb2dpY2FsIE1ldGhvZHM8L2Z1bGwtdGl0bGU+PC9wZXJpb2RpY2Fs
PjxwYWdlcz40Ny02MDwvcGFnZXM+PHZvbHVtZT4yMTwvdm9sdW1lPjxudW1iZXI+MTwvbnVtYmVy
PjxrZXl3b3Jkcz48a2V5d29yZD4qRWZmZWN0IFNpemUgKFN0YXRpc3RpY2FsKTwva2V5d29yZD48
a2V5d29yZD4qU3RhdGlzdGljYWwgUG93ZXI8L2tleXdvcmQ+PGtleXdvcmQ+KlN0YXRpc3RpY2Fs
IFNpZ25pZmljYW5jZTwva2V5d29yZD48a2V5d29yZD5TYW1wbGUgU2l6ZTwva2V5d29yZD48a2V5
d29yZD5VbmNlcnRhaW50eTwva2V5d29yZD48L2tleXdvcmRzPjxkYXRlcz48eWVhcj4yMDE2PC95
ZWFyPjwvZGF0ZXM+PHB1Yi1sb2NhdGlvbj5VUzwvcHViLWxvY2F0aW9uPjxwdWJsaXNoZXI+QW1l
cmljYW4gUHN5Y2hvbG9naWNhbCBBc3NvY2lhdGlvbjwvcHVibGlzaGVyPjxpc2JuPjE5MzktMTQ2
MyhFbGVjdHJvbmljKTsxMDgyLTk4OVgoUHJpbnQpPC9pc2JuPjx1cmxzPjwvdXJscz48ZWxlY3Ry
b25pYy1yZXNvdXJjZS1udW0+MTAuMTAzNy9tZXQwMDAwMDM2PC9lbGVjdHJvbmljLXJlc291cmNl
LW51bT48L3JlY29yZD48L0NpdGU+PC9FbmROb3RlPgB=
</w:fldData>
        </w:fldChar>
      </w:r>
      <w:r>
        <w:instrText xml:space="preserve"> ADDIN EN.CITE </w:instrText>
      </w:r>
      <w:r>
        <w:fldChar w:fldCharType="begin">
          <w:fldData xml:space="preserve">PEVuZE5vdGU+PENpdGU+PEF1dGhvcj5LZW5ueTwvQXV0aG9yPjxZZWFyPmluIHByZXNzPC9ZZWFy
PjxSZWNOdW0+MjI8L1JlY051bT48RGlzcGxheVRleHQ+KEtlbm55ICZhbXA7IEp1ZGQsIGluIHBy
ZXNzOyBNY1NoYW5lICZhbXA7IELDtmNrZW5ob2x0LCAyMDE2KTwvRGlzcGxheVRleHQ+PHJlY29y
ZD48cmVjLW51bWJlcj4yMjwvcmVjLW51bWJlcj48Zm9yZWlnbi1rZXlzPjxrZXkgYXBwPSJFTiIg
ZGItaWQ9Ijl4cmFmdzVzeDk1ZHZyZTl3NWhwZXZkODlmend0d3I5dHdzdyIgdGltZXN0YW1wPSIx
NDk2MzY1NTcyIj4yMjwva2V5PjwvZm9yZWlnbi1rZXlzPjxyZWYtdHlwZSBuYW1lPSJKb3VybmFs
IEFydGljbGUiPjE3PC9yZWYtdHlwZT48Y29udHJpYnV0b3JzPjxhdXRob3JzPjxhdXRob3I+S2Vu
bnksIERhdmlkIEE8L2F1dGhvcj48YXV0aG9yPkp1ZGQsIENoYXJsZXMgTTwvYXV0aG9yPjwvYXV0
aG9ycz48L2NvbnRyaWJ1dG9ycz48dGl0bGVzPjx0aXRsZT5UaGUgVW5hcHByZWNpYXRlZCBIZXRl
cm9nZW5laXR5IG9mIEVmZmVjdCBTaXplczogSW1wbGljYXRpb25zIGZvciBQb3dlciwgUHJlY2lz
aW9uLCBQbGFubmluZyBvZiBSZXNlYXJjaCwgYW5kIFJlcGxpY2F0aW9uPC90aXRsZT48L3RpdGxl
cz48ZGF0ZXM+PHllYXI+aW4gcHJlc3M8L3llYXI+PC9kYXRlcz48dXJscz48L3VybHM+PC9yZWNv
cmQ+PC9DaXRlPjxDaXRlPjxBdXRob3I+TWNTaGFuZTwvQXV0aG9yPjxZZWFyPjIwMTY8L1llYXI+
PFJlY051bT4yNDwvUmVjTnVtPjxyZWNvcmQ+PHJlYy1udW1iZXI+MjQ8L3JlYy1udW1iZXI+PGZv
cmVpZ24ta2V5cz48a2V5IGFwcD0iRU4iIGRiLWlkPSI5eHJhZnc1c3g5NWR2cmU5dzVocGV2ZDg5
Znp3dHdyOXR3c3ciIHRpbWVzdGFtcD0iMTQ5NjM3OTc4MiI+MjQ8L2tleT48L2ZvcmVpZ24ta2V5
cz48cmVmLXR5cGUgbmFtZT0iSm91cm5hbCBBcnRpY2xlIj4xNzwvcmVmLXR5cGU+PGNvbnRyaWJ1
dG9ycz48YXV0aG9ycz48YXV0aG9yPk1jU2hhbmUsIEJsYWtlbGV5IEIuPC9hdXRob3I+PGF1dGhv
cj5Cw7Zja2VuaG9sdCwgVWxmPC9hdXRob3I+PC9hdXRob3JzPjwvY29udHJpYnV0b3JzPjxhdXRo
LWFkZHJlc3M+TWNTaGFuZSwgQmxha2VsZXkgQi46IE1hcmtldGluZyBEZXBhcnRtZW50LCBLZWxs
b2dnIFNjaG9vbCBvZiBNYW5hZ2VtZW50LCBOb3J0aHdlc3Rlcm4gVW5pdmVyc2l0eSwgMjAwMSBT
aGVyaWRhbiBSb2FkLCBFdmFuc3RvbiwgSUwsIFVTLCA2MDIwOCwgYi1tY3NoYW5lQGtlbGxvZ2cu
bm9ydGh3ZXN0ZXJuLmVkdTwvYXV0aC1hZGRyZXNzPjx0aXRsZXM+PHRpdGxlPlBsYW5uaW5nIHNh
bXBsZSBzaXplcyB3aGVuIGVmZmVjdCBzaXplcyBhcmUgdW5jZXJ0YWluOiBUaGUgcG93ZXItY2Fs
aWJyYXRlZCBlZmZlY3Qgc2l6ZSBhcHByb2FjaDwvdGl0bGU+PHNlY29uZGFyeS10aXRsZT5Qc3lj
aG9sb2dpY2FsIE1ldGhvZHM8L3NlY29uZGFyeS10aXRsZT48L3RpdGxlcz48cGVyaW9kaWNhbD48
ZnVsbC10aXRsZT5Qc3ljaG9sb2dpY2FsIE1ldGhvZHM8L2Z1bGwtdGl0bGU+PC9wZXJpb2RpY2Fs
PjxwYWdlcz40Ny02MDwvcGFnZXM+PHZvbHVtZT4yMTwvdm9sdW1lPjxudW1iZXI+MTwvbnVtYmVy
PjxrZXl3b3Jkcz48a2V5d29yZD4qRWZmZWN0IFNpemUgKFN0YXRpc3RpY2FsKTwva2V5d29yZD48
a2V5d29yZD4qU3RhdGlzdGljYWwgUG93ZXI8L2tleXdvcmQ+PGtleXdvcmQ+KlN0YXRpc3RpY2Fs
IFNpZ25pZmljYW5jZTwva2V5d29yZD48a2V5d29yZD5TYW1wbGUgU2l6ZTwva2V5d29yZD48a2V5
d29yZD5VbmNlcnRhaW50eTwva2V5d29yZD48L2tleXdvcmRzPjxkYXRlcz48eWVhcj4yMDE2PC95
ZWFyPjwvZGF0ZXM+PHB1Yi1sb2NhdGlvbj5VUzwvcHViLWxvY2F0aW9uPjxwdWJsaXNoZXI+QW1l
cmljYW4gUHN5Y2hvbG9naWNhbCBBc3NvY2lhdGlvbjwvcHVibGlzaGVyPjxpc2JuPjE5MzktMTQ2
MyhFbGVjdHJvbmljKTsxMDgyLTk4OVgoUHJpbnQpPC9pc2JuPjx1cmxzPjwvdXJscz48ZWxlY3Ry
b25pYy1yZXNvdXJjZS1udW0+MTAuMTAzNy9tZXQwMDAwMDM2PC9lbGVjdHJvbmljLXJlc291cmNl
LW51bT48L3JlY29yZD48L0NpdGU+PC9FbmROb3RlPgB=
</w:fldData>
        </w:fldChar>
      </w:r>
      <w:r>
        <w:instrText xml:space="preserve"> ADDIN EN.CITE.DATA </w:instrText>
      </w:r>
      <w:r>
        <w:fldChar w:fldCharType="end"/>
      </w:r>
      <w:r>
        <w:fldChar w:fldCharType="separate"/>
      </w:r>
      <w:r>
        <w:rPr>
          <w:noProof/>
        </w:rPr>
        <w:t>(Kenny &amp; Judd, in press; McShane &amp; Böckenholt, 2016)</w:t>
      </w:r>
      <w:r>
        <w:fldChar w:fldCharType="end"/>
      </w:r>
      <w:r>
        <w:t xml:space="preserve"> and rely on their being a suitably comparable previous set of studies), researchers must select a minimum effect size of interest or assess whether it is likely that a given effect size is a plausible outcome from their experiment, both operations which require an intuitive understanding of what effect sizes mean and what can be reasonably expected in their area of research.</w:t>
      </w:r>
      <w:r w:rsidRPr="003526DE">
        <w:rPr>
          <w:rStyle w:val="CommentReference"/>
          <w:rFonts w:cstheme="minorHAnsi"/>
          <w:sz w:val="24"/>
          <w:szCs w:val="24"/>
        </w:rPr>
        <w:t xml:space="preserve"> </w:t>
      </w:r>
    </w:p>
    <w:p w14:paraId="4E6E51BA" w14:textId="77777777" w:rsidR="00DD1CD2" w:rsidRPr="00995489" w:rsidRDefault="00DD1CD2" w:rsidP="00DD1CD2">
      <w:pPr>
        <w:spacing w:line="360" w:lineRule="auto"/>
        <w:ind w:firstLine="720"/>
        <w:rPr>
          <w:rFonts w:cstheme="minorHAnsi"/>
          <w:b/>
        </w:rPr>
      </w:pPr>
      <w:r w:rsidRPr="00995489">
        <w:rPr>
          <w:rFonts w:cstheme="minorHAnsi"/>
          <w:b/>
        </w:rPr>
        <w:t>Aims of the current paper</w:t>
      </w:r>
    </w:p>
    <w:p w14:paraId="196CCE78" w14:textId="6325F072" w:rsidR="00DD1CD2" w:rsidRDefault="00CD00F6" w:rsidP="00DD1CD2">
      <w:pPr>
        <w:spacing w:line="360" w:lineRule="auto"/>
        <w:ind w:firstLine="720"/>
      </w:pPr>
      <w:r>
        <w:t xml:space="preserve">Developing an understanding of effect sizes is becoming more important as they become more commonly reported and as psychology moves away from focusing only on statistical significance as the only indication of the presence or absence and importance of a given effect or relationship </w:t>
      </w:r>
      <w:r>
        <w:fldChar w:fldCharType="begin"/>
      </w:r>
      <w:r>
        <w:instrText xml:space="preserve"> ADDIN EN.CITE &lt;EndNote&gt;&lt;Cite&gt;&lt;Author&gt;Gigerenzer&lt;/Author&gt;&lt;Year&gt;2014&lt;/Year&gt;&lt;RecNum&gt;720&lt;/RecNum&gt;&lt;DisplayText&gt;(Gigerenzer &amp;amp; Marewski, 2014)&lt;/DisplayText&gt;&lt;record&gt;&lt;rec-number&gt;720&lt;/rec-number&gt;&lt;foreign-keys&gt;&lt;key app="EN" db-id="9xrafw5sx95dvre9w5hpevd89fzwtwr9twsw" timestamp="1512707075"&gt;720&lt;/key&gt;&lt;/foreign-keys&gt;&lt;ref-type name="Journal Article"&gt;17&lt;/ref-type&gt;&lt;contributors&gt;&lt;authors&gt;&lt;author&gt;Gigerenzer, Gerd&lt;/author&gt;&lt;author&gt;Marewski, Julian N.&lt;/author&gt;&lt;/authors&gt;&lt;/contributors&gt;&lt;titles&gt;&lt;title&gt;Surrogate Science: The Idol of a Universal Method for Scientific Inference&lt;/title&gt;&lt;secondary-title&gt;Journal of Management&lt;/secondary-title&gt;&lt;/titles&gt;&lt;periodical&gt;&lt;full-title&gt;Journal of Management&lt;/full-title&gt;&lt;/periodical&gt;&lt;pages&gt;421-440&lt;/pages&gt;&lt;volume&gt;41&lt;/volume&gt;&lt;number&gt;2&lt;/number&gt;&lt;dates&gt;&lt;year&gt;2014&lt;/year&gt;&lt;pub-dates&gt;&lt;date&gt;2015/02/01&lt;/date&gt;&lt;/pub-dates&gt;&lt;/dates&gt;&lt;publisher&gt;SAGE Publications Inc&lt;/publisher&gt;&lt;isbn&gt;0149-2063&lt;/isbn&gt;&lt;urls&gt;&lt;related-urls&gt;&lt;url&gt;https://doi.org/10.1177/0149206314547522&lt;/url&gt;&lt;/related-urls&gt;&lt;/urls&gt;&lt;electronic-resource-num&gt;10.1177/0149206314547522&lt;/electronic-resource-num&gt;&lt;access-date&gt;2017/12/07&lt;/access-date&gt;&lt;/record&gt;&lt;/Cite&gt;&lt;/EndNote&gt;</w:instrText>
      </w:r>
      <w:r>
        <w:fldChar w:fldCharType="separate"/>
      </w:r>
      <w:r>
        <w:rPr>
          <w:noProof/>
        </w:rPr>
        <w:t>(Gigerenzer &amp; Marewski, 2014)</w:t>
      </w:r>
      <w:r>
        <w:fldChar w:fldCharType="end"/>
      </w:r>
      <w:r>
        <w:t>. In order to be able to understand and make use of standardised effect sizes in the context of scientific research, researchers need to have some understanding of the mathematical details of how effect sizes are estimated, as well as intuitive sense of what effects can be expected in a given area of research. There are many texts which provide an outline of the mathematical details (</w:t>
      </w:r>
      <w:proofErr w:type="spellStart"/>
      <w:r>
        <w:t>e.g</w:t>
      </w:r>
      <w:proofErr w:type="spellEnd"/>
      <w:r>
        <w:t xml:space="preserve"> </w:t>
      </w:r>
      <w:r>
        <w:fldChar w:fldCharType="begin"/>
      </w:r>
      <w:r>
        <w:instrText xml:space="preserve"> ADDIN EN.CITE &lt;EndNote&gt;&lt;Cite AuthorYear="1"&gt;&lt;Author&gt;Lakens&lt;/Author&gt;&lt;Year&gt;2013&lt;/Year&gt;&lt;RecNum&gt;215&lt;/RecNum&gt;&lt;DisplayText&gt;Lakens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fldChar w:fldCharType="separate"/>
      </w:r>
      <w:r>
        <w:rPr>
          <w:noProof/>
        </w:rPr>
        <w:t>Lakens (2013)</w:t>
      </w:r>
      <w:r>
        <w:fldChar w:fldCharType="end"/>
      </w:r>
      <w:r>
        <w:t xml:space="preserve">), but there are few articles have attempted to address the issue of what effect sizes could reasonably be classified as a small or a large effect. </w:t>
      </w:r>
      <w:r w:rsidR="00DD1CD2">
        <w:t xml:space="preserve">Part of the reason for this is that the meaning and importance of a given standardised effect size is highly context dependent. If someone is studying a treatment for a common disease, an effect of Cohen’s </w:t>
      </w:r>
      <w:r w:rsidR="00DD1CD2" w:rsidRPr="004C428C">
        <w:rPr>
          <w:i/>
        </w:rPr>
        <w:t>d</w:t>
      </w:r>
      <w:r w:rsidR="00DD1CD2">
        <w:t xml:space="preserve"> of .1 may represent an effect that could save thousands of lives. However, if someone is studying, for example, social media addiction, it is unlikely that a treatment that has an effect of .1 Cohen’s </w:t>
      </w:r>
      <w:r w:rsidR="00DD1CD2" w:rsidRPr="004C428C">
        <w:rPr>
          <w:i/>
        </w:rPr>
        <w:t>d</w:t>
      </w:r>
      <w:r w:rsidR="00DD1CD2">
        <w:t xml:space="preserve"> would be pursued further. For this reason, attempting to provide universally applicable firm benchmarks on what a “small”, “medium” or “large” is foolhardy if not impossible. </w:t>
      </w:r>
    </w:p>
    <w:p w14:paraId="1E8828BD" w14:textId="77777777" w:rsidR="00DD1CD2" w:rsidRPr="00CD00F6" w:rsidRDefault="00DD1CD2" w:rsidP="00DD1CD2">
      <w:pPr>
        <w:spacing w:line="360" w:lineRule="auto"/>
        <w:ind w:firstLine="720"/>
      </w:pPr>
      <w:r>
        <w:t xml:space="preserve">Nonetheless the consumers and producers of research that is often reported and conveyed in standardised effect sizes need to be able to understand what effects can reasonably be expected in their area of research to effectively plan their research (e.g., using a power analysis), and to understand the relative import of observed effects in context. In part in order to prevent researchers from relying on arbitrary benchmarks, a number of papers published over the past half century have presented empirical benchmarks extracted from bodies of psychological literature by systematically </w:t>
      </w:r>
      <w:r>
        <w:lastRenderedPageBreak/>
        <w:t>surveying papers and extracting the effect sizes that are reported. This chapter has three main goals. One is to bring together previous efforts which have been made to survey the effect sizes seen in various bodies of research to provide an idea of the distribution of effect sizes in various fields of research. The second goal is to present and explain effect size definitions and estimators alongside these benchmarks. Thirdly, this chapter provides a reference or glossary for the nomenclature that will be used throughout this thesis when referring to effect sizes. T</w:t>
      </w:r>
      <w:r>
        <w:rPr>
          <w:rFonts w:cstheme="minorHAnsi"/>
        </w:rPr>
        <w:t xml:space="preserve">his chapter groups standardized effect sizes into three main categories; effect sizes for group differences (e.g., Cohen’s </w:t>
      </w:r>
      <w:r w:rsidRPr="00843BFE">
        <w:rPr>
          <w:rFonts w:cstheme="minorHAnsi"/>
          <w:i/>
        </w:rPr>
        <w:t>d</w:t>
      </w:r>
      <w:r>
        <w:rPr>
          <w:rFonts w:cstheme="minorHAnsi"/>
        </w:rPr>
        <w:t xml:space="preserve"> and Hedge’s </w:t>
      </w:r>
      <w:r w:rsidRPr="00843BFE">
        <w:rPr>
          <w:rFonts w:cstheme="minorHAnsi"/>
          <w:i/>
        </w:rPr>
        <w:t>g</w:t>
      </w:r>
      <w:r>
        <w:rPr>
          <w:rFonts w:cstheme="minorHAnsi"/>
        </w:rPr>
        <w:t>), variance explained effect sizes (e.g., r, R</w:t>
      </w:r>
      <w:r>
        <w:rPr>
          <w:rFonts w:cstheme="minorHAnsi"/>
          <w:vertAlign w:val="superscript"/>
        </w:rPr>
        <w:t>2</w:t>
      </w:r>
      <w:r>
        <w:rPr>
          <w:rFonts w:cstheme="minorHAnsi"/>
        </w:rPr>
        <w:t>, eta</w:t>
      </w:r>
      <w:r>
        <w:rPr>
          <w:rFonts w:cstheme="minorHAnsi"/>
          <w:vertAlign w:val="superscript"/>
        </w:rPr>
        <w:t>2</w:t>
      </w:r>
      <w:r>
        <w:rPr>
          <w:rFonts w:cstheme="minorHAnsi"/>
        </w:rPr>
        <w:t>, partial eta</w:t>
      </w:r>
      <w:r>
        <w:rPr>
          <w:rFonts w:cstheme="minorHAnsi"/>
          <w:vertAlign w:val="superscript"/>
        </w:rPr>
        <w:t>2</w:t>
      </w:r>
      <w:r w:rsidRPr="008A3594">
        <w:rPr>
          <w:rFonts w:cstheme="minorHAnsi"/>
        </w:rPr>
        <w:t xml:space="preserve">, </w:t>
      </w:r>
      <w:r>
        <w:rPr>
          <w:rFonts w:cstheme="minorHAnsi"/>
        </w:rPr>
        <w:t>omega</w:t>
      </w:r>
      <w:r>
        <w:rPr>
          <w:rFonts w:cstheme="minorHAnsi"/>
          <w:vertAlign w:val="superscript"/>
        </w:rPr>
        <w:t>2</w:t>
      </w:r>
      <w:r w:rsidRPr="008A3594">
        <w:rPr>
          <w:rFonts w:cstheme="minorHAnsi"/>
        </w:rPr>
        <w:t>)</w:t>
      </w:r>
      <w:r>
        <w:rPr>
          <w:rFonts w:cstheme="minorHAnsi"/>
        </w:rPr>
        <w:t>, and probability effect sizes (e.g., odds ratios, Cohen’s w).</w:t>
      </w:r>
      <w:r w:rsidRPr="00CD00F6">
        <w:t xml:space="preserve"> </w:t>
      </w:r>
    </w:p>
    <w:p w14:paraId="6F100B43" w14:textId="3D762F10" w:rsidR="00C10D30" w:rsidRDefault="00810FFC" w:rsidP="00C10D30">
      <w:pPr>
        <w:pStyle w:val="Heading3"/>
        <w:spacing w:line="360" w:lineRule="auto"/>
      </w:pPr>
      <w:r>
        <w:t>Methods</w:t>
      </w:r>
      <w:r w:rsidR="00520E56">
        <w:t xml:space="preserve"> -</w:t>
      </w:r>
      <w:r>
        <w:t xml:space="preserve"> </w:t>
      </w:r>
      <w:r w:rsidR="00C10D30">
        <w:t>Review protocol</w:t>
      </w:r>
    </w:p>
    <w:p w14:paraId="708BA87C" w14:textId="6199082E" w:rsidR="00C60861" w:rsidRPr="00055CB4" w:rsidRDefault="00693793" w:rsidP="00C60861">
      <w:pPr>
        <w:spacing w:line="360" w:lineRule="auto"/>
        <w:rPr>
          <w:rStyle w:val="CommentReference"/>
          <w:sz w:val="22"/>
          <w:szCs w:val="22"/>
        </w:rPr>
      </w:pPr>
      <w:r>
        <w:t>In order to identify articles provided effect size benchmarks for a body of literature t</w:t>
      </w:r>
      <w:r w:rsidR="00C10D30">
        <w:t xml:space="preserve">he </w:t>
      </w:r>
      <w:proofErr w:type="spellStart"/>
      <w:r w:rsidR="00C10D30">
        <w:t>PsychInfo</w:t>
      </w:r>
      <w:proofErr w:type="spellEnd"/>
      <w:r w:rsidR="00C10D30">
        <w:t xml:space="preserve"> </w:t>
      </w:r>
      <w:r w:rsidR="006F2D6F">
        <w:t xml:space="preserve">and </w:t>
      </w:r>
      <w:r w:rsidR="004160EE">
        <w:t xml:space="preserve">Web of knowledge </w:t>
      </w:r>
      <w:r w:rsidR="00C10D30">
        <w:t>database</w:t>
      </w:r>
      <w:r w:rsidR="004160EE">
        <w:t>s</w:t>
      </w:r>
      <w:r w:rsidR="00C10D30">
        <w:t xml:space="preserve"> </w:t>
      </w:r>
      <w:r w:rsidR="004160EE">
        <w:t>were</w:t>
      </w:r>
      <w:r w:rsidR="00C10D30">
        <w:t xml:space="preserve"> searched</w:t>
      </w:r>
      <w:r w:rsidR="004160EE">
        <w:t xml:space="preserve">. </w:t>
      </w:r>
      <w:proofErr w:type="spellStart"/>
      <w:r w:rsidR="004160EE">
        <w:t>Psychinfo</w:t>
      </w:r>
      <w:proofErr w:type="spellEnd"/>
      <w:r w:rsidR="004160EE">
        <w:t xml:space="preserve"> was searched</w:t>
      </w:r>
      <w:r w:rsidR="00C10D30">
        <w:t xml:space="preserve"> through the Ovid interface for “Effect size benchmarks.mp.” (“</w:t>
      </w:r>
      <w:proofErr w:type="spellStart"/>
      <w:r w:rsidR="00C10D30">
        <w:t>mp</w:t>
      </w:r>
      <w:proofErr w:type="spellEnd"/>
      <w:r w:rsidR="00C10D30">
        <w:t xml:space="preserve">” searches for matches in the title, </w:t>
      </w:r>
      <w:r w:rsidR="00C10D30" w:rsidRPr="00D70E83">
        <w:t>abstract, heading word, table of contents</w:t>
      </w:r>
      <w:r w:rsidR="00C10D30">
        <w:t xml:space="preserve"> and</w:t>
      </w:r>
      <w:r w:rsidR="00C10D30" w:rsidRPr="00D70E83">
        <w:t xml:space="preserve"> key concepts</w:t>
      </w:r>
      <w:r w:rsidR="00C10D30">
        <w:t>), identifying 15 articles. Web of Knowledge was searched for “</w:t>
      </w:r>
      <w:r w:rsidR="00C10D30" w:rsidRPr="006D030D">
        <w:t xml:space="preserve">SU = Psychology AND TI = </w:t>
      </w:r>
      <w:r w:rsidR="00C10D30">
        <w:t>e</w:t>
      </w:r>
      <w:r w:rsidR="00C10D30" w:rsidRPr="006D030D">
        <w:t>ffect size benchmarks</w:t>
      </w:r>
      <w:r w:rsidR="00C10D30">
        <w:t xml:space="preserve">” (i.e., subject area psychology, and titles including ‘effect’ ‘size’ and ‘benchmarks’), identifying 5 articles. Additional searches for “average effect size” and “effect size benchmarks” in Google Scholar identified a further 6 articles. Hand searches of the references lists of all articles including during full text screening identified an additional 3 articles. I knew of two articles outlining effect size benchmarks from the grey literature, a pre-print </w:t>
      </w:r>
      <w:r w:rsidR="00C10D30">
        <w:fldChar w:fldCharType="begin"/>
      </w:r>
      <w:r w:rsidR="00C10D30">
        <w:instrText xml:space="preserve"> ADDIN EN.CITE &lt;EndNote&gt;&lt;Cite&gt;&lt;Author&gt;Lovakov&lt;/Author&gt;&lt;Year&gt;2017&lt;/Year&gt;&lt;RecNum&gt;922&lt;/RecNum&gt;&lt;DisplayText&gt;(Lovakov &amp;amp; Agadullina, 2017)&lt;/DisplayText&gt;&lt;record&gt;&lt;rec-number&gt;922&lt;/rec-number&gt;&lt;foreign-keys&gt;&lt;key app="EN" db-id="9xrafw5sx95dvre9w5hpevd89fzwtwr9twsw" timestamp="1533959262"&gt;922&lt;/key&gt;&lt;/foreign-keys&gt;&lt;ref-type name="Journal Article"&gt;17&lt;/ref-type&gt;&lt;contributors&gt;&lt;authors&gt;&lt;author&gt;Lovakov, Andrey&lt;/author&gt;&lt;author&gt;Agadullina, Elena&lt;/author&gt;&lt;/authors&gt;&lt;/contributors&gt;&lt;titles&gt;&lt;title&gt;Empirically Derived Guidelines for Interpreting Effect Size in Social Psychology&lt;/title&gt;&lt;/titles&gt;&lt;dates&gt;&lt;year&gt;2017&lt;/year&gt;&lt;/dates&gt;&lt;urls&gt;&lt;/urls&gt;&lt;electronic-resource-num&gt;10.31234/osf.io/2epc4&lt;/electronic-resource-num&gt;&lt;/record&gt;&lt;/Cite&gt;&lt;/EndNote&gt;</w:instrText>
      </w:r>
      <w:r w:rsidR="00C10D30">
        <w:fldChar w:fldCharType="separate"/>
      </w:r>
      <w:r w:rsidR="00C10D30">
        <w:rPr>
          <w:noProof/>
        </w:rPr>
        <w:t>(Lovakov &amp; Agadullina, 2017)</w:t>
      </w:r>
      <w:r w:rsidR="00C10D30">
        <w:fldChar w:fldCharType="end"/>
      </w:r>
      <w:r w:rsidR="00C10D30">
        <w:t xml:space="preserve"> and book </w:t>
      </w:r>
      <w:r w:rsidR="00C10D30">
        <w:fldChar w:fldCharType="begin"/>
      </w:r>
      <w:r w:rsidR="00C10D30">
        <w:instrText xml:space="preserve"> ADDIN EN.CITE &lt;EndNote&gt;&lt;Cite&gt;&lt;Author&gt;Hattie&lt;/Author&gt;&lt;Year&gt;2009&lt;/Year&gt;&lt;RecNum&gt;834&lt;/RecNum&gt;&lt;DisplayText&gt;(Hattie, 2009)&lt;/DisplayText&gt;&lt;record&gt;&lt;rec-number&gt;834&lt;/rec-number&gt;&lt;foreign-keys&gt;&lt;key app="EN" db-id="9xrafw5sx95dvre9w5hpevd89fzwtwr9twsw" timestamp="1524634243"&gt;834&lt;/key&gt;&lt;/foreign-keys&gt;&lt;ref-type name="Book"&gt;6&lt;/ref-type&gt;&lt;contributors&gt;&lt;authors&gt;&lt;author&gt;Hattie, John&lt;/author&gt;&lt;/authors&gt;&lt;/contributors&gt;&lt;titles&gt;&lt;title&gt;Visible learning: A synthesis of over 800 meta-analyses relating to achievement&lt;/title&gt;&lt;/titles&gt;&lt;dates&gt;&lt;year&gt;2009&lt;/year&gt;&lt;/dates&gt;&lt;pub-location&gt;London, England&lt;/pub-location&gt;&lt;publisher&gt;Routledge&lt;/publisher&gt;&lt;isbn&gt;1134024126&lt;/isbn&gt;&lt;urls&gt;&lt;/urls&gt;&lt;/record&gt;&lt;/Cite&gt;&lt;/EndNote&gt;</w:instrText>
      </w:r>
      <w:r w:rsidR="00C10D30">
        <w:fldChar w:fldCharType="separate"/>
      </w:r>
      <w:r w:rsidR="00C10D30">
        <w:rPr>
          <w:noProof/>
        </w:rPr>
        <w:t>(Hattie, 2009)</w:t>
      </w:r>
      <w:r w:rsidR="00C10D30">
        <w:fldChar w:fldCharType="end"/>
      </w:r>
      <w:r w:rsidR="00C10D30">
        <w:t xml:space="preserve"> which are included. After deduplication and full text screening, </w:t>
      </w:r>
      <w:r w:rsidR="00AD6EAF">
        <w:t>15</w:t>
      </w:r>
      <w:r w:rsidR="004160EE">
        <w:t xml:space="preserve"> independent</w:t>
      </w:r>
      <w:r w:rsidR="00AD6EAF">
        <w:t xml:space="preserve"> articles were identified which provided </w:t>
      </w:r>
      <w:r w:rsidR="001F6CE4">
        <w:t>empirical effect size benchmarks for fields of research</w:t>
      </w:r>
      <w:r>
        <w:t>. All searches were performed on the 11</w:t>
      </w:r>
      <w:r w:rsidRPr="006D030D">
        <w:rPr>
          <w:vertAlign w:val="superscript"/>
        </w:rPr>
        <w:t>th</w:t>
      </w:r>
      <w:r>
        <w:t xml:space="preserve"> </w:t>
      </w:r>
      <w:proofErr w:type="gramStart"/>
      <w:r>
        <w:t>August,</w:t>
      </w:r>
      <w:proofErr w:type="gramEnd"/>
      <w:r>
        <w:t xml:space="preserve"> 2018.</w:t>
      </w:r>
      <w:r w:rsidR="00C60861">
        <w:t xml:space="preserve"> See </w:t>
      </w:r>
      <w:r w:rsidR="00C60861" w:rsidRPr="00C60861">
        <w:rPr>
          <w:rStyle w:val="CommentReference"/>
          <w:sz w:val="22"/>
          <w:szCs w:val="22"/>
        </w:rPr>
        <w:t>Figure [</w:t>
      </w:r>
      <w:proofErr w:type="spellStart"/>
      <w:r w:rsidR="00C60861" w:rsidRPr="00C60861">
        <w:rPr>
          <w:rStyle w:val="CommentReference"/>
          <w:sz w:val="22"/>
          <w:szCs w:val="22"/>
        </w:rPr>
        <w:t>prisma</w:t>
      </w:r>
      <w:proofErr w:type="spellEnd"/>
      <w:r w:rsidR="00C60861" w:rsidRPr="00C60861">
        <w:rPr>
          <w:rStyle w:val="CommentReference"/>
          <w:sz w:val="22"/>
          <w:szCs w:val="22"/>
        </w:rPr>
        <w:t>]</w:t>
      </w:r>
      <w:r w:rsidR="00C60861">
        <w:rPr>
          <w:rStyle w:val="CommentReference"/>
          <w:sz w:val="22"/>
          <w:szCs w:val="22"/>
        </w:rPr>
        <w:t xml:space="preserve"> for a</w:t>
      </w:r>
      <w:r w:rsidR="00C60861" w:rsidRPr="00C60861">
        <w:rPr>
          <w:rStyle w:val="CommentReference"/>
          <w:sz w:val="22"/>
          <w:szCs w:val="22"/>
        </w:rPr>
        <w:t xml:space="preserve"> Prisma</w:t>
      </w:r>
      <w:r w:rsidR="00C60861">
        <w:rPr>
          <w:rStyle w:val="CommentReference"/>
          <w:sz w:val="22"/>
          <w:szCs w:val="22"/>
        </w:rPr>
        <w:t xml:space="preserve"> </w:t>
      </w:r>
      <w:r w:rsidR="00C60861" w:rsidRPr="00C60861">
        <w:rPr>
          <w:rStyle w:val="CommentReference"/>
          <w:sz w:val="22"/>
          <w:szCs w:val="22"/>
        </w:rPr>
        <w:t>diagram of the article search and screening procedure.</w:t>
      </w:r>
    </w:p>
    <w:p w14:paraId="53947B1F" w14:textId="34104DF6" w:rsidR="00545AD8" w:rsidRDefault="00545AD8" w:rsidP="00962BF4">
      <w:pPr>
        <w:spacing w:line="360" w:lineRule="auto"/>
        <w:ind w:firstLine="720"/>
      </w:pPr>
    </w:p>
    <w:p w14:paraId="2F13CE40" w14:textId="139F2E4C" w:rsidR="00520E56" w:rsidRDefault="00520E56" w:rsidP="00962BF4">
      <w:pPr>
        <w:spacing w:line="360" w:lineRule="auto"/>
        <w:ind w:firstLine="720"/>
        <w:rPr>
          <w:rStyle w:val="CommentReference"/>
          <w:sz w:val="22"/>
          <w:szCs w:val="22"/>
        </w:rPr>
      </w:pPr>
      <w:r w:rsidRPr="00E22522">
        <w:rPr>
          <w:noProof/>
        </w:rPr>
        <w:lastRenderedPageBreak/>
        <w:drawing>
          <wp:inline distT="0" distB="0" distL="0" distR="0" wp14:anchorId="0B2AB6DD" wp14:editId="00B5F29D">
            <wp:extent cx="4991100" cy="46342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98854" cy="4641429"/>
                    </a:xfrm>
                    <a:prstGeom prst="rect">
                      <a:avLst/>
                    </a:prstGeom>
                    <a:noFill/>
                    <a:ln>
                      <a:noFill/>
                    </a:ln>
                  </pic:spPr>
                </pic:pic>
              </a:graphicData>
            </a:graphic>
          </wp:inline>
        </w:drawing>
      </w:r>
    </w:p>
    <w:p w14:paraId="5CBFDB8B" w14:textId="2992C365" w:rsidR="00C60861" w:rsidRPr="00055CB4" w:rsidRDefault="00C60861" w:rsidP="00C60861">
      <w:pPr>
        <w:spacing w:line="360" w:lineRule="auto"/>
        <w:rPr>
          <w:rStyle w:val="CommentReference"/>
          <w:sz w:val="22"/>
          <w:szCs w:val="22"/>
        </w:rPr>
      </w:pPr>
      <w:r w:rsidRPr="00C60861">
        <w:rPr>
          <w:rStyle w:val="CommentReference"/>
          <w:sz w:val="22"/>
          <w:szCs w:val="22"/>
        </w:rPr>
        <w:t>Figure [</w:t>
      </w:r>
      <w:proofErr w:type="spellStart"/>
      <w:r w:rsidRPr="00C60861">
        <w:rPr>
          <w:rStyle w:val="CommentReference"/>
          <w:sz w:val="22"/>
          <w:szCs w:val="22"/>
        </w:rPr>
        <w:t>prisma</w:t>
      </w:r>
      <w:proofErr w:type="spellEnd"/>
      <w:r w:rsidRPr="00C60861">
        <w:rPr>
          <w:rStyle w:val="CommentReference"/>
          <w:sz w:val="22"/>
          <w:szCs w:val="22"/>
        </w:rPr>
        <w:t>]. Prisma diagram of the article search and screening procedure.</w:t>
      </w:r>
    </w:p>
    <w:p w14:paraId="6651E11E" w14:textId="77777777" w:rsidR="005220FC" w:rsidRPr="006B1CBF" w:rsidRDefault="005220FC" w:rsidP="005220FC">
      <w:pPr>
        <w:pStyle w:val="Heading2"/>
      </w:pPr>
      <w:r w:rsidRPr="006B1CBF">
        <w:t>Effect sizes for Mean differences</w:t>
      </w:r>
    </w:p>
    <w:p w14:paraId="208C4896" w14:textId="77777777" w:rsidR="00545AD8" w:rsidRDefault="005220FC" w:rsidP="00545AD8">
      <w:pPr>
        <w:spacing w:line="360" w:lineRule="auto"/>
        <w:rPr>
          <w:rFonts w:cstheme="minorHAnsi"/>
        </w:rPr>
      </w:pPr>
      <w:r w:rsidRPr="000C1806">
        <w:t xml:space="preserve">Cohen’s </w:t>
      </w:r>
      <w:r w:rsidRPr="000C1806">
        <w:rPr>
          <w:i/>
        </w:rPr>
        <w:t>d</w:t>
      </w:r>
      <w:r w:rsidRPr="00DB37FC">
        <w:t xml:space="preserve"> is </w:t>
      </w:r>
      <w:r>
        <w:t xml:space="preserve">the most commonly reported effect size in the psychological literature </w:t>
      </w:r>
      <w:r>
        <w:fldChar w:fldCharType="begin"/>
      </w:r>
      <w:r>
        <w:instrText xml:space="preserve"> ADDIN EN.CITE &lt;EndNote&gt;&lt;Cite&gt;&lt;Author&gt;Cumming&lt;/Author&gt;&lt;Year&gt;2007&lt;/Year&gt;&lt;RecNum&gt;627&lt;/RecNum&gt;&lt;DisplayText&gt;(Cumming et al., 2007)&lt;/DisplayText&gt;&lt;record&gt;&lt;rec-number&gt;627&lt;/rec-number&gt;&lt;foreign-keys&gt;&lt;key app="EN" db-id="9xrafw5sx95dvre9w5hpevd89fzwtwr9twsw" timestamp="1508193712"&gt;627&lt;/key&gt;&lt;/foreign-keys&gt;&lt;ref-type name="Journal Article"&gt;17&lt;/ref-type&gt;&lt;contributors&gt;&lt;authors&gt;&lt;author&gt;Cumming, Geoff&lt;/author&gt;&lt;author&gt;Fidler, Fiona&lt;/author&gt;&lt;author&gt;Leonard, Martine&lt;/author&gt;&lt;author&gt;Kalinowski, Pavel&lt;/author&gt;&lt;author&gt;Christiansen, Ashton&lt;/author&gt;&lt;author&gt;Kleinig, Anita&lt;/author&gt;&lt;author&gt;Lo, Jessica&lt;/author&gt;&lt;author&gt;McMenamin, Natalie&lt;/author&gt;&lt;author&gt;Wilson, Sarah&lt;/author&gt;&lt;/authors&gt;&lt;/contributors&gt;&lt;titles&gt;&lt;title&gt;Statistical reform in psychology: Is anything changing?&lt;/title&gt;&lt;secondary-title&gt;Psychological Science&lt;/secondary-title&gt;&lt;/titles&gt;&lt;periodical&gt;&lt;full-title&gt;Psychological Science&lt;/full-title&gt;&lt;/periodical&gt;&lt;pages&gt;230-232&lt;/pages&gt;&lt;volume&gt;18&lt;/volume&gt;&lt;number&gt;3&lt;/number&gt;&lt;dates&gt;&lt;year&gt;2007&lt;/year&gt;&lt;pub-dates&gt;&lt;date&gt;March 1, 2007&lt;/date&gt;&lt;/pub-dates&gt;&lt;/dates&gt;&lt;urls&gt;&lt;related-urls&gt;&lt;url&gt;http://pss.sagepub.com/content/18/3/230.short&lt;/url&gt;&lt;/related-urls&gt;&lt;/urls&gt;&lt;electronic-resource-num&gt;10.1111/j.1467-9280.2007.01881.x&lt;/electronic-resource-num&gt;&lt;/record&gt;&lt;/Cite&gt;&lt;/EndNote&gt;</w:instrText>
      </w:r>
      <w:r>
        <w:fldChar w:fldCharType="separate"/>
      </w:r>
      <w:r>
        <w:rPr>
          <w:noProof/>
        </w:rPr>
        <w:t>(Cumming et al., 2007)</w:t>
      </w:r>
      <w:r>
        <w:fldChar w:fldCharType="end"/>
      </w:r>
      <w:r>
        <w:t xml:space="preserve"> and in the case of independent groups describes the mean difference between groups standardised by their pooled standard deviations. In other words, Cohen’s </w:t>
      </w:r>
      <w:r w:rsidRPr="00DB37FC">
        <w:rPr>
          <w:i/>
        </w:rPr>
        <w:t>d</w:t>
      </w:r>
      <w:r>
        <w:t xml:space="preserve"> describes the size of the difference between two groups divided by how much variability is observed among individuals in the groups. </w:t>
      </w:r>
      <w:r w:rsidR="00545AD8">
        <w:rPr>
          <w:rFonts w:cstheme="minorHAnsi"/>
        </w:rPr>
        <w:t xml:space="preserve">Cohen’s </w:t>
      </w:r>
      <w:r w:rsidR="00545AD8" w:rsidRPr="00CB0F04">
        <w:rPr>
          <w:rFonts w:cstheme="minorHAnsi"/>
          <w:i/>
        </w:rPr>
        <w:t>d</w:t>
      </w:r>
      <w:r w:rsidR="00545AD8">
        <w:rPr>
          <w:rFonts w:cstheme="minorHAnsi"/>
        </w:rPr>
        <w:t xml:space="preserve">, was originally proposed as an measure of the size of effect in Cohen’s first power survey, and was explicitly developed to aide in sample size determination </w:t>
      </w:r>
      <w:r w:rsidR="00545AD8">
        <w:rPr>
          <w:rFonts w:cstheme="minorHAnsi"/>
        </w:rPr>
        <w:fldChar w:fldCharType="begin"/>
      </w:r>
      <w:r w:rsidR="00545AD8">
        <w:rPr>
          <w:rFonts w:cstheme="minorHAnsi"/>
        </w:rPr>
        <w:instrText xml:space="preserve"> ADDIN EN.CITE &lt;EndNote&gt;&lt;Cite&gt;&lt;Author&gt;Cohen&lt;/Author&gt;&lt;Year&gt;1962&lt;/Year&gt;&lt;RecNum&gt;487&lt;/RecNum&gt;&lt;DisplayText&gt;(Cohen, 1962)&lt;/DisplayText&gt;&lt;record&gt;&lt;rec-number&gt;487&lt;/rec-number&gt;&lt;foreign-keys&gt;&lt;key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rsidR="00545AD8">
        <w:rPr>
          <w:rFonts w:cstheme="minorHAnsi"/>
        </w:rPr>
        <w:fldChar w:fldCharType="separate"/>
      </w:r>
      <w:r w:rsidR="00545AD8">
        <w:rPr>
          <w:rFonts w:cstheme="minorHAnsi"/>
          <w:noProof/>
        </w:rPr>
        <w:t>(Cohen, 1962)</w:t>
      </w:r>
      <w:r w:rsidR="00545AD8">
        <w:rPr>
          <w:rFonts w:cstheme="minorHAnsi"/>
        </w:rPr>
        <w:fldChar w:fldCharType="end"/>
      </w:r>
      <w:r w:rsidR="00545AD8">
        <w:rPr>
          <w:rFonts w:cstheme="minorHAnsi"/>
        </w:rPr>
        <w:t>. There are a number of estimators</w:t>
      </w:r>
      <w:r w:rsidR="00545AD8" w:rsidRPr="006B1CBF">
        <w:rPr>
          <w:rFonts w:cstheme="minorHAnsi"/>
        </w:rPr>
        <w:t xml:space="preserve"> </w:t>
      </w:r>
      <w:r w:rsidR="00545AD8">
        <w:rPr>
          <w:rFonts w:cstheme="minorHAnsi"/>
        </w:rPr>
        <w:t xml:space="preserve">for the population parameter </w:t>
      </w:r>
      <m:oMath>
        <m:r>
          <m:rPr>
            <m:sty m:val="p"/>
          </m:rPr>
          <w:rPr>
            <w:rFonts w:ascii="Cambria Math" w:hAnsi="Cambria Math"/>
          </w:rPr>
          <m:t>δ</m:t>
        </m:r>
      </m:oMath>
      <w:r w:rsidR="00545AD8">
        <w:rPr>
          <w:rFonts w:cstheme="minorHAnsi"/>
        </w:rPr>
        <w:t xml:space="preserve"> the difference between groups divided by the pooled standard deviation. The estimates produced by all of these estimators are commonly called “Cohen’s </w:t>
      </w:r>
      <w:r w:rsidR="00545AD8" w:rsidRPr="00AF0487">
        <w:rPr>
          <w:rFonts w:cstheme="minorHAnsi"/>
          <w:i/>
        </w:rPr>
        <w:t>d</w:t>
      </w:r>
      <w:r w:rsidR="00545AD8">
        <w:rPr>
          <w:rFonts w:cstheme="minorHAnsi"/>
        </w:rPr>
        <w:t>”, and all use equation x.1.</w:t>
      </w:r>
    </w:p>
    <w:p w14:paraId="40C96301" w14:textId="77777777" w:rsidR="00545AD8" w:rsidRDefault="00545AD8" w:rsidP="00545AD8">
      <w:pPr>
        <w:spacing w:line="360" w:lineRule="auto"/>
        <w:rPr>
          <w:rFonts w:eastAsiaTheme="minorEastAsia" w:cstheme="minorHAnsi"/>
        </w:rPr>
      </w:pPr>
      <m:oMathPara>
        <m:oMath>
          <m:r>
            <w:rPr>
              <w:rFonts w:ascii="Cambria Math" w:hAnsi="Cambria Math" w:cstheme="minorHAnsi"/>
            </w:rPr>
            <m:t>d=</m:t>
          </m:r>
          <m:f>
            <m:fPr>
              <m:ctrlPr>
                <w:rPr>
                  <w:rFonts w:ascii="Cambria Math" w:hAnsi="Cambria Math" w:cstheme="minorHAnsi"/>
                </w:rPr>
              </m:ctrlPr>
            </m:fPr>
            <m:num>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2</m:t>
                  </m:r>
                </m:sub>
              </m:sSub>
              <m:ctrlPr>
                <w:rPr>
                  <w:rFonts w:ascii="Cambria Math" w:hAnsi="Cambria Math" w:cstheme="minorHAnsi"/>
                  <w:i/>
                </w:rPr>
              </m:ctrlPr>
            </m:num>
            <m:den>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p</m:t>
                  </m:r>
                </m:sub>
              </m:sSub>
              <m:ctrlPr>
                <w:rPr>
                  <w:rFonts w:ascii="Cambria Math" w:hAnsi="Cambria Math" w:cstheme="minorHAnsi"/>
                  <w:i/>
                </w:rPr>
              </m:ctrlPr>
            </m:den>
          </m:f>
        </m:oMath>
      </m:oMathPara>
    </w:p>
    <w:p w14:paraId="3E3A7CF4" w14:textId="3484A4AA" w:rsidR="005220FC" w:rsidRPr="00656108" w:rsidRDefault="00545AD8" w:rsidP="005220FC">
      <w:pPr>
        <w:spacing w:line="360" w:lineRule="auto"/>
        <w:rPr>
          <w:rFonts w:cstheme="minorHAnsi"/>
        </w:rPr>
      </w:pPr>
      <w:r>
        <w:rPr>
          <w:rFonts w:eastAsiaTheme="minorEastAsia" w:cstheme="minorHAnsi"/>
        </w:rPr>
        <w:t>(x.1)</w:t>
      </w:r>
    </w:p>
    <w:p w14:paraId="5CA1FD28" w14:textId="77777777" w:rsidR="005220FC" w:rsidRDefault="005220FC" w:rsidP="005220FC">
      <w:pPr>
        <w:spacing w:line="360" w:lineRule="auto"/>
        <w:rPr>
          <w:rFonts w:cstheme="minorHAnsi"/>
        </w:rPr>
      </w:pPr>
      <w:r>
        <w:rPr>
          <w:rFonts w:cstheme="minorHAnsi"/>
        </w:rPr>
        <w:lastRenderedPageBreak/>
        <w:fldChar w:fldCharType="begin"/>
      </w:r>
      <w:r>
        <w:rPr>
          <w:rFonts w:cstheme="minorHAnsi"/>
        </w:rPr>
        <w:instrText xml:space="preserve"> ADDIN EN.CITE &lt;EndNote&gt;&lt;Cite&gt;&lt;Author&gt;McGrath&lt;/Author&gt;&lt;Year&gt;2006&lt;/Year&gt;&lt;RecNum&gt;792&lt;/RecNum&gt;&lt;Prefix&gt;adapted from &lt;/Prefix&gt;&lt;Pages&gt;386&lt;/Pages&gt;&lt;DisplayText&gt;(adapted from McGrath &amp;amp; Meyer, 2006, p. 386)&lt;/DisplayText&gt;&lt;record&gt;&lt;rec-number&gt;792&lt;/rec-number&gt;&lt;foreign-keys&gt;&lt;key app="EN" db-id="9xrafw5sx95dvre9w5hpevd89fzwtwr9twsw" timestamp="1520900382"&gt;792&lt;/key&gt;&lt;/foreign-keys&gt;&lt;ref-type name="Journal Article"&gt;17&lt;/ref-type&gt;&lt;contributors&gt;&lt;authors&gt;&lt;author&gt;McGrath, Robert E.&lt;/author&gt;&lt;author&gt;Meyer, Gregory J.&lt;/author&gt;&lt;/authors&gt;&lt;/contributors&gt;&lt;auth-address&gt;School of Psychology, Fairleigh Dickinson University, Teaneck, NJ 07666, USA. mcgrath@fdu.edu&lt;/auth-address&gt;&lt;titles&gt;&lt;title&gt;When effect sizes disagree: the case of r and d&lt;/title&gt;&lt;secondary-title&gt;Psychological methods&lt;/secondary-title&gt;&lt;alt-title&gt;Psychol Methods&lt;/alt-title&gt;&lt;/titles&gt;&lt;periodical&gt;&lt;full-title&gt;Psychological Methods&lt;/full-title&gt;&lt;/periodical&gt;&lt;alt-periodical&gt;&lt;full-title&gt;Psychol Methods&lt;/full-title&gt;&lt;/alt-periodical&gt;&lt;pages&gt;386-401&lt;/pages&gt;&lt;volume&gt;11&lt;/volume&gt;&lt;number&gt;4&lt;/number&gt;&lt;keywords&gt;&lt;keyword&gt;Models, Psychological&lt;/keyword&gt;&lt;/keywords&gt;&lt;dates&gt;&lt;year&gt;2006&lt;/year&gt;&lt;pub-dates&gt;&lt;date&gt;2006/12//&lt;/date&gt;&lt;/pub-dates&gt;&lt;/dates&gt;&lt;isbn&gt;1082-989X&lt;/isbn&gt;&lt;accession-num&gt;17154753&lt;/accession-num&gt;&lt;urls&gt;&lt;related-urls&gt;&lt;url&gt;http://europepmc.org/abstract/MED/17154753&lt;/url&gt;&lt;url&gt;https://doi.org/10.1037/1082-989X.11.4.386&lt;/url&gt;&lt;/related-urls&gt;&lt;/urls&gt;&lt;electronic-resource-num&gt;10.1037/1082-989x.11.4.386&lt;/electronic-resource-num&gt;&lt;remote-database-name&gt;PubMed&lt;/remote-database-name&gt;&lt;language&gt;eng&lt;/language&gt;&lt;/record&gt;&lt;/Cite&gt;&lt;/EndNote&gt;</w:instrText>
      </w:r>
      <w:r>
        <w:rPr>
          <w:rFonts w:cstheme="minorHAnsi"/>
        </w:rPr>
        <w:fldChar w:fldCharType="separate"/>
      </w:r>
      <w:r>
        <w:rPr>
          <w:rFonts w:cstheme="minorHAnsi"/>
          <w:noProof/>
        </w:rPr>
        <w:t>(adapted from McGrath &amp; Meyer, 2006, p. 386)</w:t>
      </w:r>
      <w:r>
        <w:rPr>
          <w:rFonts w:cstheme="minorHAnsi"/>
        </w:rPr>
        <w:fldChar w:fldCharType="end"/>
      </w:r>
    </w:p>
    <w:p w14:paraId="4D79D0A8" w14:textId="77777777" w:rsidR="005220FC" w:rsidRDefault="005220FC" w:rsidP="005220FC">
      <w:pPr>
        <w:spacing w:line="360" w:lineRule="auto"/>
        <w:rPr>
          <w:rFonts w:cstheme="minorHAnsi"/>
        </w:rPr>
      </w:pPr>
      <w:r>
        <w:rPr>
          <w:rFonts w:cstheme="minorHAnsi"/>
        </w:rPr>
        <w:t>Where</w:t>
      </w:r>
      <m:oMath>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 xml:space="preserve"> x</m:t>
                </m:r>
              </m:e>
            </m:acc>
          </m:e>
          <m:sub>
            <m:r>
              <w:rPr>
                <w:rFonts w:ascii="Cambria Math" w:hAnsi="Cambria Math" w:cstheme="minorHAnsi"/>
              </w:rPr>
              <m:t>1</m:t>
            </m:r>
          </m:sub>
        </m:sSub>
      </m:oMath>
      <w:r>
        <w:rPr>
          <w:rFonts w:cstheme="minorHAnsi"/>
        </w:rPr>
        <w:t xml:space="preserve">is the mean of sample 1, and  </w:t>
      </w:r>
      <m:oMath>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2</m:t>
            </m:r>
          </m:sub>
        </m:sSub>
      </m:oMath>
      <w:r>
        <w:rPr>
          <w:rFonts w:cstheme="minorHAnsi"/>
        </w:rPr>
        <w:t xml:space="preserve">is the mean of sample 2, and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p</m:t>
            </m:r>
          </m:sub>
        </m:sSub>
      </m:oMath>
      <w:r>
        <w:rPr>
          <w:rFonts w:cstheme="minorHAnsi"/>
        </w:rPr>
        <w:t xml:space="preserve"> is the pooled standard deviation. The pooled standard deviation is most often calculated for samples as: </w:t>
      </w:r>
    </w:p>
    <w:p w14:paraId="554690CD" w14:textId="77777777" w:rsidR="005220FC" w:rsidRDefault="00EC1A48" w:rsidP="005220FC">
      <w:pPr>
        <w:spacing w:line="36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p</m:t>
              </m:r>
            </m:sub>
          </m:sSub>
          <m:r>
            <w:rPr>
              <w:rFonts w:ascii="Cambria Math" w:hAnsi="Cambria Math" w:cstheme="minorHAnsi"/>
            </w:rPr>
            <m:t>=</m:t>
          </m:r>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nary>
                    <m:naryPr>
                      <m:chr m:val="∑"/>
                      <m:subHide m:val="1"/>
                      <m:supHide m:val="1"/>
                      <m:ctrlPr>
                        <w:rPr>
                          <w:rFonts w:ascii="Cambria Math" w:hAnsi="Cambria Math" w:cstheme="minorHAnsi"/>
                        </w:rPr>
                      </m:ctrlPr>
                    </m:naryPr>
                    <m:sub/>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1</m:t>
                                  </m:r>
                                </m:sub>
                              </m:sSub>
                            </m:e>
                          </m:d>
                          <m:ctrlPr>
                            <w:rPr>
                              <w:rFonts w:ascii="Cambria Math" w:hAnsi="Cambria Math" w:cstheme="minorHAnsi"/>
                            </w:rPr>
                          </m:ctrlPr>
                        </m:e>
                        <m:sup>
                          <m:r>
                            <w:rPr>
                              <w:rFonts w:ascii="Cambria Math" w:hAnsi="Cambria Math" w:cstheme="minorHAnsi"/>
                            </w:rPr>
                            <m:t>2</m:t>
                          </m:r>
                        </m:sup>
                      </m:sSup>
                    </m:e>
                  </m:nary>
                  <m: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x</m:t>
                              </m:r>
                              <m:ctrlPr>
                                <w:rPr>
                                  <w:rFonts w:ascii="Cambria Math" w:hAnsi="Cambria Math" w:cstheme="minorHAnsi"/>
                                </w:rPr>
                              </m:ctrlP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2</m:t>
                              </m:r>
                            </m:sub>
                          </m:sSub>
                          <m:ctrlPr>
                            <w:rPr>
                              <w:rFonts w:ascii="Cambria Math" w:hAnsi="Cambria Math" w:cstheme="minorHAnsi"/>
                              <w:i/>
                            </w:rPr>
                          </m:ctrlPr>
                        </m:e>
                      </m:d>
                    </m:e>
                    <m:sup>
                      <m:r>
                        <w:rPr>
                          <w:rFonts w:ascii="Cambria Math" w:hAnsi="Cambria Math" w:cstheme="minorHAnsi"/>
                        </w:rPr>
                        <m:t>2</m:t>
                      </m:r>
                    </m:sup>
                  </m:sSup>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-2</m:t>
                  </m:r>
                </m:den>
              </m:f>
            </m:e>
          </m:rad>
        </m:oMath>
      </m:oMathPara>
    </w:p>
    <w:p w14:paraId="0F2DE52A" w14:textId="77777777" w:rsidR="005220FC" w:rsidRDefault="005220FC" w:rsidP="005220FC">
      <w:pPr>
        <w:spacing w:line="360" w:lineRule="auto"/>
        <w:rPr>
          <w:rFonts w:cstheme="minorHAnsi"/>
        </w:rPr>
      </w:pPr>
      <w:r>
        <w:rPr>
          <w:rFonts w:eastAsiaTheme="minorEastAsia" w:cstheme="minorHAnsi"/>
        </w:rPr>
        <w:t>(x.2)</w:t>
      </w:r>
    </w:p>
    <w:p w14:paraId="6EBD23D1" w14:textId="77777777" w:rsidR="005220FC" w:rsidRDefault="005220FC" w:rsidP="005220FC">
      <w:pPr>
        <w:spacing w:line="360" w:lineRule="auto"/>
        <w:rPr>
          <w:rFonts w:cstheme="minorHAnsi"/>
        </w:rPr>
      </w:pPr>
      <w:r>
        <w:rPr>
          <w:rFonts w:cstheme="minorHAnsi"/>
        </w:rPr>
        <w:fldChar w:fldCharType="begin"/>
      </w:r>
      <w:r>
        <w:rPr>
          <w:rFonts w:cstheme="minorHAnsi"/>
        </w:rPr>
        <w:instrText xml:space="preserve"> ADDIN EN.CITE &lt;EndNote&gt;&lt;Cite&gt;&lt;Author&gt;Cohen&lt;/Author&gt;&lt;Year&gt;1977&lt;/Year&gt;&lt;RecNum&gt;789&lt;/RecNum&gt;&lt;Pages&gt;67&lt;/Pages&gt;&lt;DisplayText&gt;(Cohen, 1977, p. 67)&lt;/DisplayText&gt;&lt;record&gt;&lt;rec-number&gt;789&lt;/rec-number&gt;&lt;foreign-keys&gt;&lt;key app="EN" db-id="9xrafw5sx95dvre9w5hpevd89fzwtwr9twsw" timestamp="1520831806"&gt;789&lt;/key&gt;&lt;/foreign-keys&gt;&lt;ref-type name="Book"&gt;6&lt;/ref-type&gt;&lt;contributors&gt;&lt;authors&gt;&lt;author&gt;Cohen, Jacob&lt;/author&gt;&lt;/authors&gt;&lt;/contributors&gt;&lt;titles&gt;&lt;title&gt;Statistical power analysis for the behavioral sciences&lt;/title&gt;&lt;secondary-title&gt;Statistical power analysis for the behavioral sciences, Rev. ed.&lt;/secondary-title&gt;&lt;/titles&gt;&lt;pages&gt;xv, 474-xv, 474&lt;/pages&gt;&lt;edition&gt;2nd&lt;/edition&gt;&lt;keywords&gt;&lt;keyword&gt;*Statistical Analysis&lt;/keyword&gt;&lt;keyword&gt;Statistical Correlation&lt;/keyword&gt;&lt;/keywords&gt;&lt;dates&gt;&lt;year&gt;1977&lt;/year&gt;&lt;/dates&gt;&lt;pub-location&gt;Hillsdale, NJ, US&lt;/pub-location&gt;&lt;publisher&gt;Lawrence Erlbaum Associates, Inc&lt;/publisher&gt;&lt;isbn&gt;0-12-179060-6 (Hardcover)&lt;/isbn&gt;&lt;urls&gt;&lt;/urls&gt;&lt;/record&gt;&lt;/Cite&gt;&lt;/EndNote&gt;</w:instrText>
      </w:r>
      <w:r>
        <w:rPr>
          <w:rFonts w:cstheme="minorHAnsi"/>
        </w:rPr>
        <w:fldChar w:fldCharType="separate"/>
      </w:r>
      <w:r>
        <w:rPr>
          <w:rFonts w:cstheme="minorHAnsi"/>
          <w:noProof/>
        </w:rPr>
        <w:t>(Cohen, 1977, p. 67)</w:t>
      </w:r>
      <w:r>
        <w:rPr>
          <w:rFonts w:cstheme="minorHAnsi"/>
        </w:rPr>
        <w:fldChar w:fldCharType="end"/>
      </w:r>
    </w:p>
    <w:p w14:paraId="69140588" w14:textId="77777777" w:rsidR="005220FC" w:rsidRDefault="005220FC" w:rsidP="005220FC">
      <w:pPr>
        <w:spacing w:line="360" w:lineRule="auto"/>
        <w:rPr>
          <w:rFonts w:cstheme="minorHAnsi"/>
        </w:rPr>
      </w:pPr>
      <w:r>
        <w:rPr>
          <w:rFonts w:cstheme="minorHAnsi"/>
        </w:rPr>
        <w:t>Or equivalently as equation x.3</w:t>
      </w:r>
      <w:r>
        <w:rPr>
          <w:rStyle w:val="FootnoteReference"/>
          <w:rFonts w:cstheme="minorHAnsi"/>
        </w:rPr>
        <w:footnoteReference w:id="1"/>
      </w:r>
      <w:r>
        <w:rPr>
          <w:rFonts w:cstheme="minorHAnsi"/>
        </w:rPr>
        <w:t>.</w:t>
      </w:r>
    </w:p>
    <w:p w14:paraId="40250EF1" w14:textId="77777777" w:rsidR="005220FC" w:rsidRDefault="00EC1A48" w:rsidP="005220FC">
      <w:pPr>
        <w:spacing w:line="36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p</m:t>
              </m:r>
            </m:sub>
          </m:sSub>
          <m:r>
            <w:rPr>
              <w:rFonts w:ascii="Cambria Math" w:hAnsi="Cambria Math" w:cstheme="minorHAnsi"/>
            </w:rPr>
            <m:t>=</m:t>
          </m:r>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ctrlPr>
                        <w:rPr>
                          <w:rFonts w:ascii="Cambria Math" w:hAnsi="Cambria Math" w:cstheme="minorHAnsi"/>
                          <w:i/>
                        </w:rPr>
                      </m:ctrlPr>
                    </m:e>
                  </m:d>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1</m:t>
                      </m:r>
                    </m:sub>
                    <m:sup>
                      <m:r>
                        <w:rPr>
                          <w:rFonts w:ascii="Cambria Math" w:hAnsi="Cambria Math" w:cstheme="minorHAnsi"/>
                        </w:rPr>
                        <m:t>2</m:t>
                      </m:r>
                    </m:sup>
                  </m:sSubSup>
                  <m:r>
                    <w:rPr>
                      <w:rFonts w:ascii="Cambria Math" w:hAnsi="Cambria Math" w:cstheme="minorHAnsi"/>
                    </w:rPr>
                    <m:t>+</m:t>
                  </m:r>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2</m:t>
                          </m:r>
                        </m:sub>
                      </m:sSub>
                      <m:r>
                        <w:rPr>
                          <w:rFonts w:ascii="Cambria Math" w:hAnsi="Cambria Math" w:cstheme="minorHAnsi"/>
                        </w:rPr>
                        <m:t>-1</m:t>
                      </m:r>
                      <m:ctrlPr>
                        <w:rPr>
                          <w:rFonts w:ascii="Cambria Math" w:hAnsi="Cambria Math" w:cstheme="minorHAnsi"/>
                          <w:i/>
                        </w:rPr>
                      </m:ctrlPr>
                    </m:e>
                  </m:d>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2</m:t>
                      </m:r>
                    </m:sub>
                    <m:sup>
                      <m:r>
                        <w:rPr>
                          <w:rFonts w:ascii="Cambria Math" w:hAnsi="Cambria Math" w:cstheme="minorHAnsi"/>
                        </w:rPr>
                        <m:t>2</m:t>
                      </m:r>
                    </m:sup>
                  </m:sSubSup>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-2</m:t>
                  </m:r>
                </m:den>
              </m:f>
            </m:e>
          </m:rad>
        </m:oMath>
      </m:oMathPara>
    </w:p>
    <w:p w14:paraId="68BB19E7" w14:textId="77777777" w:rsidR="005220FC" w:rsidRPr="000C617C" w:rsidRDefault="005220FC" w:rsidP="005220FC">
      <w:pPr>
        <w:spacing w:line="360" w:lineRule="auto"/>
        <w:rPr>
          <w:rFonts w:eastAsiaTheme="minorEastAsia" w:cstheme="minorHAnsi"/>
        </w:rPr>
      </w:pPr>
      <w:r>
        <w:rPr>
          <w:rFonts w:eastAsiaTheme="minorEastAsia" w:cstheme="minorHAnsi"/>
        </w:rPr>
        <w:t>(x.3)</w:t>
      </w:r>
    </w:p>
    <w:p w14:paraId="6CDD9166" w14:textId="77777777" w:rsidR="005220FC" w:rsidRDefault="005220FC" w:rsidP="005220FC">
      <w:pPr>
        <w:spacing w:line="360" w:lineRule="auto"/>
        <w:rPr>
          <w:rFonts w:cstheme="minorHAnsi"/>
        </w:rPr>
      </w:pPr>
      <w:r>
        <w:rPr>
          <w:rFonts w:cstheme="minorHAnsi"/>
        </w:rPr>
        <w:fldChar w:fldCharType="begin"/>
      </w:r>
      <w:r>
        <w:rPr>
          <w:rFonts w:cstheme="minorHAnsi"/>
        </w:rPr>
        <w:instrText xml:space="preserve"> ADDIN EN.CITE &lt;EndNote&gt;&lt;Cite&gt;&lt;Author&gt;Hedges&lt;/Author&gt;&lt;Year&gt;1981&lt;/Year&gt;&lt;RecNum&gt;786&lt;/RecNum&gt;&lt;Prefix&gt;adapted from &lt;/Prefix&gt;&lt;Pages&gt;110&lt;/Pages&gt;&lt;DisplayText&gt;(adapted from Hedges, 1981, p. 110)&lt;/DisplayText&gt;&lt;record&gt;&lt;rec-number&gt;786&lt;/rec-number&gt;&lt;foreign-keys&gt;&lt;key app="EN" db-id="9xrafw5sx95dvre9w5hpevd89fzwtwr9twsw" timestamp="1520662806"&gt;786&lt;/key&gt;&lt;/foreign-keys&gt;&lt;ref-type name="Journal Article"&gt;17&lt;/ref-type&gt;&lt;contributors&gt;&lt;authors&gt;&lt;author&gt;Hedges, Larry V.&lt;/author&gt;&lt;/authors&gt;&lt;/contributors&gt;&lt;titles&gt;&lt;title&gt;Distribution Theory for Glass&amp;apos;s Estimator of Effect size and Related Estimators&lt;/title&gt;&lt;secondary-title&gt;Journal of Educational Statistics&lt;/secondary-title&gt;&lt;/titles&gt;&lt;periodical&gt;&lt;full-title&gt;Journal of Educational Statistics&lt;/full-title&gt;&lt;/periodical&gt;&lt;pages&gt;107-128&lt;/pages&gt;&lt;volume&gt;6&lt;/volume&gt;&lt;number&gt;2&lt;/number&gt;&lt;dates&gt;&lt;year&gt;1981&lt;/year&gt;&lt;pub-dates&gt;&lt;date&gt;1981/06/01&lt;/date&gt;&lt;/pub-dates&gt;&lt;/dates&gt;&lt;publisher&gt;American Educational Research Association&lt;/publisher&gt;&lt;isbn&gt;0362-9791&lt;/isbn&gt;&lt;urls&gt;&lt;related-urls&gt;&lt;url&gt;https://doi.org/10.3102/10769986006002107&lt;/url&gt;&lt;/related-urls&gt;&lt;/urls&gt;&lt;electronic-resource-num&gt;10.3102/10769986006002107&lt;/electronic-resource-num&gt;&lt;access-date&gt;2018/03/09&lt;/access-date&gt;&lt;/record&gt;&lt;/Cite&gt;&lt;/EndNote&gt;</w:instrText>
      </w:r>
      <w:r>
        <w:rPr>
          <w:rFonts w:cstheme="minorHAnsi"/>
        </w:rPr>
        <w:fldChar w:fldCharType="separate"/>
      </w:r>
      <w:r>
        <w:rPr>
          <w:rFonts w:cstheme="minorHAnsi"/>
          <w:noProof/>
        </w:rPr>
        <w:t>(adapted from Hedges, 1981, p. 110)</w:t>
      </w:r>
      <w:r>
        <w:rPr>
          <w:rFonts w:cstheme="minorHAnsi"/>
        </w:rPr>
        <w:fldChar w:fldCharType="end"/>
      </w:r>
    </w:p>
    <w:p w14:paraId="0B1FF822" w14:textId="77777777" w:rsidR="005220FC" w:rsidRDefault="005220FC" w:rsidP="005220FC">
      <w:pPr>
        <w:spacing w:line="360" w:lineRule="auto"/>
        <w:rPr>
          <w:rFonts w:cstheme="minorHAnsi"/>
        </w:rPr>
      </w:pPr>
      <w:r>
        <w:rPr>
          <w:rFonts w:cstheme="minorHAnsi"/>
        </w:rPr>
        <w:t xml:space="preserve">Where </w:t>
      </w:r>
      <m:oMath>
        <m:sSubSup>
          <m:sSubSupPr>
            <m:ctrlPr>
              <w:rPr>
                <w:rFonts w:ascii="Cambria Math" w:hAnsi="Cambria Math" w:cstheme="minorHAnsi"/>
                <w:i/>
              </w:rPr>
            </m:ctrlPr>
          </m:sSubSupPr>
          <m:e>
            <m:r>
              <m:rPr>
                <m:sty m:val="p"/>
              </m:rPr>
              <w:rPr>
                <w:rFonts w:ascii="Cambria Math" w:hAnsi="Cambria Math" w:cstheme="minorHAnsi"/>
              </w:rPr>
              <m:t>s</m:t>
            </m:r>
            <m:ctrlPr>
              <w:rPr>
                <w:rFonts w:ascii="Cambria Math" w:hAnsi="Cambria Math" w:cstheme="minorHAnsi"/>
              </w:rPr>
            </m:ctrlPr>
          </m:e>
          <m:sub>
            <m:r>
              <m:rPr>
                <m:sty m:val="p"/>
              </m:rPr>
              <w:rPr>
                <w:rFonts w:ascii="Cambria Math" w:hAnsi="Cambria Math" w:cstheme="minorHAnsi"/>
              </w:rPr>
              <m:t>j</m:t>
            </m:r>
          </m:sub>
          <m:sup>
            <m:r>
              <w:rPr>
                <w:rFonts w:ascii="Cambria Math" w:hAnsi="Cambria Math" w:cstheme="minorHAnsi"/>
              </w:rPr>
              <m:t>2</m:t>
            </m:r>
          </m:sup>
        </m:sSubSup>
      </m:oMath>
      <w:r>
        <w:rPr>
          <w:rFonts w:cstheme="minorHAnsi"/>
        </w:rPr>
        <w:t xml:space="preserve"> is the sample variance for each group, calculated as per equation x.</w:t>
      </w:r>
      <w:proofErr w:type="gramStart"/>
      <w:r>
        <w:rPr>
          <w:rFonts w:cstheme="minorHAnsi"/>
        </w:rPr>
        <w:t>4</w:t>
      </w:r>
      <w:proofErr w:type="gramEnd"/>
    </w:p>
    <w:p w14:paraId="647EF06A" w14:textId="77777777" w:rsidR="005220FC" w:rsidRPr="00A01826" w:rsidRDefault="00EC1A48" w:rsidP="005220FC">
      <w:pPr>
        <w:spacing w:line="360" w:lineRule="auto"/>
        <w:rPr>
          <w:rFonts w:cstheme="minorHAnsi"/>
          <w:b/>
        </w:rPr>
      </w:pPr>
      <m:oMathPara>
        <m:oMath>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j</m:t>
              </m:r>
            </m:sub>
            <m:sup>
              <m:r>
                <w:rPr>
                  <w:rFonts w:ascii="Cambria Math" w:hAnsi="Cambria Math" w:cstheme="minorHAnsi"/>
                </w:rPr>
                <m:t>2</m:t>
              </m:r>
            </m:sup>
          </m:sSubSup>
          <m:r>
            <w:rPr>
              <w:rFonts w:ascii="Cambria Math" w:hAnsi="Cambria Math" w:cstheme="minorHAnsi"/>
            </w:rPr>
            <m:t>=</m:t>
          </m:r>
          <m:f>
            <m:fPr>
              <m:ctrlPr>
                <w:rPr>
                  <w:rFonts w:ascii="Cambria Math" w:hAnsi="Cambria Math" w:cstheme="minorHAnsi"/>
                </w:rPr>
              </m:ctrlPr>
            </m:fPr>
            <m:num>
              <m:r>
                <w:rPr>
                  <w:rFonts w:ascii="Cambria Math" w:hAnsi="Cambria Math" w:cstheme="minorHAnsi"/>
                </w:rPr>
                <m:t>1</m:t>
              </m:r>
              <m:ctrlPr>
                <w:rPr>
                  <w:rFonts w:ascii="Cambria Math" w:hAnsi="Cambria Math" w:cstheme="minorHAnsi"/>
                  <w:i/>
                </w:rPr>
              </m:ctrlPr>
            </m:num>
            <m:den>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j</m:t>
                  </m:r>
                </m:sub>
              </m:sSub>
              <m:r>
                <w:rPr>
                  <w:rFonts w:ascii="Cambria Math" w:hAnsi="Cambria Math" w:cstheme="minorHAnsi"/>
                </w:rPr>
                <m:t>-1</m:t>
              </m:r>
              <m:ctrlPr>
                <w:rPr>
                  <w:rFonts w:ascii="Cambria Math" w:hAnsi="Cambria Math" w:cstheme="minorHAnsi"/>
                  <w:i/>
                </w:rPr>
              </m:ctrlPr>
            </m:den>
          </m:f>
          <m:nary>
            <m:naryPr>
              <m:chr m:val="∑"/>
              <m:ctrlPr>
                <w:rPr>
                  <w:rFonts w:ascii="Cambria Math" w:hAnsi="Cambria Math" w:cstheme="minorHAnsi"/>
                </w:rPr>
              </m:ctrlPr>
            </m:naryPr>
            <m:sub>
              <m:r>
                <w:rPr>
                  <w:rFonts w:ascii="Cambria Math" w:hAnsi="Cambria Math" w:cstheme="minorHAnsi"/>
                </w:rPr>
                <m:t>i=1</m:t>
              </m:r>
              <m:ctrlPr>
                <w:rPr>
                  <w:rFonts w:ascii="Cambria Math" w:hAnsi="Cambria Math" w:cstheme="minorHAnsi"/>
                  <w:i/>
                </w:rPr>
              </m:ctrlPr>
            </m:sub>
            <m:sup>
              <m:r>
                <w:rPr>
                  <w:rFonts w:ascii="Cambria Math" w:hAnsi="Cambria Math" w:cstheme="minorHAnsi"/>
                </w:rPr>
                <m:t>n</m:t>
              </m:r>
              <m:ctrlPr>
                <w:rPr>
                  <w:rFonts w:ascii="Cambria Math" w:hAnsi="Cambria Math" w:cstheme="minorHAnsi"/>
                  <w:i/>
                </w:rPr>
              </m:ctrlPr>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j,i</m:t>
                          </m:r>
                        </m:sub>
                      </m:sSub>
                      <m:r>
                        <w:rPr>
                          <w:rFonts w:ascii="Cambria Math" w:hAnsi="Cambria Math" w:cstheme="minorHAnsi"/>
                        </w:rPr>
                        <m:t> -</m:t>
                      </m:r>
                      <m:acc>
                        <m:accPr>
                          <m:chr m:val="̅"/>
                          <m:ctrlPr>
                            <w:rPr>
                              <w:rFonts w:ascii="Cambria Math" w:hAnsi="Cambria Math" w:cstheme="minorHAnsi"/>
                            </w:rPr>
                          </m:ctrlPr>
                        </m:accPr>
                        <m:e>
                          <m:sSub>
                            <m:sSubPr>
                              <m:ctrlPr>
                                <w:rPr>
                                  <w:rFonts w:ascii="Cambria Math" w:hAnsi="Cambria Math" w:cstheme="minorHAnsi"/>
                                  <w:i/>
                                </w:rPr>
                              </m:ctrlPr>
                            </m:sSubPr>
                            <m:e>
                              <m:r>
                                <w:rPr>
                                  <w:rFonts w:ascii="Cambria Math" w:hAnsi="Cambria Math" w:cstheme="minorHAnsi"/>
                                </w:rPr>
                                <m:t>x</m:t>
                              </m:r>
                              <m:ctrlPr>
                                <w:rPr>
                                  <w:rFonts w:ascii="Cambria Math" w:hAnsi="Cambria Math" w:cstheme="minorHAnsi"/>
                                </w:rPr>
                              </m:ctrlPr>
                            </m:e>
                            <m:sub>
                              <m:r>
                                <w:rPr>
                                  <w:rFonts w:ascii="Cambria Math" w:hAnsi="Cambria Math" w:cstheme="minorHAnsi"/>
                                </w:rPr>
                                <m:t>j</m:t>
                              </m:r>
                            </m:sub>
                          </m:sSub>
                        </m:e>
                      </m:acc>
                    </m:e>
                  </m:d>
                </m:e>
                <m:sup>
                  <m:r>
                    <w:rPr>
                      <w:rFonts w:ascii="Cambria Math" w:hAnsi="Cambria Math" w:cstheme="minorHAnsi"/>
                    </w:rPr>
                    <m:t>2</m:t>
                  </m:r>
                </m:sup>
              </m:sSup>
              <m:ctrlPr>
                <w:rPr>
                  <w:rFonts w:ascii="Cambria Math" w:hAnsi="Cambria Math" w:cstheme="minorHAnsi"/>
                  <w:i/>
                </w:rPr>
              </m:ctrlPr>
            </m:e>
          </m:nary>
          <m:r>
            <w:rPr>
              <w:rFonts w:ascii="Cambria Math" w:hAnsi="Cambria Math" w:cstheme="minorHAnsi"/>
            </w:rPr>
            <m:t> </m:t>
          </m:r>
        </m:oMath>
      </m:oMathPara>
    </w:p>
    <w:p w14:paraId="74D9F7F5" w14:textId="77777777" w:rsidR="005220FC" w:rsidRDefault="005220FC" w:rsidP="005220FC">
      <w:pPr>
        <w:spacing w:line="360" w:lineRule="auto"/>
        <w:rPr>
          <w:rFonts w:cstheme="minorHAnsi"/>
        </w:rPr>
      </w:pPr>
      <w:r>
        <w:rPr>
          <w:rFonts w:cstheme="minorHAnsi"/>
        </w:rPr>
        <w:t>(x.4)</w:t>
      </w:r>
    </w:p>
    <w:p w14:paraId="690A6FF5" w14:textId="77777777" w:rsidR="005220FC" w:rsidRDefault="005220FC" w:rsidP="005220FC">
      <w:pPr>
        <w:spacing w:line="360" w:lineRule="auto"/>
        <w:rPr>
          <w:rFonts w:cstheme="minorHAnsi"/>
        </w:rPr>
      </w:pPr>
      <w:r>
        <w:rPr>
          <w:rFonts w:cstheme="minorHAnsi"/>
        </w:rPr>
        <w:t xml:space="preserve"> j indicating the group. The pooled standard deviation should be calculated for populations (i.e., if all possible units of analysis have been collected) using n</w:t>
      </w:r>
      <w:r w:rsidRPr="00E62992">
        <w:rPr>
          <w:rFonts w:cstheme="minorHAnsi"/>
          <w:vertAlign w:val="subscript"/>
        </w:rPr>
        <w:t>1</w:t>
      </w:r>
      <w:r>
        <w:rPr>
          <w:rFonts w:cstheme="minorHAnsi"/>
        </w:rPr>
        <w:t>+n</w:t>
      </w:r>
      <w:r w:rsidRPr="00E62992">
        <w:rPr>
          <w:rFonts w:cstheme="minorHAnsi"/>
          <w:vertAlign w:val="subscript"/>
        </w:rPr>
        <w:t>2</w:t>
      </w:r>
      <w:r>
        <w:rPr>
          <w:rFonts w:cstheme="minorHAnsi"/>
        </w:rPr>
        <w:t xml:space="preserve"> in the denominator as opposed to n</w:t>
      </w:r>
      <w:r w:rsidRPr="00E62992">
        <w:rPr>
          <w:rFonts w:cstheme="minorHAnsi"/>
          <w:vertAlign w:val="subscript"/>
        </w:rPr>
        <w:t>1</w:t>
      </w:r>
      <w:r>
        <w:rPr>
          <w:rFonts w:cstheme="minorHAnsi"/>
        </w:rPr>
        <w:t>+n</w:t>
      </w:r>
      <w:r w:rsidRPr="00E62992">
        <w:rPr>
          <w:rFonts w:cstheme="minorHAnsi"/>
          <w:vertAlign w:val="subscript"/>
        </w:rPr>
        <w:t>2</w:t>
      </w:r>
      <w:r w:rsidRPr="004C0244">
        <w:rPr>
          <w:rFonts w:cstheme="minorHAnsi"/>
        </w:rPr>
        <w:t>-2</w:t>
      </w:r>
      <w:r>
        <w:rPr>
          <w:rFonts w:cstheme="minorHAnsi"/>
        </w:rPr>
        <w:t xml:space="preserve">, without Bessel’s correction </w:t>
      </w:r>
      <w:r>
        <w:rPr>
          <w:rFonts w:cstheme="minorHAnsi"/>
        </w:rPr>
        <w:fldChar w:fldCharType="begin">
          <w:fldData xml:space="preserve">PEVuZE5vdGU+PENpdGU+PEF1dGhvcj5Db2hlbjwvQXV0aG9yPjxZZWFyPjE5ODg8L1llYXI+PFJl
Y051bT41NjI8L1JlY051bT48RGlzcGxheVRleHQ+KENvaGVuLCAxOTc3LCAxOTg4OyBNY0dyYXRo
ICZhbXA7IE1leWVyLCAyMDA2KTwvRGlzcGxheVRleHQ+PHJlY29yZD48cmVjLW51bWJlcj41NjI8
L3JlYy1udW1iZXI+PGZvcmVpZ24ta2V5cz48a2V5IGFwcD0iRU4iIGRiLWlkPSI5eHJhZnc1c3g5
NWR2cmU5dzVocGV2ZDg5Znp3dHdyOXR3c3ciIHRpbWVzdGFtcD0iMTUwODE5MzcxMiI+NTYyPC9r
ZXk+PC9mb3JlaWduLWtleXM+PHJlZi10eXBlIG5hbWU9IkdlbmVyaWMiPjEzPC9yZWYtdHlwZT48
Y29udHJpYnV0b3JzPjxhdXRob3JzPjxhdXRob3I+Q29oZW4sIEphY29iPC9hdXRob3I+PC9hdXRo
b3JzPjwvY29udHJpYnV0b3JzPjx0aXRsZXM+PHRpdGxlPlN0YXRpc3RpY2FsIHBvd2VyIGFuYWx5
c2lzIGZvciB0aGUgYmVoYXZpb3JhbCBzY2llbmNlczwvdGl0bGU+PC90aXRsZXM+PGVkaXRpb24+
Mm5kPC9lZGl0aW9uPjxkYXRlcz48eWVhcj4xOTg4PC95ZWFyPjwvZGF0ZXM+PHB1Yi1sb2NhdGlv
bj5IaWxsc2RhbGUsIE5ldyBKZXJzZXk8L3B1Yi1sb2NhdGlvbj48cHVibGlzaGVyPkVybGJhdW08
L3B1Ymxpc2hlcj48dXJscz48L3VybHM+PC9yZWNvcmQ+PC9DaXRlPjxDaXRlPjxBdXRob3I+Q29o
ZW48L0F1dGhvcj48WWVhcj4xOTc3PC9ZZWFyPjxSZWNOdW0+Nzg5PC9SZWNOdW0+PHJlY29yZD48
cmVjLW51bWJlcj43ODk8L3JlYy1udW1iZXI+PGZvcmVpZ24ta2V5cz48a2V5IGFwcD0iRU4iIGRi
LWlkPSI5eHJhZnc1c3g5NWR2cmU5dzVocGV2ZDg5Znp3dHdyOXR3c3ciIHRpbWVzdGFtcD0iMTUy
MDgzMTgwNiI+Nzg5PC9rZXk+PC9mb3JlaWduLWtleXM+PHJlZi10eXBlIG5hbWU9IkJvb2siPjY8
L3JlZi10eXBlPjxjb250cmlidXRvcnM+PGF1dGhvcnM+PGF1dGhvcj5Db2hlbiwgSmFjb2I8L2F1
dGhvcj48L2F1dGhvcnM+PC9jb250cmlidXRvcnM+PHRpdGxlcz48dGl0bGU+U3RhdGlzdGljYWwg
cG93ZXIgYW5hbHlzaXMgZm9yIHRoZSBiZWhhdmlvcmFsIHNjaWVuY2VzPC90aXRsZT48c2Vjb25k
YXJ5LXRpdGxlPlN0YXRpc3RpY2FsIHBvd2VyIGFuYWx5c2lzIGZvciB0aGUgYmVoYXZpb3JhbCBz
Y2llbmNlcywgUmV2LiBlZC48L3NlY29uZGFyeS10aXRsZT48L3RpdGxlcz48cGFnZXM+eHYsIDQ3
NC14diwgNDc0PC9wYWdlcz48ZWRpdGlvbj4ybmQ8L2VkaXRpb24+PGtleXdvcmRzPjxrZXl3b3Jk
PipTdGF0aXN0aWNhbCBBbmFseXNpczwva2V5d29yZD48a2V5d29yZD5TdGF0aXN0aWNhbCBDb3Jy
ZWxhdGlvbjwva2V5d29yZD48L2tleXdvcmRzPjxkYXRlcz48eWVhcj4xOTc3PC95ZWFyPjwvZGF0
ZXM+PHB1Yi1sb2NhdGlvbj5IaWxsc2RhbGUsIE5KLCBVUzwvcHViLWxvY2F0aW9uPjxwdWJsaXNo
ZXI+TGF3cmVuY2UgRXJsYmF1bSBBc3NvY2lhdGVzLCBJbmM8L3B1Ymxpc2hlcj48aXNibj4wLTEy
LTE3OTA2MC02IChIYXJkY292ZXIpPC9pc2JuPjx1cmxzPjwvdXJscz48L3JlY29yZD48L0NpdGU+
PENpdGU+PEF1dGhvcj5NY0dyYXRoPC9BdXRob3I+PFllYXI+MjAwNjwvWWVhcj48UmVjTnVtPjc5
MjwvUmVjTnVtPjxyZWNvcmQ+PHJlYy1udW1iZXI+NzkyPC9yZWMtbnVtYmVyPjxmb3JlaWduLWtl
eXM+PGtleSBhcHA9IkVOIiBkYi1pZD0iOXhyYWZ3NXN4OTVkdnJlOXc1aHBldmQ4OWZ6d3R3cjl0
d3N3IiB0aW1lc3RhbXA9IjE1MjA5MDAzODIiPjc5Mjwva2V5PjwvZm9yZWlnbi1rZXlzPjxyZWYt
dHlwZSBuYW1lPSJKb3VybmFsIEFydGljbGUiPjE3PC9yZWYtdHlwZT48Y29udHJpYnV0b3JzPjxh
dXRob3JzPjxhdXRob3I+TWNHcmF0aCwgUm9iZXJ0IEUuPC9hdXRob3I+PGF1dGhvcj5NZXllciwg
R3JlZ29yeSBKLjwvYXV0aG9yPjwvYXV0aG9ycz48L2NvbnRyaWJ1dG9ycz48YXV0aC1hZGRyZXNz
PlNjaG9vbCBvZiBQc3ljaG9sb2d5LCBGYWlybGVpZ2ggRGlja2luc29uIFVuaXZlcnNpdHksIFRl
YW5lY2ssIE5KIDA3NjY2LCBVU0EuIG1jZ3JhdGhAZmR1LmVkdTwvYXV0aC1hZGRyZXNzPjx0aXRs
ZXM+PHRpdGxlPldoZW4gZWZmZWN0IHNpemVzIGRpc2FncmVlOiB0aGUgY2FzZSBvZiByIGFuZCBk
PC90aXRsZT48c2Vjb25kYXJ5LXRpdGxlPlBzeWNob2xvZ2ljYWwgbWV0aG9kczwvc2Vjb25kYXJ5
LXRpdGxlPjxhbHQtdGl0bGU+UHN5Y2hvbCBNZXRob2RzPC9hbHQtdGl0bGU+PC90aXRsZXM+PHBl
cmlvZGljYWw+PGZ1bGwtdGl0bGU+UHN5Y2hvbG9naWNhbCBNZXRob2RzPC9mdWxsLXRpdGxlPjwv
cGVyaW9kaWNhbD48YWx0LXBlcmlvZGljYWw+PGZ1bGwtdGl0bGU+UHN5Y2hvbCBNZXRob2RzPC9m
dWxsLXRpdGxlPjwvYWx0LXBlcmlvZGljYWw+PHBhZ2VzPjM4Ni00MDE8L3BhZ2VzPjx2b2x1bWU+
MTE8L3ZvbHVtZT48bnVtYmVyPjQ8L251bWJlcj48a2V5d29yZHM+PGtleXdvcmQ+TW9kZWxzLCBQ
c3ljaG9sb2dpY2FsPC9rZXl3b3JkPjwva2V5d29yZHM+PGRhdGVzPjx5ZWFyPjIwMDY8L3llYXI+
PHB1Yi1kYXRlcz48ZGF0ZT4yMDA2LzEyLy88L2RhdGU+PC9wdWItZGF0ZXM+PC9kYXRlcz48aXNi
bj4xMDgyLTk4OVg8L2lzYm4+PGFjY2Vzc2lvbi1udW0+MTcxNTQ3NTM8L2FjY2Vzc2lvbi1udW0+
PHVybHM+PHJlbGF0ZWQtdXJscz48dXJsPmh0dHA6Ly9ldXJvcGVwbWMub3JnL2Fic3RyYWN0L01F
RC8xNzE1NDc1MzwvdXJsPjx1cmw+aHR0cHM6Ly9kb2kub3JnLzEwLjEwMzcvMTA4Mi05ODlYLjEx
LjQuMzg2PC91cmw+PC9yZWxhdGVkLXVybHM+PC91cmxzPjxlbGVjdHJvbmljLXJlc291cmNlLW51
bT4xMC4xMDM3LzEwODItOTg5eC4xMS40LjM4NjwvZWxlY3Ryb25pYy1yZXNvdXJjZS1udW0+PHJl
bW90ZS1kYXRhYmFzZS1uYW1lPlB1Yk1lZDwvcmVtb3RlLWRhdGFiYXNlLW5hbWU+PGxhbmd1YWdl
PmVuZzwvbGFuZ3VhZ2U+PC9yZWNvcmQ+PC9DaXRlPjwvRW5kTm90ZT5=
</w:fldData>
        </w:fldChar>
      </w:r>
      <w:r>
        <w:rPr>
          <w:rFonts w:cstheme="minorHAnsi"/>
        </w:rPr>
        <w:instrText xml:space="preserve"> ADDIN EN.CITE </w:instrText>
      </w:r>
      <w:r>
        <w:rPr>
          <w:rFonts w:cstheme="minorHAnsi"/>
        </w:rPr>
        <w:fldChar w:fldCharType="begin">
          <w:fldData xml:space="preserve">PEVuZE5vdGU+PENpdGU+PEF1dGhvcj5Db2hlbjwvQXV0aG9yPjxZZWFyPjE5ODg8L1llYXI+PFJl
Y051bT41NjI8L1JlY051bT48RGlzcGxheVRleHQ+KENvaGVuLCAxOTc3LCAxOTg4OyBNY0dyYXRo
ICZhbXA7IE1leWVyLCAyMDA2KTwvRGlzcGxheVRleHQ+PHJlY29yZD48cmVjLW51bWJlcj41NjI8
L3JlYy1udW1iZXI+PGZvcmVpZ24ta2V5cz48a2V5IGFwcD0iRU4iIGRiLWlkPSI5eHJhZnc1c3g5
NWR2cmU5dzVocGV2ZDg5Znp3dHdyOXR3c3ciIHRpbWVzdGFtcD0iMTUwODE5MzcxMiI+NTYyPC9r
ZXk+PC9mb3JlaWduLWtleXM+PHJlZi10eXBlIG5hbWU9IkdlbmVyaWMiPjEzPC9yZWYtdHlwZT48
Y29udHJpYnV0b3JzPjxhdXRob3JzPjxhdXRob3I+Q29oZW4sIEphY29iPC9hdXRob3I+PC9hdXRo
b3JzPjwvY29udHJpYnV0b3JzPjx0aXRsZXM+PHRpdGxlPlN0YXRpc3RpY2FsIHBvd2VyIGFuYWx5
c2lzIGZvciB0aGUgYmVoYXZpb3JhbCBzY2llbmNlczwvdGl0bGU+PC90aXRsZXM+PGVkaXRpb24+
Mm5kPC9lZGl0aW9uPjxkYXRlcz48eWVhcj4xOTg4PC95ZWFyPjwvZGF0ZXM+PHB1Yi1sb2NhdGlv
bj5IaWxsc2RhbGUsIE5ldyBKZXJzZXk8L3B1Yi1sb2NhdGlvbj48cHVibGlzaGVyPkVybGJhdW08
L3B1Ymxpc2hlcj48dXJscz48L3VybHM+PC9yZWNvcmQ+PC9DaXRlPjxDaXRlPjxBdXRob3I+Q29o
ZW48L0F1dGhvcj48WWVhcj4xOTc3PC9ZZWFyPjxSZWNOdW0+Nzg5PC9SZWNOdW0+PHJlY29yZD48
cmVjLW51bWJlcj43ODk8L3JlYy1udW1iZXI+PGZvcmVpZ24ta2V5cz48a2V5IGFwcD0iRU4iIGRi
LWlkPSI5eHJhZnc1c3g5NWR2cmU5dzVocGV2ZDg5Znp3dHdyOXR3c3ciIHRpbWVzdGFtcD0iMTUy
MDgzMTgwNiI+Nzg5PC9rZXk+PC9mb3JlaWduLWtleXM+PHJlZi10eXBlIG5hbWU9IkJvb2siPjY8
L3JlZi10eXBlPjxjb250cmlidXRvcnM+PGF1dGhvcnM+PGF1dGhvcj5Db2hlbiwgSmFjb2I8L2F1
dGhvcj48L2F1dGhvcnM+PC9jb250cmlidXRvcnM+PHRpdGxlcz48dGl0bGU+U3RhdGlzdGljYWwg
cG93ZXIgYW5hbHlzaXMgZm9yIHRoZSBiZWhhdmlvcmFsIHNjaWVuY2VzPC90aXRsZT48c2Vjb25k
YXJ5LXRpdGxlPlN0YXRpc3RpY2FsIHBvd2VyIGFuYWx5c2lzIGZvciB0aGUgYmVoYXZpb3JhbCBz
Y2llbmNlcywgUmV2LiBlZC48L3NlY29uZGFyeS10aXRsZT48L3RpdGxlcz48cGFnZXM+eHYsIDQ3
NC14diwgNDc0PC9wYWdlcz48ZWRpdGlvbj4ybmQ8L2VkaXRpb24+PGtleXdvcmRzPjxrZXl3b3Jk
PipTdGF0aXN0aWNhbCBBbmFseXNpczwva2V5d29yZD48a2V5d29yZD5TdGF0aXN0aWNhbCBDb3Jy
ZWxhdGlvbjwva2V5d29yZD48L2tleXdvcmRzPjxkYXRlcz48eWVhcj4xOTc3PC95ZWFyPjwvZGF0
ZXM+PHB1Yi1sb2NhdGlvbj5IaWxsc2RhbGUsIE5KLCBVUzwvcHViLWxvY2F0aW9uPjxwdWJsaXNo
ZXI+TGF3cmVuY2UgRXJsYmF1bSBBc3NvY2lhdGVzLCBJbmM8L3B1Ymxpc2hlcj48aXNibj4wLTEy
LTE3OTA2MC02IChIYXJkY292ZXIpPC9pc2JuPjx1cmxzPjwvdXJscz48L3JlY29yZD48L0NpdGU+
PENpdGU+PEF1dGhvcj5NY0dyYXRoPC9BdXRob3I+PFllYXI+MjAwNjwvWWVhcj48UmVjTnVtPjc5
MjwvUmVjTnVtPjxyZWNvcmQ+PHJlYy1udW1iZXI+NzkyPC9yZWMtbnVtYmVyPjxmb3JlaWduLWtl
eXM+PGtleSBhcHA9IkVOIiBkYi1pZD0iOXhyYWZ3NXN4OTVkdnJlOXc1aHBldmQ4OWZ6d3R3cjl0
d3N3IiB0aW1lc3RhbXA9IjE1MjA5MDAzODIiPjc5Mjwva2V5PjwvZm9yZWlnbi1rZXlzPjxyZWYt
dHlwZSBuYW1lPSJKb3VybmFsIEFydGljbGUiPjE3PC9yZWYtdHlwZT48Y29udHJpYnV0b3JzPjxh
dXRob3JzPjxhdXRob3I+TWNHcmF0aCwgUm9iZXJ0IEUuPC9hdXRob3I+PGF1dGhvcj5NZXllciwg
R3JlZ29yeSBKLjwvYXV0aG9yPjwvYXV0aG9ycz48L2NvbnRyaWJ1dG9ycz48YXV0aC1hZGRyZXNz
PlNjaG9vbCBvZiBQc3ljaG9sb2d5LCBGYWlybGVpZ2ggRGlja2luc29uIFVuaXZlcnNpdHksIFRl
YW5lY2ssIE5KIDA3NjY2LCBVU0EuIG1jZ3JhdGhAZmR1LmVkdTwvYXV0aC1hZGRyZXNzPjx0aXRs
ZXM+PHRpdGxlPldoZW4gZWZmZWN0IHNpemVzIGRpc2FncmVlOiB0aGUgY2FzZSBvZiByIGFuZCBk
PC90aXRsZT48c2Vjb25kYXJ5LXRpdGxlPlBzeWNob2xvZ2ljYWwgbWV0aG9kczwvc2Vjb25kYXJ5
LXRpdGxlPjxhbHQtdGl0bGU+UHN5Y2hvbCBNZXRob2RzPC9hbHQtdGl0bGU+PC90aXRsZXM+PHBl
cmlvZGljYWw+PGZ1bGwtdGl0bGU+UHN5Y2hvbG9naWNhbCBNZXRob2RzPC9mdWxsLXRpdGxlPjwv
cGVyaW9kaWNhbD48YWx0LXBlcmlvZGljYWw+PGZ1bGwtdGl0bGU+UHN5Y2hvbCBNZXRob2RzPC9m
dWxsLXRpdGxlPjwvYWx0LXBlcmlvZGljYWw+PHBhZ2VzPjM4Ni00MDE8L3BhZ2VzPjx2b2x1bWU+
MTE8L3ZvbHVtZT48bnVtYmVyPjQ8L251bWJlcj48a2V5d29yZHM+PGtleXdvcmQ+TW9kZWxzLCBQ
c3ljaG9sb2dpY2FsPC9rZXl3b3JkPjwva2V5d29yZHM+PGRhdGVzPjx5ZWFyPjIwMDY8L3llYXI+
PHB1Yi1kYXRlcz48ZGF0ZT4yMDA2LzEyLy88L2RhdGU+PC9wdWItZGF0ZXM+PC9kYXRlcz48aXNi
bj4xMDgyLTk4OVg8L2lzYm4+PGFjY2Vzc2lvbi1udW0+MTcxNTQ3NTM8L2FjY2Vzc2lvbi1udW0+
PHVybHM+PHJlbGF0ZWQtdXJscz48dXJsPmh0dHA6Ly9ldXJvcGVwbWMub3JnL2Fic3RyYWN0L01F
RC8xNzE1NDc1MzwvdXJsPjx1cmw+aHR0cHM6Ly9kb2kub3JnLzEwLjEwMzcvMTA4Mi05ODlYLjEx
LjQuMzg2PC91cmw+PC9yZWxhdGVkLXVybHM+PC91cmxzPjxlbGVjdHJvbmljLXJlc291cmNlLW51
bT4xMC4xMDM3LzEwODItOTg5eC4xMS40LjM4NjwvZWxlY3Ryb25pYy1yZXNvdXJjZS1udW0+PHJl
bW90ZS1kYXRhYmFzZS1uYW1lPlB1Yk1lZDwvcmVtb3RlLWRhdGFiYXNlLW5hbWU+PGxhbmd1YWdl
PmVuZzwvbGFuZ3VhZ2U+PC9yZWNvcmQ+PC9DaXRlPjwvRW5kTm90ZT5=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(Cohen, 1977, 1988; McGrath &amp; Meyer, 2006)</w:t>
      </w:r>
      <w:r>
        <w:rPr>
          <w:rFonts w:cstheme="minorHAnsi"/>
        </w:rPr>
        <w:fldChar w:fldCharType="end"/>
      </w:r>
      <w:r>
        <w:rPr>
          <w:rFonts w:cstheme="minorHAnsi"/>
        </w:rPr>
        <w:t>.</w:t>
      </w:r>
    </w:p>
    <w:p w14:paraId="5075F0E1" w14:textId="77777777" w:rsidR="005220FC" w:rsidRDefault="005220FC" w:rsidP="005220FC">
      <w:pPr>
        <w:spacing w:line="360" w:lineRule="auto"/>
        <w:ind w:firstLine="720"/>
        <w:rPr>
          <w:rFonts w:cstheme="minorHAnsi"/>
        </w:rPr>
      </w:pPr>
      <w:r>
        <w:rPr>
          <w:rFonts w:cstheme="minorHAnsi"/>
        </w:rPr>
        <w:t xml:space="preserve">Terminology around these effect sizes is remarkably inconsistent, and sometimes Cohen’s d is reserved to describe the estimator that doesn’t use Bessel’s correction, and the estimator outlined in equation x.1 to x.3 is called Hedges’ g (e.g., </w:t>
      </w:r>
      <w:r>
        <w:rPr>
          <w:rFonts w:cstheme="minorHAnsi"/>
        </w:rPr>
        <w:fldChar w:fldCharType="begin"/>
      </w:r>
      <w:r>
        <w:rPr>
          <w:rFonts w:cstheme="minorHAnsi"/>
        </w:rPr>
        <w:instrText xml:space="preserve"> ADDIN EN.CITE &lt;EndNote&gt;&lt;Cite&gt;&lt;Author&gt;Rosenthal&lt;/Author&gt;&lt;Year&gt;1991&lt;/Year&gt;&lt;RecNum&gt;807&lt;/RecNum&gt;&lt;DisplayText&gt;(Rosenthal, 1991)&lt;/DisplayText&gt;&lt;record&gt;&lt;rec-number&gt;807&lt;/rec-number&gt;&lt;foreign-keys&gt;&lt;key app="EN" db-id="9xrafw5sx95dvre9w5hpevd89fzwtwr9twsw" timestamp="1522739975"&gt;807&lt;/key&gt;&lt;/foreign-keys&gt;&lt;ref-type name="Electronic Book Section"&gt;60&lt;/ref-type&gt;&lt;contributors&gt;&lt;authors&gt;&lt;author&gt;Rosenthal, Robert&lt;/author&gt;&lt;/authors&gt;&lt;/contributors&gt;&lt;titles&gt;&lt;title&gt;Meta-Analytic Procedures for Social Research&lt;/title&gt;&lt;/titles&gt;&lt;dates&gt;&lt;year&gt;1991&lt;/year&gt;&lt;pub-dates&gt;&lt;date&gt;2018/04/03&lt;/date&gt;&lt;/pub-dates&gt;&lt;/dates&gt;&lt;pub-location&gt;Thousand Oaks, California&lt;/pub-location&gt;&lt;publisher&gt;SAGE Publications, Inc.&lt;/publisher&gt;&lt;urls&gt;&lt;related-urls&gt;&lt;url&gt;http://methods.sagepub.com/book/meta-analytic-procedures-for-social-research&lt;/url&gt;&lt;/related-urls&gt;&lt;/urls&gt;&lt;custom1&gt;Defining Research Results&lt;/custom1&gt;&lt;custom2&gt;pages 13-35&lt;/custom2&gt;&lt;electronic-resource-num&gt;10.4135/9781412984997&lt;/electronic-resource-num&gt;&lt;/record&gt;&lt;/Cite&gt;&lt;/EndNote&gt;</w:instrText>
      </w:r>
      <w:r>
        <w:rPr>
          <w:rFonts w:cstheme="minorHAnsi"/>
        </w:rPr>
        <w:fldChar w:fldCharType="separate"/>
      </w:r>
      <w:r>
        <w:rPr>
          <w:rFonts w:cstheme="minorHAnsi"/>
          <w:noProof/>
        </w:rPr>
        <w:t>(Rosenthal, 1991)</w:t>
      </w:r>
      <w:r>
        <w:rPr>
          <w:rFonts w:cstheme="minorHAnsi"/>
        </w:rPr>
        <w:fldChar w:fldCharType="end"/>
      </w:r>
      <w:r>
        <w:rPr>
          <w:rFonts w:cstheme="minorHAnsi"/>
        </w:rPr>
        <w:t xml:space="preserve">). However, as Cohen outlined both estimators (e.g., Cohen, 1977) before Hedges (1981), and as the population version is rarely applicable, it seems reasonable to use Cohen’s </w:t>
      </w:r>
      <w:r w:rsidRPr="00892C40">
        <w:rPr>
          <w:rFonts w:cstheme="minorHAnsi"/>
          <w:i/>
        </w:rPr>
        <w:t>d</w:t>
      </w:r>
      <w:r>
        <w:rPr>
          <w:rFonts w:cstheme="minorHAnsi"/>
        </w:rPr>
        <w:t xml:space="preserve"> to refer to the estimator outlined in equations x.1 </w:t>
      </w:r>
      <w:r>
        <w:rPr>
          <w:rFonts w:cstheme="minorHAnsi"/>
        </w:rPr>
        <w:lastRenderedPageBreak/>
        <w:t>to x.4. This estimator for Cohen’s d is consistent (that is, as the n increases its expectation increasingly accurately approximates the population parameter), but it is upwardly biased (it tends to overestimate the population parameter, especially when the included sample size is small). Hedges (1981) outlines a correction factor to produce an unbiased estimator:</w:t>
      </w:r>
    </w:p>
    <w:p w14:paraId="57A6D0A3" w14:textId="77777777" w:rsidR="005220FC" w:rsidRDefault="005220FC" w:rsidP="005220FC">
      <w:pPr>
        <w:spacing w:line="360" w:lineRule="auto"/>
        <w:rPr>
          <w:rFonts w:cstheme="minorHAnsi"/>
        </w:rPr>
      </w:pPr>
      <m:oMathPara>
        <m:oMath>
          <m:r>
            <m:rPr>
              <m:sty m:val="p"/>
            </m:rPr>
            <w:rPr>
              <w:rFonts w:ascii="Cambria Math" w:hAnsi="Cambria Math" w:cstheme="minorHAnsi"/>
            </w:rPr>
            <m:t>g</m:t>
          </m:r>
          <m:r>
            <w:rPr>
              <w:rFonts w:ascii="Cambria Math" w:hAnsi="Cambria Math" w:cstheme="minorHAnsi"/>
            </w:rPr>
            <m:t>=</m:t>
          </m:r>
          <m:r>
            <m:rPr>
              <m:sty m:val="p"/>
            </m:rPr>
            <w:rPr>
              <w:rFonts w:ascii="Cambria Math" w:hAnsi="Cambria Math" w:cstheme="minorHAnsi"/>
            </w:rPr>
            <m:t>d×</m:t>
          </m:r>
          <m:d>
            <m:dPr>
              <m:ctrlPr>
                <w:rPr>
                  <w:rFonts w:ascii="Cambria Math" w:hAnsi="Cambria Math" w:cstheme="minorHAnsi"/>
                </w:rPr>
              </m:ctrlPr>
            </m:dPr>
            <m:e>
              <m:f>
                <m:fPr>
                  <m:ctrlPr>
                    <w:rPr>
                      <w:rFonts w:ascii="Cambria Math" w:hAnsi="Cambria Math" w:cstheme="minorHAnsi"/>
                    </w:rPr>
                  </m:ctrlPr>
                </m:fPr>
                <m:num>
                  <m:r>
                    <m:rPr>
                      <m:sty m:val="p"/>
                    </m:rPr>
                    <w:rPr>
                      <w:rFonts w:ascii="Cambria Math" w:hAnsi="Cambria Math" w:cstheme="minorHAnsi"/>
                    </w:rPr>
                    <m:t>Γ</m:t>
                  </m:r>
                  <m:d>
                    <m:dPr>
                      <m:ctrlPr>
                        <w:rPr>
                          <w:rFonts w:ascii="Cambria Math" w:hAnsi="Cambria Math" w:cstheme="minorHAnsi"/>
                        </w:rPr>
                      </m:ctrlPr>
                    </m:dPr>
                    <m:e>
                      <m:r>
                        <m:rPr>
                          <m:sty m:val="p"/>
                        </m:rPr>
                        <w:rPr>
                          <w:rFonts w:ascii="Cambria Math" w:hAnsi="Cambria Math" w:cstheme="minorHAnsi"/>
                        </w:rPr>
                        <m:t>df</m:t>
                      </m:r>
                      <m:r>
                        <m:rPr>
                          <m:lit/>
                        </m:rPr>
                        <w:rPr>
                          <w:rFonts w:ascii="Cambria Math" w:hAnsi="Cambria Math" w:cstheme="minorHAnsi"/>
                        </w:rPr>
                        <m:t>/</m:t>
                      </m:r>
                      <m:r>
                        <w:rPr>
                          <w:rFonts w:ascii="Cambria Math" w:hAnsi="Cambria Math" w:cstheme="minorHAnsi"/>
                        </w:rPr>
                        <m:t>2</m:t>
                      </m:r>
                      <m:ctrlPr>
                        <w:rPr>
                          <w:rFonts w:ascii="Cambria Math" w:hAnsi="Cambria Math" w:cstheme="minorHAnsi"/>
                          <w:i/>
                        </w:rPr>
                      </m:ctrlPr>
                    </m:e>
                  </m:d>
                </m:num>
                <m:den>
                  <m:rad>
                    <m:radPr>
                      <m:degHide m:val="1"/>
                      <m:ctrlPr>
                        <w:rPr>
                          <w:rFonts w:ascii="Cambria Math" w:hAnsi="Cambria Math" w:cstheme="minorHAnsi"/>
                        </w:rPr>
                      </m:ctrlPr>
                    </m:radPr>
                    <m:deg/>
                    <m:e>
                      <m:r>
                        <m:rPr>
                          <m:sty m:val="p"/>
                        </m:rPr>
                        <w:rPr>
                          <w:rFonts w:ascii="Cambria Math" w:hAnsi="Cambria Math" w:cstheme="minorHAnsi"/>
                        </w:rPr>
                        <m:t>df</m:t>
                      </m:r>
                      <m:r>
                        <m:rPr>
                          <m:lit/>
                        </m:rPr>
                        <w:rPr>
                          <w:rFonts w:ascii="Cambria Math" w:hAnsi="Cambria Math" w:cstheme="minorHAnsi"/>
                        </w:rPr>
                        <m:t>/</m:t>
                      </m:r>
                      <m:r>
                        <w:rPr>
                          <w:rFonts w:ascii="Cambria Math" w:hAnsi="Cambria Math" w:cstheme="minorHAnsi"/>
                        </w:rPr>
                        <m:t>2</m:t>
                      </m:r>
                      <m:r>
                        <m:rPr>
                          <m:sty m:val="p"/>
                        </m:rPr>
                        <w:rPr>
                          <w:rFonts w:ascii="Cambria Math" w:hAnsi="Cambria Math" w:cstheme="minorHAnsi"/>
                        </w:rPr>
                        <m:t> </m:t>
                      </m:r>
                    </m:e>
                  </m:rad>
                  <m:r>
                    <m:rPr>
                      <m:sty m:val="p"/>
                    </m:rPr>
                    <w:rPr>
                      <w:rFonts w:ascii="Cambria Math" w:hAnsi="Cambria Math" w:cstheme="minorHAnsi"/>
                    </w:rPr>
                    <m:t> Γ</m:t>
                  </m:r>
                  <m:d>
                    <m:dPr>
                      <m:ctrlPr>
                        <w:rPr>
                          <w:rFonts w:ascii="Cambria Math" w:hAnsi="Cambria Math" w:cstheme="minorHAnsi"/>
                        </w:rPr>
                      </m:ctrlPr>
                    </m:dPr>
                    <m:e>
                      <m:d>
                        <m:dPr>
                          <m:ctrlPr>
                            <w:rPr>
                              <w:rFonts w:ascii="Cambria Math" w:hAnsi="Cambria Math" w:cstheme="minorHAnsi"/>
                            </w:rPr>
                          </m:ctrlPr>
                        </m:dPr>
                        <m:e>
                          <m:r>
                            <m:rPr>
                              <m:sty m:val="p"/>
                            </m:rPr>
                            <w:rPr>
                              <w:rFonts w:ascii="Cambria Math" w:hAnsi="Cambria Math" w:cstheme="minorHAnsi"/>
                            </w:rPr>
                            <m:t>df</m:t>
                          </m:r>
                          <m:r>
                            <w:rPr>
                              <w:rFonts w:ascii="Cambria Math" w:hAnsi="Cambria Math" w:cstheme="minorHAnsi"/>
                            </w:rPr>
                            <m:t>-1</m:t>
                          </m:r>
                          <m:ctrlPr>
                            <w:rPr>
                              <w:rFonts w:ascii="Cambria Math" w:hAnsi="Cambria Math" w:cstheme="minorHAnsi"/>
                              <w:i/>
                            </w:rPr>
                          </m:ctrlPr>
                        </m:e>
                      </m:d>
                      <m:r>
                        <m:rPr>
                          <m:lit/>
                        </m:rPr>
                        <w:rPr>
                          <w:rFonts w:ascii="Cambria Math" w:hAnsi="Cambria Math" w:cstheme="minorHAnsi"/>
                        </w:rPr>
                        <m:t>/</m:t>
                      </m:r>
                      <m:r>
                        <w:rPr>
                          <w:rFonts w:ascii="Cambria Math" w:hAnsi="Cambria Math" w:cstheme="minorHAnsi"/>
                        </w:rPr>
                        <m:t>2</m:t>
                      </m:r>
                      <m:ctrlPr>
                        <w:rPr>
                          <w:rFonts w:ascii="Cambria Math" w:hAnsi="Cambria Math" w:cstheme="minorHAnsi"/>
                          <w:i/>
                        </w:rPr>
                      </m:ctrlPr>
                    </m:e>
                  </m:d>
                </m:den>
              </m:f>
              <m:ctrlPr>
                <w:rPr>
                  <w:rFonts w:ascii="Cambria Math" w:hAnsi="Cambria Math" w:cstheme="minorHAnsi"/>
                  <w:i/>
                </w:rPr>
              </m:ctrlPr>
            </m:e>
          </m:d>
        </m:oMath>
      </m:oMathPara>
    </w:p>
    <w:p w14:paraId="359EE272" w14:textId="77777777" w:rsidR="005220FC" w:rsidRDefault="005220FC" w:rsidP="005220FC">
      <w:pPr>
        <w:spacing w:line="360" w:lineRule="auto"/>
        <w:rPr>
          <w:rFonts w:cstheme="minorHAnsi"/>
        </w:rPr>
      </w:pPr>
      <w:r>
        <w:rPr>
          <w:rFonts w:eastAsiaTheme="minorEastAsia" w:cstheme="minorHAnsi"/>
        </w:rPr>
        <w:t>(</w:t>
      </w:r>
      <w:r w:rsidRPr="009B24C2">
        <w:rPr>
          <w:rFonts w:eastAsiaTheme="minorEastAsia" w:cstheme="minorHAnsi"/>
        </w:rPr>
        <w:t>x.5)</w:t>
      </w:r>
      <w:r w:rsidRPr="00C9538B">
        <w:rPr>
          <w:rFonts w:cstheme="minorHAnsi"/>
        </w:rPr>
        <w:t xml:space="preserve"> </w:t>
      </w:r>
    </w:p>
    <w:p w14:paraId="2B61F21A" w14:textId="77777777" w:rsidR="005220FC" w:rsidRPr="00C9538B" w:rsidRDefault="005220FC" w:rsidP="005220FC">
      <w:pPr>
        <w:spacing w:line="360" w:lineRule="auto"/>
        <w:rPr>
          <w:rFonts w:cstheme="minorHAnsi"/>
        </w:rPr>
      </w:pPr>
      <w:r>
        <w:rPr>
          <w:rFonts w:cstheme="minorHAnsi"/>
        </w:rPr>
        <w:fldChar w:fldCharType="begin"/>
      </w:r>
      <w:r>
        <w:rPr>
          <w:rFonts w:cstheme="minorHAnsi"/>
        </w:rPr>
        <w:instrText xml:space="preserve"> ADDIN EN.CITE &lt;EndNote&gt;&lt;Cite&gt;&lt;Author&gt;Hedges&lt;/Author&gt;&lt;Year&gt;1981&lt;/Year&gt;&lt;RecNum&gt;786&lt;/RecNum&gt;&lt;Prefix&gt;Originally from &lt;/Prefix&gt;&lt;DisplayText&gt;(Originally from Hedges, 1981;  this version adapted from Hedges &amp;amp; Olkin, 1985, p. 104)&lt;/DisplayText&gt;&lt;record&gt;&lt;rec-number&gt;786&lt;/rec-number&gt;&lt;foreign-keys&gt;&lt;key app="EN" db-id="9xrafw5sx95dvre9w5hpevd89fzwtwr9twsw" timestamp="1520662806"&gt;786&lt;/key&gt;&lt;/foreign-keys&gt;&lt;ref-type name="Journal Article"&gt;17&lt;/ref-type&gt;&lt;contributors&gt;&lt;authors&gt;&lt;author&gt;Hedges, Larry V.&lt;/author&gt;&lt;/authors&gt;&lt;/contributors&gt;&lt;titles&gt;&lt;title&gt;Distribution Theory for Glass&amp;apos;s Estimator of Effect size and Related Estimators&lt;/title&gt;&lt;secondary-title&gt;Journal of Educational Statistics&lt;/secondary-title&gt;&lt;/titles&gt;&lt;periodical&gt;&lt;full-title&gt;Journal of Educational Statistics&lt;/full-title&gt;&lt;/periodical&gt;&lt;pages&gt;107-128&lt;/pages&gt;&lt;volume&gt;6&lt;/volume&gt;&lt;number&gt;2&lt;/number&gt;&lt;dates&gt;&lt;year&gt;1981&lt;/year&gt;&lt;pub-dates&gt;&lt;date&gt;1981/06/01&lt;/date&gt;&lt;/pub-dates&gt;&lt;/dates&gt;&lt;publisher&gt;American Educational Research Association&lt;/publisher&gt;&lt;isbn&gt;0362-9791&lt;/isbn&gt;&lt;urls&gt;&lt;related-urls&gt;&lt;url&gt;https://doi.org/10.3102/10769986006002107&lt;/url&gt;&lt;/related-urls&gt;&lt;/urls&gt;&lt;electronic-resource-num&gt;10.3102/10769986006002107&lt;/electronic-resource-num&gt;&lt;access-date&gt;2018/03/09&lt;/access-date&gt;&lt;/record&gt;&lt;/Cite&gt;&lt;Cite&gt;&lt;Author&gt;Hedges&lt;/Author&gt;&lt;Year&gt;1985&lt;/Year&gt;&lt;RecNum&gt;805&lt;/RecNum&gt;&lt;Prefix&gt; this version adapted from &lt;/Prefix&gt;&lt;Pages&gt;104&lt;/Pages&gt;&lt;record&gt;&lt;rec-number&gt;805&lt;/rec-number&gt;&lt;foreign-keys&gt;&lt;key app="EN" db-id="9xrafw5sx95dvre9w5hpevd89fzwtwr9twsw" timestamp="1522656292"&gt;805&lt;/key&gt;&lt;/foreign-keys&gt;&lt;ref-type name="Generic"&gt;13&lt;/ref-type&gt;&lt;contributors&gt;&lt;authors&gt;&lt;author&gt;Hedges, Larry V.&lt;/author&gt;&lt;author&gt;Ingram Olkin&lt;/author&gt;&lt;/authors&gt;&lt;/contributors&gt;&lt;titles&gt;&lt;title&gt;Statistical Methods for Meta Analysis&lt;/title&gt;&lt;/titles&gt;&lt;dates&gt;&lt;year&gt;1985&lt;/year&gt;&lt;/dates&gt;&lt;pub-location&gt;San Diego, CA&lt;/pub-location&gt;&lt;publisher&gt;Academic Press&lt;/publisher&gt;&lt;urls&gt;&lt;/urls&gt;&lt;/record&gt;&lt;/Cite&gt;&lt;/EndNote&gt;</w:instrText>
      </w:r>
      <w:r>
        <w:rPr>
          <w:rFonts w:cstheme="minorHAnsi"/>
        </w:rPr>
        <w:fldChar w:fldCharType="separate"/>
      </w:r>
      <w:r>
        <w:rPr>
          <w:rFonts w:cstheme="minorHAnsi"/>
          <w:noProof/>
        </w:rPr>
        <w:t>(Originally from Hedges, 1981;  this version adapted from Hedges &amp; Olkin, 1985, p. 104)</w:t>
      </w:r>
      <w:r>
        <w:rPr>
          <w:rFonts w:cstheme="minorHAnsi"/>
        </w:rPr>
        <w:fldChar w:fldCharType="end"/>
      </w:r>
      <w:r>
        <w:rPr>
          <w:rFonts w:cstheme="minorHAnsi"/>
        </w:rPr>
        <w:t xml:space="preserve">. </w:t>
      </w:r>
    </w:p>
    <w:p w14:paraId="67919C3F" w14:textId="36B462EE" w:rsidR="005220FC" w:rsidRDefault="005220FC" w:rsidP="005220FC">
      <w:pPr>
        <w:spacing w:line="360" w:lineRule="auto"/>
        <w:rPr>
          <w:rFonts w:cstheme="minorHAnsi"/>
        </w:rPr>
      </w:pPr>
      <w:r w:rsidRPr="00BF41D0">
        <w:rPr>
          <w:rFonts w:cstheme="minorHAnsi"/>
        </w:rPr>
        <w:t xml:space="preserve">Where </w:t>
      </w:r>
      <m:oMath>
        <m:r>
          <w:rPr>
            <w:rFonts w:ascii="Cambria Math" w:hAnsi="Cambria Math" w:cstheme="minorHAnsi"/>
          </w:rPr>
          <m:t>df=n1+n2-2</m:t>
        </m:r>
      </m:oMath>
      <w:r w:rsidRPr="00BF41D0">
        <w:rPr>
          <w:rFonts w:cstheme="minorHAnsi"/>
        </w:rPr>
        <w:t xml:space="preserve"> for an independent groups design,</w:t>
      </w:r>
      <w:r>
        <w:rPr>
          <w:rFonts w:cstheme="minorHAnsi"/>
        </w:rPr>
        <w:t xml:space="preserve"> d is calculated as per equation x.1</w:t>
      </w:r>
      <w:r w:rsidRPr="00BF41D0">
        <w:rPr>
          <w:rFonts w:cstheme="minorHAnsi"/>
        </w:rPr>
        <w:t xml:space="preserve"> and </w:t>
      </w:r>
      <m:oMath>
        <m:r>
          <m:rPr>
            <m:sty m:val="p"/>
          </m:rPr>
          <w:rPr>
            <w:rFonts w:ascii="Cambria Math" w:hAnsi="Cambria Math" w:cstheme="minorHAnsi"/>
          </w:rPr>
          <m:t>Γ(x)</m:t>
        </m:r>
      </m:oMath>
      <w:r w:rsidRPr="00BF41D0">
        <w:rPr>
          <w:rFonts w:cstheme="minorHAnsi"/>
        </w:rPr>
        <w:t xml:space="preserve"> is the gamma function</w:t>
      </w:r>
      <w:r>
        <w:rPr>
          <w:rFonts w:cstheme="minorHAnsi"/>
        </w:rPr>
        <w:t xml:space="preserve">. </w:t>
      </w:r>
      <w:r w:rsidRPr="00BF41D0">
        <w:rPr>
          <w:rFonts w:cstheme="minorHAnsi"/>
        </w:rPr>
        <w:t>However, this correction factor is fairly complex</w:t>
      </w:r>
      <w:r>
        <w:rPr>
          <w:rFonts w:cstheme="minorHAnsi"/>
        </w:rPr>
        <w:t xml:space="preserve"> (although trivial on modern computers)</w:t>
      </w:r>
      <w:r w:rsidRPr="00BF41D0">
        <w:rPr>
          <w:rFonts w:cstheme="minorHAnsi"/>
        </w:rPr>
        <w:t xml:space="preserve">, </w:t>
      </w:r>
      <w:r w:rsidR="009F577D">
        <w:rPr>
          <w:rFonts w:cstheme="minorHAnsi"/>
        </w:rPr>
        <w:t>and</w:t>
      </w:r>
      <w:r w:rsidRPr="00BF41D0">
        <w:rPr>
          <w:rFonts w:cstheme="minorHAnsi"/>
        </w:rPr>
        <w:t xml:space="preserve"> Hedges also provide</w:t>
      </w:r>
      <w:r w:rsidR="009F577D">
        <w:rPr>
          <w:rFonts w:cstheme="minorHAnsi"/>
        </w:rPr>
        <w:t>s</w:t>
      </w:r>
      <w:r w:rsidRPr="00BF41D0">
        <w:rPr>
          <w:rFonts w:cstheme="minorHAnsi"/>
        </w:rPr>
        <w:t xml:space="preserve"> a</w:t>
      </w:r>
      <w:r>
        <w:rPr>
          <w:rFonts w:cstheme="minorHAnsi"/>
        </w:rPr>
        <w:t xml:space="preserve"> computationally simple approximation which performs well for all practical scenarios (Hedges, 1981, p. 114). </w:t>
      </w:r>
    </w:p>
    <w:p w14:paraId="5823FDB1" w14:textId="77777777" w:rsidR="005220FC" w:rsidRDefault="005220FC" w:rsidP="005220FC">
      <w:pPr>
        <w:spacing w:line="360" w:lineRule="auto"/>
        <w:rPr>
          <w:rFonts w:cstheme="minorHAnsi"/>
        </w:rPr>
      </w:pPr>
      <w:r>
        <w:rPr>
          <w:rFonts w:cstheme="minorHAnsi"/>
        </w:rPr>
        <w:t xml:space="preserve">Hedge’s approximate bias corrected </w:t>
      </w:r>
      <w:r w:rsidRPr="00A17717">
        <w:rPr>
          <w:rFonts w:cstheme="minorHAnsi"/>
          <w:i/>
        </w:rPr>
        <w:t>g</w:t>
      </w:r>
      <w:r>
        <w:rPr>
          <w:rFonts w:cstheme="minorHAnsi"/>
        </w:rPr>
        <w:t xml:space="preserve">* is calculated as: </w:t>
      </w:r>
    </w:p>
    <w:p w14:paraId="77C86336" w14:textId="77777777" w:rsidR="005220FC" w:rsidRDefault="00EC1A48" w:rsidP="005220FC">
      <w:pPr>
        <w:spacing w:line="360" w:lineRule="auto"/>
        <w:rPr>
          <w:rFonts w:cstheme="minorHAnsi"/>
        </w:rPr>
      </w:pPr>
      <m:oMathPara>
        <m:oMath>
          <m:sSup>
            <m:sSupPr>
              <m:ctrlPr>
                <w:rPr>
                  <w:rFonts w:ascii="Cambria Math" w:hAnsi="Cambria Math" w:cstheme="minorHAnsi"/>
                  <w:i/>
                </w:rPr>
              </m:ctrlPr>
            </m:sSupPr>
            <m:e>
              <m:r>
                <w:rPr>
                  <w:rFonts w:ascii="Cambria Math" w:hAnsi="Cambria Math" w:cstheme="minorHAnsi"/>
                </w:rPr>
                <m:t>g</m:t>
              </m:r>
            </m:e>
            <m:sup>
              <m:r>
                <w:rPr>
                  <w:rFonts w:ascii="Cambria Math" w:hAnsi="Cambria Math" w:cstheme="minorHAnsi"/>
                </w:rPr>
                <m:t>*</m:t>
              </m:r>
            </m:sup>
          </m:sSup>
          <m:r>
            <w:rPr>
              <w:rFonts w:ascii="Cambria Math" w:hAnsi="Cambria Math" w:cstheme="minorHAnsi"/>
            </w:rPr>
            <m:t>=d</m:t>
          </m:r>
          <m:d>
            <m:dPr>
              <m:ctrlPr>
                <w:rPr>
                  <w:rFonts w:ascii="Cambria Math" w:hAnsi="Cambria Math" w:cstheme="minorHAnsi"/>
                  <w:i/>
                </w:rPr>
              </m:ctrlPr>
            </m:dPr>
            <m:e>
              <m:r>
                <w:rPr>
                  <w:rFonts w:ascii="Cambria Math" w:hAnsi="Cambria Math" w:cstheme="minorHAnsi"/>
                </w:rPr>
                <m:t>1-</m:t>
              </m:r>
              <m:f>
                <m:fPr>
                  <m:ctrlPr>
                    <w:rPr>
                      <w:rFonts w:ascii="Cambria Math" w:hAnsi="Cambria Math" w:cstheme="minorHAnsi"/>
                    </w:rPr>
                  </m:ctrlPr>
                </m:fPr>
                <m:num>
                  <m:r>
                    <w:rPr>
                      <w:rFonts w:ascii="Cambria Math" w:hAnsi="Cambria Math" w:cstheme="minorHAnsi"/>
                    </w:rPr>
                    <m:t>3</m:t>
                  </m:r>
                  <m:ctrlPr>
                    <w:rPr>
                      <w:rFonts w:ascii="Cambria Math" w:hAnsi="Cambria Math" w:cstheme="minorHAnsi"/>
                      <w:i/>
                    </w:rPr>
                  </m:ctrlPr>
                </m:num>
                <m:den>
                  <m:r>
                    <w:rPr>
                      <w:rFonts w:ascii="Cambria Math" w:hAnsi="Cambria Math" w:cstheme="minorHAnsi"/>
                    </w:rPr>
                    <m:t>4</m:t>
                  </m:r>
                  <m:d>
                    <m:dPr>
                      <m:ctrlPr>
                        <w:rPr>
                          <w:rFonts w:ascii="Cambria Math" w:hAnsi="Cambria Math" w:cstheme="minorHAnsi"/>
                          <w:i/>
                        </w:rPr>
                      </m:ctrlPr>
                    </m:dPr>
                    <m:e>
                      <m:r>
                        <w:rPr>
                          <w:rFonts w:ascii="Cambria Math" w:hAnsi="Cambria Math" w:cstheme="minorHAnsi"/>
                        </w:rPr>
                        <m:t>df</m:t>
                      </m:r>
                    </m:e>
                  </m:d>
                  <m:r>
                    <w:rPr>
                      <w:rFonts w:ascii="Cambria Math" w:hAnsi="Cambria Math" w:cstheme="minorHAnsi"/>
                    </w:rPr>
                    <m:t>-1</m:t>
                  </m:r>
                  <m:ctrlPr>
                    <w:rPr>
                      <w:rFonts w:ascii="Cambria Math" w:hAnsi="Cambria Math" w:cstheme="minorHAnsi"/>
                      <w:i/>
                    </w:rPr>
                  </m:ctrlPr>
                </m:den>
              </m:f>
            </m:e>
          </m:d>
        </m:oMath>
      </m:oMathPara>
    </w:p>
    <w:p w14:paraId="5D930EBE" w14:textId="77777777" w:rsidR="005220FC" w:rsidRDefault="005220FC" w:rsidP="005220FC">
      <w:pPr>
        <w:spacing w:line="360" w:lineRule="auto"/>
        <w:rPr>
          <w:rFonts w:cstheme="minorHAnsi"/>
        </w:rPr>
      </w:pPr>
      <w:r>
        <w:rPr>
          <w:rFonts w:cstheme="minorHAnsi"/>
        </w:rPr>
        <w:t>(x.6)</w:t>
      </w:r>
    </w:p>
    <w:p w14:paraId="6DA9803D" w14:textId="77777777" w:rsidR="005220FC" w:rsidRDefault="005220FC" w:rsidP="005220FC">
      <w:pPr>
        <w:spacing w:line="360" w:lineRule="auto"/>
        <w:rPr>
          <w:rFonts w:cstheme="minorHAnsi"/>
        </w:rPr>
      </w:pPr>
      <w:r w:rsidRPr="00BF41D0">
        <w:rPr>
          <w:rFonts w:cstheme="minorHAnsi"/>
        </w:rPr>
        <w:t xml:space="preserve">Where </w:t>
      </w:r>
      <m:oMath>
        <m:r>
          <w:rPr>
            <w:rFonts w:ascii="Cambria Math" w:hAnsi="Cambria Math" w:cstheme="minorHAnsi"/>
          </w:rPr>
          <m:t>df=n1+n2-2</m:t>
        </m:r>
      </m:oMath>
      <w:r>
        <w:rPr>
          <w:rFonts w:eastAsiaTheme="minorEastAsia" w:cstheme="minorHAnsi"/>
        </w:rPr>
        <w:t xml:space="preserve"> </w:t>
      </w:r>
      <w:r w:rsidRPr="00BF41D0">
        <w:rPr>
          <w:rFonts w:cstheme="minorHAnsi"/>
        </w:rPr>
        <w:t>for an independent groups design</w:t>
      </w:r>
      <w:r>
        <w:rPr>
          <w:rFonts w:cstheme="minorHAnsi"/>
        </w:rPr>
        <w:t xml:space="preserve"> and </w:t>
      </w:r>
      <w:r w:rsidRPr="00A17717">
        <w:rPr>
          <w:rFonts w:cstheme="minorHAnsi"/>
          <w:i/>
        </w:rPr>
        <w:t>d</w:t>
      </w:r>
      <w:r>
        <w:rPr>
          <w:rFonts w:cstheme="minorHAnsi"/>
        </w:rPr>
        <w:t xml:space="preserve"> is Cohen’s d as calculated in equation x.1 using x.2 as the estimator for the variance.</w:t>
      </w:r>
    </w:p>
    <w:p w14:paraId="1AA98F9C" w14:textId="77777777" w:rsidR="005220FC" w:rsidRDefault="005220FC" w:rsidP="005220FC">
      <w:pPr>
        <w:spacing w:line="360" w:lineRule="auto"/>
        <w:rPr>
          <w:rFonts w:cstheme="minorHAnsi"/>
        </w:rPr>
      </w:pPr>
      <w:r>
        <w:rPr>
          <w:rFonts w:cstheme="minorHAnsi"/>
        </w:rPr>
        <w:fldChar w:fldCharType="begin"/>
      </w:r>
      <w:r>
        <w:rPr>
          <w:rFonts w:cstheme="minorHAnsi"/>
        </w:rPr>
        <w:instrText xml:space="preserve"> ADDIN EN.CITE &lt;EndNote&gt;&lt;Cite&gt;&lt;Author&gt;Borenstein&lt;/Author&gt;&lt;Year&gt;2011&lt;/Year&gt;&lt;RecNum&gt;800&lt;/RecNum&gt;&lt;Prefix&gt;this version adapted from &lt;/Prefix&gt;&lt;Pages&gt;27&lt;/Pages&gt;&lt;DisplayText&gt;(this version adapted from Borenstein, Hedges, Higgins, &amp;amp; Rothstein, 2011, p. 27; originally from Hedges, 1981)&lt;/DisplayText&gt;&lt;record&gt;&lt;rec-number&gt;800&lt;/rec-number&gt;&lt;foreign-keys&gt;&lt;key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Sons&lt;/publisher&gt;&lt;isbn&gt;1119964377&lt;/isbn&gt;&lt;urls&gt;&lt;/urls&gt;&lt;/record&gt;&lt;/Cite&gt;&lt;Cite&gt;&lt;Author&gt;Hedges&lt;/Author&gt;&lt;Year&gt;1981&lt;/Year&gt;&lt;RecNum&gt;786&lt;/RecNum&gt;&lt;Prefix&gt;originally from &lt;/Prefix&gt;&lt;record&gt;&lt;rec-number&gt;786&lt;/rec-number&gt;&lt;foreign-keys&gt;&lt;key app="EN" db-id="9xrafw5sx95dvre9w5hpevd89fzwtwr9twsw" timestamp="1520662806"&gt;786&lt;/key&gt;&lt;/foreign-keys&gt;&lt;ref-type name="Journal Article"&gt;17&lt;/ref-type&gt;&lt;contributors&gt;&lt;authors&gt;&lt;author&gt;Hedges, Larry V.&lt;/author&gt;&lt;/authors&gt;&lt;/contributors&gt;&lt;titles&gt;&lt;title&gt;Distribution Theory for Glass&amp;apos;s Estimator of Effect size and Related Estimators&lt;/title&gt;&lt;secondary-title&gt;Journal of Educational Statistics&lt;/secondary-title&gt;&lt;/titles&gt;&lt;periodical&gt;&lt;full-title&gt;Journal of Educational Statistics&lt;/full-title&gt;&lt;/periodical&gt;&lt;pages&gt;107-128&lt;/pages&gt;&lt;volume&gt;6&lt;/volume&gt;&lt;number&gt;2&lt;/number&gt;&lt;dates&gt;&lt;year&gt;1981&lt;/year&gt;&lt;pub-dates&gt;&lt;date&gt;1981/06/01&lt;/date&gt;&lt;/pub-dates&gt;&lt;/dates&gt;&lt;publisher&gt;American Educational Research Association&lt;/publisher&gt;&lt;isbn&gt;0362-9791&lt;/isbn&gt;&lt;urls&gt;&lt;related-urls&gt;&lt;url&gt;https://doi.org/10.3102/10769986006002107&lt;/url&gt;&lt;/related-urls&gt;&lt;/urls&gt;&lt;electronic-resource-num&gt;10.3102/10769986006002107&lt;/electronic-resource-num&gt;&lt;access-date&gt;2018/03/09&lt;/access-date&gt;&lt;/record&gt;&lt;/Cite&gt;&lt;/EndNote&gt;</w:instrText>
      </w:r>
      <w:r>
        <w:rPr>
          <w:rFonts w:cstheme="minorHAnsi"/>
        </w:rPr>
        <w:fldChar w:fldCharType="separate"/>
      </w:r>
      <w:r>
        <w:rPr>
          <w:rFonts w:cstheme="minorHAnsi"/>
          <w:noProof/>
        </w:rPr>
        <w:t>(this version adapted from Borenstein, Hedges, Higgins, &amp; Rothstein, 2011, p. 27; originally from Hedges, 1981)</w:t>
      </w:r>
      <w:r>
        <w:rPr>
          <w:rFonts w:cstheme="minorHAnsi"/>
        </w:rPr>
        <w:fldChar w:fldCharType="end"/>
      </w:r>
      <w:r>
        <w:rPr>
          <w:rFonts w:cstheme="minorHAnsi"/>
        </w:rPr>
        <w:t xml:space="preserve"> </w:t>
      </w:r>
    </w:p>
    <w:p w14:paraId="75F7196D" w14:textId="386FCAD8" w:rsidR="005220FC" w:rsidRDefault="005220FC" w:rsidP="005220FC">
      <w:pPr>
        <w:spacing w:line="360" w:lineRule="auto"/>
      </w:pPr>
      <w:r>
        <w:t>In the literature</w:t>
      </w:r>
      <w:r w:rsidRPr="00757F8F">
        <w:t xml:space="preserve"> </w:t>
      </w:r>
      <w:r>
        <w:t xml:space="preserve">‘Hedge's g’ or ‘Cohen's d’ are used interchangeably to refer to </w:t>
      </w:r>
      <m:oMath>
        <m:r>
          <m:rPr>
            <m:sty m:val="p"/>
          </m:rPr>
          <w:rPr>
            <w:rFonts w:ascii="Cambria Math" w:hAnsi="Cambria Math"/>
          </w:rPr>
          <m:t>d</m:t>
        </m:r>
      </m:oMath>
      <w:r>
        <w:rPr>
          <w:rFonts w:eastAsiaTheme="minorEastAsia"/>
        </w:rPr>
        <w:t>,</w:t>
      </w:r>
      <w:r>
        <w:t xml:space="preserve"> </w:t>
      </w:r>
      <m:oMath>
        <m:r>
          <w:rPr>
            <w:rFonts w:ascii="Cambria Math" w:hAnsi="Cambria Math"/>
          </w:rPr>
          <m:t>g</m:t>
        </m:r>
      </m:oMath>
      <w:r>
        <w:t xml:space="preserve"> and </w:t>
      </w:r>
      <m:oMath>
        <m:sSup>
          <m:sSupPr>
            <m:ctrlPr>
              <w:rPr>
                <w:rFonts w:ascii="Cambria Math" w:hAnsi="Cambria Math"/>
                <w:i/>
              </w:rPr>
            </m:ctrlPr>
          </m:sSupPr>
          <m:e>
            <m:r>
              <w:rPr>
                <w:rFonts w:ascii="Cambria Math" w:hAnsi="Cambria Math"/>
              </w:rPr>
              <m:t>g</m:t>
            </m:r>
          </m:e>
          <m:sup>
            <m:r>
              <w:rPr>
                <w:rFonts w:ascii="Cambria Math" w:hAnsi="Cambria Math"/>
              </w:rPr>
              <m:t>*</m:t>
            </m:r>
          </m:sup>
        </m:sSup>
      </m:oMath>
      <w:r>
        <w:t xml:space="preserve"> </w:t>
      </w:r>
      <w:r>
        <w:fldChar w:fldCharType="begin"/>
      </w:r>
      <w:r>
        <w:instrText xml:space="preserve"> ADDIN EN.CITE &lt;EndNote&gt;&lt;Cite&gt;&lt;Author&gt;Lakens&lt;/Author&gt;&lt;Year&gt;2013&lt;/Year&gt;&lt;RecNum&gt;215&lt;/RecNum&gt;&lt;DisplayText&gt;(Lakens,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fldChar w:fldCharType="separate"/>
      </w:r>
      <w:r>
        <w:rPr>
          <w:noProof/>
        </w:rPr>
        <w:t>(Lakens, 2013)</w:t>
      </w:r>
      <w:r>
        <w:fldChar w:fldCharType="end"/>
      </w:r>
      <w:r>
        <w:t xml:space="preserve">. </w:t>
      </w:r>
      <m:oMath>
        <m:r>
          <w:rPr>
            <w:rFonts w:ascii="Cambria Math" w:hAnsi="Cambria Math"/>
          </w:rPr>
          <m:t>d</m:t>
        </m:r>
      </m:oMath>
      <w:r>
        <w:rPr>
          <w:rFonts w:eastAsiaTheme="minorEastAsia"/>
        </w:rPr>
        <w:t>,</w:t>
      </w:r>
      <w:r>
        <w:t xml:space="preserve"> </w:t>
      </w:r>
      <m:oMath>
        <m:r>
          <w:rPr>
            <w:rFonts w:ascii="Cambria Math" w:hAnsi="Cambria Math"/>
          </w:rPr>
          <m:t>g</m:t>
        </m:r>
      </m:oMath>
      <w:r>
        <w:t xml:space="preserve"> and </w:t>
      </w:r>
      <m:oMath>
        <m:sSup>
          <m:sSupPr>
            <m:ctrlPr>
              <w:rPr>
                <w:rFonts w:ascii="Cambria Math" w:hAnsi="Cambria Math"/>
                <w:i/>
              </w:rPr>
            </m:ctrlPr>
          </m:sSupPr>
          <m:e>
            <m:r>
              <w:rPr>
                <w:rFonts w:ascii="Cambria Math" w:hAnsi="Cambria Math"/>
              </w:rPr>
              <m:t>g</m:t>
            </m:r>
          </m:e>
          <m:sup>
            <m:r>
              <w:rPr>
                <w:rFonts w:ascii="Cambria Math" w:hAnsi="Cambria Math"/>
              </w:rPr>
              <m:t>*</m:t>
            </m:r>
          </m:sup>
        </m:sSup>
      </m:oMath>
      <w:r>
        <w:t xml:space="preserve"> are all virtually identical for most practical purposes when </w:t>
      </w:r>
      <w:r w:rsidRPr="00EB2E41">
        <w:rPr>
          <w:i/>
        </w:rPr>
        <w:t>n</w:t>
      </w:r>
      <w:r>
        <w:t xml:space="preserve"> &gt; 30, and all are estimators of the same population parameter. For the purposes of power analysis, it is important to realise that </w:t>
      </w:r>
      <m:oMath>
        <m:r>
          <w:rPr>
            <w:rFonts w:ascii="Cambria Math" w:hAnsi="Cambria Math"/>
          </w:rPr>
          <m:t>d</m:t>
        </m:r>
      </m:oMath>
      <w:r>
        <w:t xml:space="preserve"> is upwardly biased and increasingly so in smaller samples. However, simple sampling variability and selective reporting are likely to cause greater difficulties in determining the ‘true’ effect size than the bias of the estimator that has been used.</w:t>
      </w:r>
      <w:r w:rsidRPr="005220FC">
        <w:t xml:space="preserve"> </w:t>
      </w:r>
      <w:r>
        <w:t xml:space="preserve">Also worth noting is Glass’s delta, a similar effect size which only uses the standard deviation of the control group as opposed to assuming equal variances across groups </w:t>
      </w:r>
      <w:r>
        <w:fldChar w:fldCharType="begin"/>
      </w:r>
      <w:r>
        <w:instrText xml:space="preserve"> ADDIN EN.CITE &lt;EndNote&gt;&lt;Cite&gt;&lt;Author&gt;Smith&lt;/Author&gt;&lt;Year&gt;1977&lt;/Year&gt;&lt;RecNum&gt;821&lt;/RecNum&gt;&lt;DisplayText&gt;(Smith &amp;amp; Glass, 1977)&lt;/DisplayText&gt;&lt;record&gt;&lt;rec-number&gt;821&lt;/rec-number&gt;&lt;foreign-keys&gt;&lt;key app="EN" db-id="9xrafw5sx95dvre9w5hpevd89fzwtwr9twsw" timestamp="1523933553"&gt;821&lt;/key&gt;&lt;/foreign-keys&gt;&lt;ref-type name="Journal Article"&gt;17&lt;/ref-type&gt;&lt;contributors&gt;&lt;authors&gt;&lt;author&gt;Smith, Mary L.&lt;/author&gt;&lt;author&gt;Glass, Gene V.&lt;/author&gt;&lt;/authors&gt;&lt;/contributors&gt;&lt;titles&gt;&lt;title&gt;Meta-analysis of psychotherapy outcome studies&lt;/title&gt;&lt;secondary-title&gt;American Psychologist&lt;/secondary-title&gt;&lt;/titles&gt;&lt;periodical&gt;&lt;full-title&gt;American Psychologist&lt;/full-title&gt;&lt;/periodical&gt;&lt;pages&gt;752-760&lt;/pages&gt;&lt;volume&gt;32&lt;/volume&gt;&lt;number&gt;9&lt;/number&gt;&lt;keywords&gt;&lt;keyword&gt;*Psychotherapeutic Outcomes&lt;/keyword&gt;&lt;keyword&gt;*Psychotherapeutic Techniques&lt;/keyword&gt;&lt;keyword&gt;Psychotherapy&lt;/keyword&gt;&lt;/keywords&gt;&lt;dates&gt;&lt;year&gt;1977&lt;/year&gt;&lt;/dates&gt;&lt;pub-location&gt;US&lt;/pub-location&gt;&lt;publisher&gt;American Psychological Association&lt;/publisher&gt;&lt;isbn&gt;1935-990X(Electronic),0003-066X(Print)&lt;/isbn&gt;&lt;urls&gt;&lt;/urls&gt;&lt;electronic-resource-num&gt;10.1037/0003-066X.32.9.752&lt;/electronic-resource-num&gt;&lt;/record&gt;&lt;/Cite&gt;&lt;/EndNote&gt;</w:instrText>
      </w:r>
      <w:r>
        <w:fldChar w:fldCharType="separate"/>
      </w:r>
      <w:r>
        <w:rPr>
          <w:noProof/>
        </w:rPr>
        <w:t>(Smith &amp; Glass, 1977)</w:t>
      </w:r>
      <w:r>
        <w:fldChar w:fldCharType="end"/>
      </w:r>
      <w:r w:rsidR="009F577D">
        <w:t>, however this effect size is rarely used in contemporary research.</w:t>
      </w:r>
    </w:p>
    <w:p w14:paraId="0387252F" w14:textId="77777777" w:rsidR="005220FC" w:rsidRDefault="005220FC" w:rsidP="005220FC">
      <w:pPr>
        <w:spacing w:line="360" w:lineRule="auto"/>
      </w:pPr>
      <w:r>
        <w:t>If effect sizes have not been reported, Cohen’s d can be calculated using the results of an independent samples t tests using the formula</w:t>
      </w:r>
    </w:p>
    <w:p w14:paraId="72AA408E" w14:textId="77777777" w:rsidR="005220FC" w:rsidRDefault="005220FC" w:rsidP="005220FC">
      <w:pPr>
        <w:spacing w:line="360" w:lineRule="auto"/>
      </w:pPr>
      <m:oMathPara>
        <m:oMath>
          <m:r>
            <m:rPr>
              <m:sty m:val="p"/>
            </m:rPr>
            <w:rPr>
              <w:rFonts w:ascii="Cambria Math" w:hAnsi="Cambria Math"/>
            </w:rPr>
            <w:lastRenderedPageBreak/>
            <m:t>d=t</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den>
              </m:f>
            </m:e>
          </m:rad>
        </m:oMath>
      </m:oMathPara>
    </w:p>
    <w:p w14:paraId="087B888B" w14:textId="77777777" w:rsidR="005220FC" w:rsidRDefault="005220FC" w:rsidP="005220FC">
      <w:pPr>
        <w:spacing w:line="360" w:lineRule="auto"/>
      </w:pPr>
      <w:r>
        <w:t xml:space="preserve">x.7 </w:t>
      </w:r>
      <w:r>
        <w:fldChar w:fldCharType="begin"/>
      </w:r>
      <w:r>
        <w:instrText xml:space="preserve"> ADDIN EN.CITE &lt;EndNote&gt;&lt;Cite&gt;&lt;Author&gt;Lakens&lt;/Author&gt;&lt;Year&gt;2013&lt;/Year&gt;&lt;RecNum&gt;215&lt;/RecNum&gt;&lt;Suffix&gt;`, equation 2&lt;/Suffix&gt;&lt;DisplayText&gt;(Lakens, 2013, equation 2)&lt;/DisplayText&gt;&lt;record&gt;&lt;rec-number&gt;215&lt;/rec-number&gt;&lt;foreign-keys&gt;&lt;key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fldChar w:fldCharType="separate"/>
      </w:r>
      <w:r>
        <w:rPr>
          <w:noProof/>
        </w:rPr>
        <w:t>(Lakens, 2013, equation 2)</w:t>
      </w:r>
      <w:r>
        <w:fldChar w:fldCharType="end"/>
      </w:r>
    </w:p>
    <w:p w14:paraId="0631E0D7" w14:textId="77777777" w:rsidR="005220FC" w:rsidRDefault="005220FC" w:rsidP="005220FC">
      <w:pPr>
        <w:spacing w:line="360" w:lineRule="auto"/>
      </w:pPr>
      <w:r>
        <w:t>Where</w:t>
      </w:r>
      <w:r>
        <w:rPr>
          <w:rFonts w:eastAsiaTheme="minorEastAsia"/>
        </w:rPr>
        <w:t xml:space="preserv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oMath>
      <w:r>
        <w:t xml:space="preserve"> and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oMath>
      <w:r>
        <w:t xml:space="preserve"> are the sample sizes for groups 1 and 2 respectively, and </w:t>
      </w:r>
      <w:r w:rsidRPr="0075153C">
        <w:rPr>
          <w:i/>
        </w:rPr>
        <w:t>t</w:t>
      </w:r>
      <w:r>
        <w:t xml:space="preserve"> is the result of an independent samples t test. </w:t>
      </w:r>
    </w:p>
    <w:p w14:paraId="428B4F41" w14:textId="77777777" w:rsidR="005220FC" w:rsidRDefault="005220FC" w:rsidP="005220FC">
      <w:pPr>
        <w:spacing w:line="360" w:lineRule="auto"/>
      </w:pPr>
      <w:r>
        <w:t>Alternatively, if only the total sample size is available x.8 can be used, although it is only correct if the groups are equal and will be an underestimate if the groups are unequal. However, even if the</w:t>
      </w:r>
      <w:r w:rsidRPr="00EB2E41">
        <w:t xml:space="preserve"> </w:t>
      </w:r>
      <w:r>
        <w:t>ratio of samples sizes in each group is as extreme as</w:t>
      </w:r>
      <w:r w:rsidRPr="00EB2E41">
        <w:t xml:space="preserve"> 70</w:t>
      </w:r>
      <w:r>
        <w:t xml:space="preserve"> to </w:t>
      </w:r>
      <w:r w:rsidRPr="00EB2E41">
        <w:t xml:space="preserve">30 the underestimation </w:t>
      </w:r>
      <w:r>
        <w:t>will be no more than</w:t>
      </w:r>
      <w:r w:rsidRPr="00EB2E41">
        <w:t xml:space="preserve"> 8%</w:t>
      </w:r>
      <w:r>
        <w:t xml:space="preserve"> </w:t>
      </w:r>
      <w:r>
        <w:fldChar w:fldCharType="begin"/>
      </w:r>
      <w:r>
        <w:instrText xml:space="preserve"> ADDIN EN.CITE &lt;EndNote&gt;&lt;Cite&gt;&lt;Author&gt;Rosenthal&lt;/Author&gt;&lt;Year&gt;1991&lt;/Year&gt;&lt;RecNum&gt;807&lt;/RecNum&gt;&lt;DisplayText&gt;(Rosenthal, 1991)&lt;/DisplayText&gt;&lt;record&gt;&lt;rec-number&gt;807&lt;/rec-number&gt;&lt;foreign-keys&gt;&lt;key app="EN" db-id="9xrafw5sx95dvre9w5hpevd89fzwtwr9twsw" timestamp="1522739975"&gt;807&lt;/key&gt;&lt;/foreign-keys&gt;&lt;ref-type name="Electronic Book Section"&gt;60&lt;/ref-type&gt;&lt;contributors&gt;&lt;authors&gt;&lt;author&gt;Rosenthal, Robert&lt;/author&gt;&lt;/authors&gt;&lt;/contributors&gt;&lt;titles&gt;&lt;title&gt;Meta-Analytic Procedures for Social Research&lt;/title&gt;&lt;/titles&gt;&lt;dates&gt;&lt;year&gt;1991&lt;/year&gt;&lt;pub-dates&gt;&lt;date&gt;2018/04/03&lt;/date&gt;&lt;/pub-dates&gt;&lt;/dates&gt;&lt;pub-location&gt;Thousand Oaks, California&lt;/pub-location&gt;&lt;publisher&gt;SAGE Publications, Inc.&lt;/publisher&gt;&lt;urls&gt;&lt;related-urls&gt;&lt;url&gt;http://methods.sagepub.com/book/meta-analytic-procedures-for-social-research&lt;/url&gt;&lt;/related-urls&gt;&lt;/urls&gt;&lt;custom1&gt;Defining Research Results&lt;/custom1&gt;&lt;custom2&gt;pages 13-35&lt;/custom2&gt;&lt;electronic-resource-num&gt;10.4135/9781412984997&lt;/electronic-resource-num&gt;&lt;/record&gt;&lt;/Cite&gt;&lt;/EndNote&gt;</w:instrText>
      </w:r>
      <w:r>
        <w:fldChar w:fldCharType="separate"/>
      </w:r>
      <w:r>
        <w:rPr>
          <w:noProof/>
        </w:rPr>
        <w:t>(Rosenthal, 1991)</w:t>
      </w:r>
      <w:r>
        <w:fldChar w:fldCharType="end"/>
      </w:r>
      <w:r>
        <w:t>.</w:t>
      </w:r>
    </w:p>
    <w:p w14:paraId="756C3E76" w14:textId="77777777" w:rsidR="005220FC" w:rsidRDefault="005220FC" w:rsidP="005220FC">
      <w:pPr>
        <w:spacing w:line="360" w:lineRule="auto"/>
      </w:pPr>
      <m:oMathPara>
        <m:oMath>
          <m:r>
            <w:rPr>
              <w:rFonts w:ascii="Cambria Math" w:hAnsi="Cambria Math"/>
            </w:rPr>
            <m:t>d=</m:t>
          </m:r>
          <m:f>
            <m:fPr>
              <m:ctrlPr>
                <w:rPr>
                  <w:rFonts w:ascii="Cambria Math" w:hAnsi="Cambria Math"/>
                </w:rPr>
              </m:ctrlPr>
            </m:fPr>
            <m:num>
              <m:r>
                <w:rPr>
                  <w:rFonts w:ascii="Cambria Math" w:hAnsi="Cambria Math"/>
                </w:rPr>
                <m:t>2t</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N-2</m:t>
                  </m:r>
                </m:e>
              </m:rad>
              <m:ctrlPr>
                <w:rPr>
                  <w:rFonts w:ascii="Cambria Math" w:hAnsi="Cambria Math"/>
                  <w:i/>
                </w:rPr>
              </m:ctrlPr>
            </m:den>
          </m:f>
        </m:oMath>
      </m:oMathPara>
    </w:p>
    <w:p w14:paraId="54A52A81" w14:textId="77777777" w:rsidR="005220FC" w:rsidRDefault="005220FC" w:rsidP="005220FC">
      <w:pPr>
        <w:spacing w:line="360" w:lineRule="auto"/>
      </w:pPr>
      <w:r>
        <w:t xml:space="preserve">x.8 </w:t>
      </w:r>
      <w:r>
        <w:fldChar w:fldCharType="begin"/>
      </w:r>
      <w:r>
        <w:instrText xml:space="preserve"> ADDIN EN.CITE &lt;EndNote&gt;&lt;Cite&gt;&lt;Author&gt;Rosenthal&lt;/Author&gt;&lt;Year&gt;1991&lt;/Year&gt;&lt;RecNum&gt;807&lt;/RecNum&gt;&lt;Pages&gt;17&lt;/Pages&gt;&lt;DisplayText&gt;(Rosenthal, 1991, p. 17)&lt;/DisplayText&gt;&lt;record&gt;&lt;rec-number&gt;807&lt;/rec-number&gt;&lt;foreign-keys&gt;&lt;key app="EN" db-id="9xrafw5sx95dvre9w5hpevd89fzwtwr9twsw" timestamp="1522739975"&gt;807&lt;/key&gt;&lt;/foreign-keys&gt;&lt;ref-type name="Electronic Book Section"&gt;60&lt;/ref-type&gt;&lt;contributors&gt;&lt;authors&gt;&lt;author&gt;Rosenthal, Robert&lt;/author&gt;&lt;/authors&gt;&lt;/contributors&gt;&lt;titles&gt;&lt;title&gt;Meta-Analytic Procedures for Social Research&lt;/title&gt;&lt;/titles&gt;&lt;dates&gt;&lt;year&gt;1991&lt;/year&gt;&lt;pub-dates&gt;&lt;date&gt;2018/04/03&lt;/date&gt;&lt;/pub-dates&gt;&lt;/dates&gt;&lt;pub-location&gt;Thousand Oaks, California&lt;/pub-location&gt;&lt;publisher&gt;SAGE Publications, Inc.&lt;/publisher&gt;&lt;urls&gt;&lt;related-urls&gt;&lt;url&gt;http://methods.sagepub.com/book/meta-analytic-procedures-for-social-research&lt;/url&gt;&lt;/related-urls&gt;&lt;/urls&gt;&lt;custom1&gt;Defining Research Results&lt;/custom1&gt;&lt;custom2&gt;pages 13-35&lt;/custom2&gt;&lt;electronic-resource-num&gt;10.4135/9781412984997&lt;/electronic-resource-num&gt;&lt;/record&gt;&lt;/Cite&gt;&lt;/EndNote&gt;</w:instrText>
      </w:r>
      <w:r>
        <w:fldChar w:fldCharType="separate"/>
      </w:r>
      <w:r>
        <w:rPr>
          <w:noProof/>
        </w:rPr>
        <w:t>(Rosenthal, 1991, p. 17)</w:t>
      </w:r>
      <w:r>
        <w:fldChar w:fldCharType="end"/>
      </w:r>
    </w:p>
    <w:p w14:paraId="5F5C7798" w14:textId="77777777" w:rsidR="005220FC" w:rsidRDefault="005220FC" w:rsidP="005220FC">
      <w:pPr>
        <w:spacing w:line="360" w:lineRule="auto"/>
        <w:rPr>
          <w:rFonts w:eastAsiaTheme="minorEastAsia" w:cstheme="minorHAnsi"/>
        </w:rPr>
      </w:pPr>
      <w:r>
        <w:rPr>
          <w:rFonts w:eastAsiaTheme="minorEastAsia" w:cstheme="minorHAnsi"/>
        </w:rPr>
        <w:t xml:space="preserve">Cohen’s </w:t>
      </w:r>
      <w:r w:rsidRPr="003B6272">
        <w:rPr>
          <w:rFonts w:eastAsiaTheme="minorEastAsia" w:cstheme="minorHAnsi"/>
          <w:i/>
        </w:rPr>
        <w:t>d</w:t>
      </w:r>
      <w:r>
        <w:rPr>
          <w:rFonts w:eastAsiaTheme="minorEastAsia" w:cstheme="minorHAnsi"/>
        </w:rPr>
        <w:t xml:space="preserve"> can be estimated from </w:t>
      </w:r>
      <w:r w:rsidRPr="0048014B">
        <w:rPr>
          <w:rFonts w:eastAsiaTheme="minorEastAsia" w:cstheme="minorHAnsi"/>
          <w:i/>
        </w:rPr>
        <w:t>r</w:t>
      </w:r>
      <w:r w:rsidRPr="00593CD9">
        <w:rPr>
          <w:rFonts w:eastAsiaTheme="minorEastAsia" w:cstheme="minorHAnsi"/>
        </w:rPr>
        <w:t>,</w:t>
      </w:r>
      <w:r>
        <w:rPr>
          <w:rFonts w:eastAsiaTheme="minorEastAsia" w:cstheme="minorHAnsi"/>
        </w:rPr>
        <w:t xml:space="preserve"> the Pearson product moment correlation coefficient</w:t>
      </w:r>
    </w:p>
    <w:p w14:paraId="7964EF29" w14:textId="77777777" w:rsidR="005220FC" w:rsidRDefault="005220FC" w:rsidP="005220FC">
      <w:pPr>
        <w:spacing w:line="360" w:lineRule="auto"/>
        <w:rPr>
          <w:rFonts w:eastAsiaTheme="minorEastAsia" w:cstheme="minorHAnsi"/>
        </w:rPr>
      </w:pPr>
      <m:oMathPara>
        <m:oMath>
          <m:r>
            <w:rPr>
              <w:rFonts w:ascii="Cambria Math" w:eastAsiaTheme="minorEastAsia" w:hAnsi="Cambria Math" w:cstheme="minorHAnsi"/>
            </w:rPr>
            <m:t>d=</m:t>
          </m:r>
          <m:f>
            <m:fPr>
              <m:ctrlPr>
                <w:rPr>
                  <w:rFonts w:ascii="Cambria Math" w:eastAsiaTheme="minorEastAsia" w:hAnsi="Cambria Math" w:cstheme="minorHAnsi"/>
                </w:rPr>
              </m:ctrlPr>
            </m:fPr>
            <m:num>
              <m:r>
                <w:rPr>
                  <w:rFonts w:ascii="Cambria Math" w:eastAsiaTheme="minorEastAsia" w:hAnsi="Cambria Math" w:cstheme="minorHAnsi"/>
                </w:rPr>
                <m:t>2r</m:t>
              </m:r>
              <m:ctrlPr>
                <w:rPr>
                  <w:rFonts w:ascii="Cambria Math" w:eastAsiaTheme="minorEastAsia" w:hAnsi="Cambria Math" w:cstheme="minorHAnsi"/>
                  <w:i/>
                </w:rPr>
              </m:ctrlPr>
            </m:num>
            <m:den>
              <m:rad>
                <m:radPr>
                  <m:degHide m:val="1"/>
                  <m:ctrlPr>
                    <w:rPr>
                      <w:rFonts w:ascii="Cambria Math" w:eastAsiaTheme="minorEastAsia" w:hAnsi="Cambria Math" w:cstheme="minorHAnsi"/>
                    </w:rPr>
                  </m:ctrlPr>
                </m:radPr>
                <m:deg>
                  <m:ctrlPr>
                    <w:rPr>
                      <w:rFonts w:ascii="Cambria Math" w:eastAsiaTheme="minorEastAsia" w:hAnsi="Cambria Math" w:cstheme="minorHAnsi"/>
                      <w:i/>
                    </w:rPr>
                  </m:ctrlPr>
                </m:deg>
                <m:e>
                  <m:r>
                    <w:rPr>
                      <w:rFonts w:ascii="Cambria Math" w:eastAsiaTheme="minorEastAsia" w:hAnsi="Cambria Math" w:cstheme="minorHAnsi"/>
                    </w:rPr>
                    <m:t>1-</m:t>
                  </m:r>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2</m:t>
                      </m:r>
                    </m:sup>
                  </m:sSup>
                </m:e>
              </m:rad>
              <m:ctrlPr>
                <w:rPr>
                  <w:rFonts w:ascii="Cambria Math" w:eastAsiaTheme="minorEastAsia" w:hAnsi="Cambria Math" w:cstheme="minorHAnsi"/>
                  <w:i/>
                </w:rPr>
              </m:ctrlPr>
            </m:den>
          </m:f>
        </m:oMath>
      </m:oMathPara>
    </w:p>
    <w:p w14:paraId="3037FC25" w14:textId="77777777" w:rsidR="005220FC" w:rsidRDefault="005220FC" w:rsidP="005220FC">
      <w:pPr>
        <w:spacing w:line="360" w:lineRule="auto"/>
        <w:rPr>
          <w:rFonts w:eastAsiaTheme="minorEastAsia" w:cstheme="minorHAnsi"/>
        </w:rPr>
      </w:pPr>
      <w:r>
        <w:rPr>
          <w:rFonts w:eastAsiaTheme="minorEastAsia" w:cstheme="minorHAnsi"/>
        </w:rPr>
        <w:fldChar w:fldCharType="begin"/>
      </w:r>
      <w:r>
        <w:rPr>
          <w:rFonts w:eastAsiaTheme="minorEastAsia" w:cstheme="minorHAnsi"/>
        </w:rPr>
        <w:instrText xml:space="preserve"> ADDIN EN.CITE &lt;EndNote&gt;&lt;Cite&gt;&lt;Author&gt;Borenstein&lt;/Author&gt;&lt;Year&gt;2011&lt;/Year&gt;&lt;RecNum&gt;800&lt;/RecNum&gt;&lt;DisplayText&gt;(Borenstein et al., 2011)&lt;/DisplayText&gt;&lt;record&gt;&lt;rec-number&gt;800&lt;/rec-number&gt;&lt;foreign-keys&gt;&lt;key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Sons&lt;/publisher&gt;&lt;isbn&gt;1119964377&lt;/isbn&gt;&lt;urls&gt;&lt;/urls&gt;&lt;/record&gt;&lt;/Cite&gt;&lt;/EndNote&gt;</w:instrText>
      </w:r>
      <w:r>
        <w:rPr>
          <w:rFonts w:eastAsiaTheme="minorEastAsia" w:cstheme="minorHAnsi"/>
        </w:rPr>
        <w:fldChar w:fldCharType="separate"/>
      </w:r>
      <w:r>
        <w:rPr>
          <w:rFonts w:eastAsiaTheme="minorEastAsia" w:cstheme="minorHAnsi"/>
          <w:noProof/>
        </w:rPr>
        <w:t>(Borenstein et al., 2011)</w:t>
      </w:r>
      <w:r>
        <w:rPr>
          <w:rFonts w:eastAsiaTheme="minorEastAsia" w:cstheme="minorHAnsi"/>
        </w:rPr>
        <w:fldChar w:fldCharType="end"/>
      </w:r>
      <w:r>
        <w:rPr>
          <w:rFonts w:eastAsiaTheme="minorEastAsia" w:cstheme="minorHAnsi"/>
        </w:rPr>
        <w:t xml:space="preserve"> equation 7.5</w:t>
      </w:r>
    </w:p>
    <w:p w14:paraId="6ED0E1D8" w14:textId="10B1B20D" w:rsidR="005220FC" w:rsidRDefault="005220FC" w:rsidP="005220FC">
      <w:pPr>
        <w:spacing w:line="360" w:lineRule="auto"/>
        <w:rPr>
          <w:rFonts w:eastAsiaTheme="minorEastAsia" w:cstheme="minorHAnsi"/>
        </w:rPr>
      </w:pPr>
      <w:r>
        <w:rPr>
          <w:rFonts w:eastAsiaTheme="minorEastAsia" w:cstheme="minorHAnsi"/>
        </w:rPr>
        <w:t xml:space="preserve">Where d’s variance is </w:t>
      </w:r>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d</m:t>
            </m:r>
          </m:sub>
        </m:sSub>
      </m:oMath>
      <w:r w:rsidR="00DE1123">
        <w:rPr>
          <w:rFonts w:eastAsiaTheme="minorEastAsia" w:cstheme="minorHAnsi"/>
        </w:rPr>
        <w:t>:</w:t>
      </w:r>
    </w:p>
    <w:p w14:paraId="5E750378" w14:textId="77777777" w:rsidR="005220FC" w:rsidRDefault="00EC1A48" w:rsidP="005220FC">
      <w:pPr>
        <w:spacing w:line="360" w:lineRule="auto"/>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d</m:t>
              </m:r>
            </m:sub>
          </m:sSub>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4</m:t>
              </m:r>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r</m:t>
                  </m:r>
                </m:sub>
              </m:sSub>
              <m:ctrlPr>
                <w:rPr>
                  <w:rFonts w:ascii="Cambria Math" w:eastAsiaTheme="minorEastAsia" w:hAnsi="Cambria Math" w:cstheme="minorHAnsi"/>
                  <w:i/>
                </w:rPr>
              </m:ctrlPr>
            </m:num>
            <m:den>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1-</m:t>
                      </m:r>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2</m:t>
                          </m:r>
                        </m:sup>
                      </m:sSup>
                    </m:e>
                  </m:d>
                </m:e>
                <m:sup>
                  <m:r>
                    <w:rPr>
                      <w:rFonts w:ascii="Cambria Math" w:eastAsiaTheme="minorEastAsia" w:hAnsi="Cambria Math" w:cstheme="minorHAnsi"/>
                    </w:rPr>
                    <m:t>3</m:t>
                  </m:r>
                </m:sup>
              </m:sSup>
              <m:ctrlPr>
                <w:rPr>
                  <w:rFonts w:ascii="Cambria Math" w:eastAsiaTheme="minorEastAsia" w:hAnsi="Cambria Math" w:cstheme="minorHAnsi"/>
                  <w:i/>
                </w:rPr>
              </m:ctrlPr>
            </m:den>
          </m:f>
        </m:oMath>
      </m:oMathPara>
    </w:p>
    <w:p w14:paraId="4A12F0EE" w14:textId="77777777" w:rsidR="005220FC" w:rsidRDefault="005220FC" w:rsidP="005220FC">
      <w:pPr>
        <w:spacing w:line="360" w:lineRule="auto"/>
        <w:rPr>
          <w:rFonts w:eastAsiaTheme="minorEastAsia" w:cstheme="minorHAnsi"/>
        </w:rPr>
      </w:pPr>
      <w:r>
        <w:rPr>
          <w:rFonts w:eastAsiaTheme="minorEastAsia" w:cstheme="minorHAnsi"/>
        </w:rPr>
        <w:fldChar w:fldCharType="begin"/>
      </w:r>
      <w:r>
        <w:rPr>
          <w:rFonts w:eastAsiaTheme="minorEastAsia" w:cstheme="minorHAnsi"/>
        </w:rPr>
        <w:instrText xml:space="preserve"> ADDIN EN.CITE &lt;EndNote&gt;&lt;Cite&gt;&lt;Author&gt;Borenstein&lt;/Author&gt;&lt;Year&gt;2011&lt;/Year&gt;&lt;RecNum&gt;800&lt;/RecNum&gt;&lt;DisplayText&gt;(Borenstein et al., 2011)&lt;/DisplayText&gt;&lt;record&gt;&lt;rec-number&gt;800&lt;/rec-number&gt;&lt;foreign-keys&gt;&lt;key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Sons&lt;/publisher&gt;&lt;isbn&gt;1119964377&lt;/isbn&gt;&lt;urls&gt;&lt;/urls&gt;&lt;/record&gt;&lt;/Cite&gt;&lt;/EndNote&gt;</w:instrText>
      </w:r>
      <w:r>
        <w:rPr>
          <w:rFonts w:eastAsiaTheme="minorEastAsia" w:cstheme="minorHAnsi"/>
        </w:rPr>
        <w:fldChar w:fldCharType="separate"/>
      </w:r>
      <w:r>
        <w:rPr>
          <w:rFonts w:eastAsiaTheme="minorEastAsia" w:cstheme="minorHAnsi"/>
          <w:noProof/>
        </w:rPr>
        <w:t>(Borenstein et al., 2011)</w:t>
      </w:r>
      <w:r>
        <w:rPr>
          <w:rFonts w:eastAsiaTheme="minorEastAsia" w:cstheme="minorHAnsi"/>
        </w:rPr>
        <w:fldChar w:fldCharType="end"/>
      </w:r>
      <w:r>
        <w:rPr>
          <w:rFonts w:eastAsiaTheme="minorEastAsia" w:cstheme="minorHAnsi"/>
        </w:rPr>
        <w:t xml:space="preserve"> equation 7.6</w:t>
      </w:r>
    </w:p>
    <w:p w14:paraId="5B953362" w14:textId="5572B3A6" w:rsidR="00545AD8" w:rsidRDefault="005220FC" w:rsidP="00545AD8">
      <w:pPr>
        <w:spacing w:line="360" w:lineRule="auto"/>
        <w:rPr>
          <w:rFonts w:cstheme="minorHAnsi"/>
        </w:rPr>
      </w:pPr>
      <w:r>
        <w:rPr>
          <w:rFonts w:eastAsiaTheme="minorEastAsia" w:cstheme="minorHAnsi"/>
        </w:rPr>
        <w:t xml:space="preserve">And </w:t>
      </w:r>
      <w:proofErr w:type="spellStart"/>
      <w:r>
        <w:rPr>
          <w:rFonts w:eastAsiaTheme="minorEastAsia" w:cstheme="minorHAnsi"/>
        </w:rPr>
        <w:t>V</w:t>
      </w:r>
      <w:r w:rsidRPr="00F345E7">
        <w:rPr>
          <w:rFonts w:eastAsiaTheme="minorEastAsia" w:cstheme="minorHAnsi"/>
          <w:vertAlign w:val="subscript"/>
        </w:rPr>
        <w:t>r</w:t>
      </w:r>
      <w:proofErr w:type="spellEnd"/>
      <w:r>
        <w:rPr>
          <w:rFonts w:eastAsiaTheme="minorEastAsia" w:cstheme="minorHAnsi"/>
        </w:rPr>
        <w:t xml:space="preserve"> is the variance of </w:t>
      </w:r>
      <w:r w:rsidRPr="00F345E7">
        <w:rPr>
          <w:rFonts w:eastAsiaTheme="minorEastAsia" w:cstheme="minorHAnsi"/>
          <w:i/>
        </w:rPr>
        <w:t>r</w:t>
      </w:r>
      <w:r>
        <w:rPr>
          <w:rFonts w:eastAsiaTheme="minorEastAsia" w:cstheme="minorHAnsi"/>
          <w:i/>
        </w:rPr>
        <w:t>.</w:t>
      </w:r>
      <w:r w:rsidR="00545AD8" w:rsidRPr="00545AD8">
        <w:rPr>
          <w:rFonts w:cstheme="minorHAnsi"/>
        </w:rPr>
        <w:t xml:space="preserve"> </w:t>
      </w:r>
    </w:p>
    <w:p w14:paraId="68D4584C" w14:textId="133D4F11" w:rsidR="00DE1123" w:rsidRDefault="00DE1123" w:rsidP="00DE1123">
      <w:pPr>
        <w:pStyle w:val="Heading4"/>
      </w:pPr>
      <w:r>
        <w:t>Understanding Cohen’s d in context</w:t>
      </w:r>
    </w:p>
    <w:p w14:paraId="4B0286B3" w14:textId="0BD44128" w:rsidR="00C90FAA" w:rsidRPr="008909DB" w:rsidRDefault="00435E66" w:rsidP="00C90FAA">
      <w:pPr>
        <w:spacing w:line="360" w:lineRule="auto"/>
      </w:pPr>
      <w:r>
        <w:rPr>
          <w:rFonts w:cstheme="minorHAnsi"/>
        </w:rPr>
        <w:fldChar w:fldCharType="begin"/>
      </w:r>
      <w:r>
        <w:rPr>
          <w:rFonts w:cstheme="minorHAnsi"/>
        </w:rPr>
        <w:instrText xml:space="preserve"> ADDIN EN.CITE &lt;EndNote&gt;&lt;Cite AuthorYear="1"&gt;&lt;Author&gt;Reiser&lt;/Author&gt;&lt;Year&gt;1999&lt;/Year&gt;&lt;RecNum&gt;788&lt;/RecNum&gt;&lt;DisplayText&gt;Reiser and Faraggi (1999)&lt;/DisplayText&gt;&lt;record&gt;&lt;rec-number&gt;788&lt;/rec-number&gt;&lt;foreign-keys&gt;&lt;key app="EN" db-id="9xrafw5sx95dvre9w5hpevd89fzwtwr9twsw" timestamp="1520755408"&gt;788&lt;/key&gt;&lt;/foreign-keys&gt;&lt;ref-type name="Journal Article"&gt;17&lt;/ref-type&gt;&lt;contributors&gt;&lt;authors&gt;&lt;author&gt;Reiser, Benjamin&lt;/author&gt;&lt;author&gt;Faraggi, David&lt;/author&gt;&lt;/authors&gt;&lt;/contributors&gt;&lt;titles&gt;&lt;title&gt;Confidence Intervals for the Overlapping Coefficient: the Normal Equal Variance Case&lt;/title&gt;&lt;secondary-title&gt;Journal of the Royal Statistical Society: Series D (The Statistician)&lt;/secondary-title&gt;&lt;/titles&gt;&lt;periodical&gt;&lt;full-title&gt;Journal of the Royal Statistical Society: Series D (The Statistician)&lt;/full-title&gt;&lt;/periodical&gt;&lt;pages&gt;413-418&lt;/pages&gt;&lt;volume&gt;48&lt;/volume&gt;&lt;number&gt;3&lt;/number&gt;&lt;keywords&gt;&lt;keyword&gt;Measure of similarity&lt;/keyword&gt;&lt;keyword&gt;Non-central F&lt;/keyword&gt;&lt;keyword&gt;Non-central t&lt;/keyword&gt;&lt;keyword&gt;Proportion of similar responses&lt;/keyword&gt;&lt;/keywords&gt;&lt;dates&gt;&lt;year&gt;1999&lt;/year&gt;&lt;/dates&gt;&lt;publisher&gt;Blackwell Publishers Ltd&lt;/publisher&gt;&lt;isbn&gt;1467-9884&lt;/isbn&gt;&lt;urls&gt;&lt;related-urls&gt;&lt;url&gt;http://dx.doi.org/10.1111/1467-9884.00199&lt;/url&gt;&lt;/related-urls&gt;&lt;/urls&gt;&lt;electronic-resource-num&gt;10.1111/1467-9884.00199&lt;/electronic-resource-num&gt;&lt;/record&gt;&lt;/Cite&gt;&lt;/EndNote&gt;</w:instrText>
      </w:r>
      <w:r>
        <w:rPr>
          <w:rFonts w:cstheme="minorHAnsi"/>
        </w:rPr>
        <w:fldChar w:fldCharType="separate"/>
      </w:r>
      <w:r>
        <w:rPr>
          <w:rFonts w:cstheme="minorHAnsi"/>
          <w:noProof/>
        </w:rPr>
        <w:t>Reiser and Faraggi (1999)</w:t>
      </w:r>
      <w:r>
        <w:rPr>
          <w:rFonts w:cstheme="minorHAnsi"/>
        </w:rPr>
        <w:fldChar w:fldCharType="end"/>
      </w:r>
      <w:r>
        <w:rPr>
          <w:rFonts w:cstheme="minorHAnsi"/>
        </w:rPr>
        <w:t xml:space="preserve"> </w:t>
      </w:r>
      <w:r w:rsidR="00C90FAA">
        <w:rPr>
          <w:rFonts w:cstheme="minorHAnsi"/>
        </w:rPr>
        <w:t xml:space="preserve">provide a convenient way of </w:t>
      </w:r>
      <w:r w:rsidR="00D90778">
        <w:rPr>
          <w:rFonts w:cstheme="minorHAnsi"/>
        </w:rPr>
        <w:t xml:space="preserve">transforming </w:t>
      </w:r>
      <w:r w:rsidR="00C90FAA">
        <w:rPr>
          <w:rFonts w:cstheme="minorHAnsi"/>
        </w:rPr>
        <w:t xml:space="preserve">Cohen’s </w:t>
      </w:r>
      <w:r w:rsidR="00C90FAA" w:rsidRPr="00292D37">
        <w:rPr>
          <w:rFonts w:cstheme="minorHAnsi"/>
          <w:i/>
        </w:rPr>
        <w:t>d</w:t>
      </w:r>
      <w:r w:rsidR="00292D37">
        <w:rPr>
          <w:rFonts w:cstheme="minorHAnsi"/>
        </w:rPr>
        <w:t xml:space="preserve"> for independent groups</w:t>
      </w:r>
      <w:r w:rsidR="00C90FAA">
        <w:rPr>
          <w:rFonts w:cstheme="minorHAnsi"/>
        </w:rPr>
        <w:t xml:space="preserve"> as the expected proportion overlap of two populations </w:t>
      </w:r>
      <w:r w:rsidR="00C90FAA">
        <w:t xml:space="preserve">given that each </w:t>
      </w:r>
      <w:r w:rsidR="00C90FAA">
        <w:rPr>
          <w:rFonts w:cstheme="minorHAnsi"/>
        </w:rPr>
        <w:t xml:space="preserve">are normally distributed, have equal variance, and equal sample sizes. See </w:t>
      </w:r>
      <w:r w:rsidR="00C90FAA" w:rsidRPr="00C90FAA">
        <w:rPr>
          <w:rFonts w:cstheme="minorHAnsi"/>
        </w:rPr>
        <w:t>Figure</w:t>
      </w:r>
      <w:r w:rsidR="00C90FAA">
        <w:rPr>
          <w:rFonts w:cstheme="minorHAnsi"/>
          <w:i/>
        </w:rPr>
        <w:t xml:space="preserve"> [Cohen’s d as population distributions]</w:t>
      </w:r>
      <w:r w:rsidR="003526DE">
        <w:rPr>
          <w:rFonts w:cstheme="minorHAnsi"/>
        </w:rPr>
        <w:t xml:space="preserve"> f</w:t>
      </w:r>
      <w:r w:rsidR="004632C0">
        <w:rPr>
          <w:rFonts w:cstheme="minorHAnsi"/>
        </w:rPr>
        <w:t xml:space="preserve">or a visual </w:t>
      </w:r>
      <w:r w:rsidR="003526DE">
        <w:rPr>
          <w:rFonts w:cstheme="minorHAnsi"/>
        </w:rPr>
        <w:t>depiction</w:t>
      </w:r>
      <w:r w:rsidR="004632C0">
        <w:rPr>
          <w:rFonts w:cstheme="minorHAnsi"/>
        </w:rPr>
        <w:t xml:space="preserve"> of the proportion overlap expected at each of Cohen’s effect size benchmarks.</w:t>
      </w:r>
    </w:p>
    <w:p w14:paraId="56C99E01" w14:textId="77777777" w:rsidR="008909DB" w:rsidRDefault="008909DB" w:rsidP="008909DB">
      <w:pPr>
        <w:spacing w:line="360" w:lineRule="auto"/>
        <w:rPr>
          <w:noProof/>
        </w:rPr>
      </w:pPr>
      <w:r>
        <w:rPr>
          <w:noProof/>
        </w:rPr>
        <w:lastRenderedPageBreak/>
        <w:drawing>
          <wp:inline distT="0" distB="0" distL="0" distR="0" wp14:anchorId="3CEEA87E" wp14:editId="2AC2CDF4">
            <wp:extent cx="2854325" cy="219329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Pr>
          <w:noProof/>
        </w:rPr>
        <w:drawing>
          <wp:inline distT="0" distB="0" distL="0" distR="0" wp14:anchorId="0E63DDDD" wp14:editId="2843210F">
            <wp:extent cx="2854325" cy="219329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Pr>
          <w:noProof/>
        </w:rPr>
        <w:drawing>
          <wp:inline distT="0" distB="0" distL="0" distR="0" wp14:anchorId="3257F1A6" wp14:editId="72DE45CB">
            <wp:extent cx="2854325" cy="219329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Pr>
          <w:noProof/>
        </w:rPr>
        <w:drawing>
          <wp:inline distT="0" distB="0" distL="0" distR="0" wp14:anchorId="54286A71" wp14:editId="2D8847E5">
            <wp:extent cx="2854325" cy="219329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p>
    <w:p w14:paraId="6AE2B131" w14:textId="554EBFD7" w:rsidR="00E3345E" w:rsidRDefault="008909DB" w:rsidP="003F63B7">
      <w:pPr>
        <w:spacing w:line="360" w:lineRule="auto"/>
        <w:rPr>
          <w:rFonts w:cstheme="minorHAnsi"/>
        </w:rPr>
      </w:pPr>
      <w:r>
        <w:rPr>
          <w:rFonts w:cstheme="minorHAnsi"/>
          <w:i/>
        </w:rPr>
        <w:t>Figure [Cohen’s d as population distributions]</w:t>
      </w:r>
      <w:r>
        <w:rPr>
          <w:rFonts w:cstheme="minorHAnsi"/>
        </w:rPr>
        <w:t xml:space="preserve">. Population distributions and percentage overlap with a mean difference of .2, .5, .8 and 1.2 Cohen’s d (calculated assuming that populations are normally distributed, have equal variance, and equal sample sizes using equations from </w:t>
      </w:r>
      <w:r>
        <w:rPr>
          <w:rFonts w:cstheme="minorHAnsi"/>
        </w:rPr>
        <w:fldChar w:fldCharType="begin"/>
      </w:r>
      <w:r>
        <w:rPr>
          <w:rFonts w:cstheme="minorHAnsi"/>
        </w:rPr>
        <w:instrText xml:space="preserve"> ADDIN EN.CITE &lt;EndNote&gt;&lt;Cite&gt;&lt;Author&gt;Reiser&lt;/Author&gt;&lt;Year&gt;1999&lt;/Year&gt;&lt;RecNum&gt;788&lt;/RecNum&gt;&lt;DisplayText&gt;(Reiser &amp;amp; Faraggi, 1999)&lt;/DisplayText&gt;&lt;record&gt;&lt;rec-number&gt;788&lt;/rec-number&gt;&lt;foreign-keys&gt;&lt;key app="EN" db-id="9xrafw5sx95dvre9w5hpevd89fzwtwr9twsw" timestamp="1520755408"&gt;788&lt;/key&gt;&lt;/foreign-keys&gt;&lt;ref-type name="Journal Article"&gt;17&lt;/ref-type&gt;&lt;contributors&gt;&lt;authors&gt;&lt;author&gt;Reiser, Benjamin&lt;/author&gt;&lt;author&gt;Faraggi, David&lt;/author&gt;&lt;/authors&gt;&lt;/contributors&gt;&lt;titles&gt;&lt;title&gt;Confidence Intervals for the Overlapping Coefficient: the Normal Equal Variance Case&lt;/title&gt;&lt;secondary-title&gt;Journal of the Royal Statistical Society: Series D (The Statistician)&lt;/secondary-title&gt;&lt;/titles&gt;&lt;periodical&gt;&lt;full-title&gt;Journal of the Royal Statistical Society: Series D (The Statistician)&lt;/full-title&gt;&lt;/periodical&gt;&lt;pages&gt;413-418&lt;/pages&gt;&lt;volume&gt;48&lt;/volume&gt;&lt;number&gt;3&lt;/number&gt;&lt;keywords&gt;&lt;keyword&gt;Measure of similarity&lt;/keyword&gt;&lt;keyword&gt;Non-central F&lt;/keyword&gt;&lt;keyword&gt;Non-central t&lt;/keyword&gt;&lt;keyword&gt;Proportion of similar responses&lt;/keyword&gt;&lt;/keywords&gt;&lt;dates&gt;&lt;year&gt;1999&lt;/year&gt;&lt;/dates&gt;&lt;publisher&gt;Blackwell Publishers Ltd&lt;/publisher&gt;&lt;isbn&gt;1467-9884&lt;/isbn&gt;&lt;urls&gt;&lt;related-urls&gt;&lt;url&gt;http://dx.doi.org/10.1111/1467-9884.00199&lt;/url&gt;&lt;/related-urls&gt;&lt;/urls&gt;&lt;electronic-resource-num&gt;10.1111/1467-9884.00199&lt;/electronic-resource-num&gt;&lt;/record&gt;&lt;/Cite&gt;&lt;/EndNote&gt;</w:instrText>
      </w:r>
      <w:r>
        <w:rPr>
          <w:rFonts w:cstheme="minorHAnsi"/>
        </w:rPr>
        <w:fldChar w:fldCharType="separate"/>
      </w:r>
      <w:r>
        <w:rPr>
          <w:rFonts w:cstheme="minorHAnsi"/>
          <w:noProof/>
        </w:rPr>
        <w:t>(Reiser &amp; Faraggi, 1999)</w:t>
      </w:r>
      <w:r>
        <w:rPr>
          <w:rFonts w:cstheme="minorHAnsi"/>
        </w:rPr>
        <w:fldChar w:fldCharType="end"/>
      </w:r>
      <w:r>
        <w:rPr>
          <w:rFonts w:cstheme="minorHAnsi"/>
        </w:rPr>
        <w:t>).</w:t>
      </w:r>
    </w:p>
    <w:p w14:paraId="35C1B1B2" w14:textId="51823912" w:rsidR="0063545B" w:rsidRDefault="00791564" w:rsidP="003E1E8E">
      <w:pPr>
        <w:spacing w:line="360" w:lineRule="auto"/>
      </w:pPr>
      <w:r>
        <w:t>A number of projects have also developed empirical effect size benchmarks from various fields of research</w:t>
      </w:r>
      <w:r w:rsidR="00DE1123">
        <w:t xml:space="preserve"> for Cohen’s </w:t>
      </w:r>
      <w:r w:rsidR="00DE1123" w:rsidRPr="00DE1123">
        <w:rPr>
          <w:i/>
        </w:rPr>
        <w:t>d</w:t>
      </w:r>
      <w:r>
        <w:t xml:space="preserve">. </w:t>
      </w:r>
      <w:r w:rsidR="0063545B">
        <w:t xml:space="preserve">See tables [education] for a summary of the average effect sizes seen in educational research, and Table [effect sizes d psychology] for the average effect sizes seen more broadly in psychological research. </w:t>
      </w:r>
      <w:r>
        <w:t>In order to put the average effect sizes seen in the</w:t>
      </w:r>
      <w:r w:rsidR="0063545B">
        <w:t>se</w:t>
      </w:r>
      <w:r>
        <w:t xml:space="preserve"> fields in context, the height difference between people who identify as </w:t>
      </w:r>
      <w:r w:rsidR="0063545B">
        <w:t>male</w:t>
      </w:r>
      <w:r>
        <w:t xml:space="preserve"> </w:t>
      </w:r>
      <w:r w:rsidR="00F85D6C">
        <w:t xml:space="preserve">(with an average height around 174 cm) </w:t>
      </w:r>
      <w:r>
        <w:t>and people who identify as female</w:t>
      </w:r>
      <w:r w:rsidR="00F85D6C">
        <w:t xml:space="preserve"> </w:t>
      </w:r>
      <w:r w:rsidR="004C7FEE">
        <w:t>(with an average height around 164 cm)</w:t>
      </w:r>
      <w:r>
        <w:t xml:space="preserve"> represents a Cohen’s </w:t>
      </w:r>
      <w:r w:rsidRPr="00D67003">
        <w:rPr>
          <w:i/>
        </w:rPr>
        <w:t>d</w:t>
      </w:r>
      <w:r>
        <w:t xml:space="preserve"> of approximately 1.8 </w:t>
      </w:r>
      <w:r w:rsidR="004C7FEE">
        <w:t>, where the pooled standard deviation is 6.4</w:t>
      </w:r>
      <w:r w:rsidR="000F41C5">
        <w:t xml:space="preserve"> (calculation performed on data from </w:t>
      </w:r>
      <w:r w:rsidR="000F41C5">
        <w:fldChar w:fldCharType="begin"/>
      </w:r>
      <w:r w:rsidR="000F41C5">
        <w:instrText xml:space="preserve"> ADDIN EN.CITE &lt;EndNote&gt;&lt;Cite AuthorYear="1"&gt;&lt;Author&gt;Garcia&lt;/Author&gt;&lt;Year&gt;2007&lt;/Year&gt;&lt;RecNum&gt;974&lt;/RecNum&gt;&lt;DisplayText&gt;Garcia and Quintana-Domeque (2007)&lt;/DisplayText&gt;&lt;record&gt;&lt;rec-number&gt;974&lt;/rec-number&gt;&lt;foreign-keys&gt;&lt;key app="EN" db-id="9xrafw5sx95dvre9w5hpevd89fzwtwr9twsw" timestamp="1538178266"&gt;974&lt;/key&gt;&lt;/foreign-keys&gt;&lt;ref-type name="Journal Article"&gt;17&lt;/ref-type&gt;&lt;contributors&gt;&lt;authors&gt;&lt;author&gt;Garcia, Jaume&lt;/author&gt;&lt;author&gt;Quintana-Domeque, Climent&lt;/author&gt;&lt;/authors&gt;&lt;/contributors&gt;&lt;titles&gt;&lt;title&gt;The evolution of adult height in Europe: A brief note&lt;/title&gt;&lt;secondary-title&gt;Economics &amp;amp; Human Biology&lt;/secondary-title&gt;&lt;/titles&gt;&lt;periodical&gt;&lt;full-title&gt;Economics &amp;amp; Human Biology&lt;/full-title&gt;&lt;/periodical&gt;&lt;pages&gt;340-349&lt;/pages&gt;&lt;volume&gt;5&lt;/volume&gt;&lt;number&gt;2&lt;/number&gt;&lt;keywords&gt;&lt;keyword&gt;Europe&lt;/keyword&gt;&lt;keyword&gt;Height&lt;/keyword&gt;&lt;keyword&gt;ECHP&lt;/keyword&gt;&lt;/keywords&gt;&lt;dates&gt;&lt;year&gt;2007&lt;/year&gt;&lt;pub-dates&gt;&lt;date&gt;2007/07/01/&lt;/date&gt;&lt;/pub-dates&gt;&lt;/dates&gt;&lt;isbn&gt;1570-677X&lt;/isbn&gt;&lt;urls&gt;&lt;related-urls&gt;&lt;url&gt;http://www.sciencedirect.com/science/article/pii/S1570677X07000226&lt;/url&gt;&lt;/related-urls&gt;&lt;/urls&gt;&lt;electronic-resource-num&gt;https://doi.org/10.1016/j.ehb.2007.02.002&lt;/electronic-resource-num&gt;&lt;/record&gt;&lt;/Cite&gt;&lt;/EndNote&gt;</w:instrText>
      </w:r>
      <w:r w:rsidR="000F41C5">
        <w:fldChar w:fldCharType="separate"/>
      </w:r>
      <w:r w:rsidR="000F41C5">
        <w:rPr>
          <w:noProof/>
        </w:rPr>
        <w:t>Garcia and Quintana-Domeque (2007)</w:t>
      </w:r>
      <w:r w:rsidR="000F41C5">
        <w:fldChar w:fldCharType="end"/>
      </w:r>
      <w:r w:rsidR="00AD10D9">
        <w:t>)</w:t>
      </w:r>
      <w:r w:rsidR="0063545B">
        <w:t xml:space="preserve">. </w:t>
      </w:r>
    </w:p>
    <w:p w14:paraId="214B8A19" w14:textId="3BF4B49D" w:rsidR="00E75722" w:rsidRDefault="006F140F" w:rsidP="006F140F">
      <w:pPr>
        <w:ind w:left="720" w:hanging="720"/>
      </w:pPr>
      <w:r>
        <w:t xml:space="preserve">Table [education]. The mean </w:t>
      </w:r>
      <w:r w:rsidR="007D1206">
        <w:t>effect size and standard deviation reported in educational studies</w:t>
      </w:r>
    </w:p>
    <w:tbl>
      <w:tblPr>
        <w:tblW w:w="9072" w:type="dxa"/>
        <w:tblLook w:val="04A0" w:firstRow="1" w:lastRow="0" w:firstColumn="1" w:lastColumn="0" w:noHBand="0" w:noVBand="1"/>
      </w:tblPr>
      <w:tblGrid>
        <w:gridCol w:w="1134"/>
        <w:gridCol w:w="2096"/>
        <w:gridCol w:w="1590"/>
        <w:gridCol w:w="1134"/>
        <w:gridCol w:w="1701"/>
        <w:gridCol w:w="1417"/>
      </w:tblGrid>
      <w:tr w:rsidR="00FF19CE" w:rsidRPr="00B66250" w14:paraId="2610E952" w14:textId="77777777" w:rsidTr="00FF19CE">
        <w:trPr>
          <w:trHeight w:val="295"/>
        </w:trPr>
        <w:tc>
          <w:tcPr>
            <w:tcW w:w="1134" w:type="dxa"/>
            <w:tcBorders>
              <w:top w:val="single" w:sz="4" w:space="0" w:color="auto"/>
              <w:left w:val="nil"/>
              <w:bottom w:val="single" w:sz="4" w:space="0" w:color="auto"/>
              <w:right w:val="nil"/>
            </w:tcBorders>
            <w:shd w:val="clear" w:color="auto" w:fill="auto"/>
            <w:noWrap/>
            <w:vAlign w:val="bottom"/>
          </w:tcPr>
          <w:p w14:paraId="19A65230" w14:textId="6A48C05D" w:rsidR="00FF19CE" w:rsidRPr="00B66250" w:rsidRDefault="00FF19CE" w:rsidP="009F023B">
            <w:pPr>
              <w:spacing w:after="0" w:line="240" w:lineRule="auto"/>
              <w:rPr>
                <w:rFonts w:ascii="Calibri" w:eastAsia="Times New Roman" w:hAnsi="Calibri" w:cs="Calibri"/>
                <w:color w:val="000000"/>
                <w:lang w:eastAsia="en-AU"/>
              </w:rPr>
            </w:pPr>
            <w:r>
              <w:rPr>
                <w:rFonts w:ascii="Calibri" w:hAnsi="Calibri" w:cs="Calibri"/>
                <w:color w:val="000000"/>
              </w:rPr>
              <w:t>Authors (year)</w:t>
            </w:r>
          </w:p>
        </w:tc>
        <w:tc>
          <w:tcPr>
            <w:tcW w:w="2096" w:type="dxa"/>
            <w:tcBorders>
              <w:top w:val="single" w:sz="4" w:space="0" w:color="auto"/>
              <w:left w:val="nil"/>
              <w:bottom w:val="single" w:sz="4" w:space="0" w:color="auto"/>
              <w:right w:val="nil"/>
            </w:tcBorders>
            <w:shd w:val="clear" w:color="auto" w:fill="auto"/>
            <w:noWrap/>
            <w:vAlign w:val="bottom"/>
          </w:tcPr>
          <w:p w14:paraId="7832E371" w14:textId="4F77F702" w:rsidR="00FF19CE" w:rsidRPr="00B66250" w:rsidRDefault="00FF19CE" w:rsidP="009F023B">
            <w:pPr>
              <w:spacing w:after="0" w:line="240" w:lineRule="auto"/>
              <w:rPr>
                <w:rFonts w:ascii="Calibri" w:eastAsia="Times New Roman" w:hAnsi="Calibri" w:cs="Calibri"/>
                <w:color w:val="000000"/>
                <w:lang w:eastAsia="en-AU"/>
              </w:rPr>
            </w:pPr>
            <w:r>
              <w:rPr>
                <w:rFonts w:ascii="Calibri" w:hAnsi="Calibri" w:cs="Calibri"/>
                <w:color w:val="000000"/>
              </w:rPr>
              <w:t>Sampled groups</w:t>
            </w:r>
          </w:p>
        </w:tc>
        <w:tc>
          <w:tcPr>
            <w:tcW w:w="1590" w:type="dxa"/>
            <w:tcBorders>
              <w:top w:val="single" w:sz="4" w:space="0" w:color="auto"/>
              <w:left w:val="nil"/>
              <w:bottom w:val="single" w:sz="4" w:space="0" w:color="auto"/>
              <w:right w:val="nil"/>
            </w:tcBorders>
            <w:shd w:val="clear" w:color="auto" w:fill="auto"/>
            <w:noWrap/>
            <w:vAlign w:val="bottom"/>
          </w:tcPr>
          <w:p w14:paraId="534C50E6" w14:textId="09647684" w:rsidR="00FF19CE" w:rsidRPr="00B66250" w:rsidRDefault="00FF19CE" w:rsidP="009F023B">
            <w:pPr>
              <w:spacing w:after="0" w:line="240" w:lineRule="auto"/>
              <w:rPr>
                <w:rFonts w:ascii="Calibri" w:eastAsia="Times New Roman" w:hAnsi="Calibri" w:cs="Calibri"/>
                <w:color w:val="242021"/>
                <w:lang w:eastAsia="en-AU"/>
              </w:rPr>
            </w:pPr>
            <w:r>
              <w:rPr>
                <w:rFonts w:ascii="Calibri" w:hAnsi="Calibri" w:cs="Calibri"/>
                <w:color w:val="000000"/>
              </w:rPr>
              <w:t>Unit of Analysis</w:t>
            </w:r>
          </w:p>
        </w:tc>
        <w:tc>
          <w:tcPr>
            <w:tcW w:w="1134" w:type="dxa"/>
            <w:tcBorders>
              <w:top w:val="single" w:sz="4" w:space="0" w:color="auto"/>
              <w:left w:val="nil"/>
              <w:bottom w:val="single" w:sz="4" w:space="0" w:color="auto"/>
              <w:right w:val="nil"/>
            </w:tcBorders>
            <w:shd w:val="clear" w:color="auto" w:fill="auto"/>
            <w:noWrap/>
            <w:vAlign w:val="bottom"/>
          </w:tcPr>
          <w:p w14:paraId="31C86DAF" w14:textId="57B9E7AB" w:rsidR="00FF19CE" w:rsidRPr="00B66250" w:rsidRDefault="00FF19CE" w:rsidP="009F023B">
            <w:pPr>
              <w:spacing w:after="0" w:line="240" w:lineRule="auto"/>
              <w:jc w:val="right"/>
              <w:rPr>
                <w:rFonts w:ascii="Calibri" w:eastAsia="Times New Roman" w:hAnsi="Calibri" w:cs="Calibri"/>
                <w:color w:val="000000"/>
                <w:lang w:eastAsia="en-AU"/>
              </w:rPr>
            </w:pPr>
            <w:r>
              <w:rPr>
                <w:rFonts w:ascii="Calibri" w:hAnsi="Calibri" w:cs="Calibri"/>
                <w:color w:val="000000"/>
              </w:rPr>
              <w:t xml:space="preserve">Number </w:t>
            </w:r>
            <w:r w:rsidR="002363BE">
              <w:rPr>
                <w:rFonts w:ascii="Calibri" w:hAnsi="Calibri" w:cs="Calibri"/>
                <w:color w:val="000000"/>
              </w:rPr>
              <w:t>o</w:t>
            </w:r>
            <w:r>
              <w:rPr>
                <w:rFonts w:ascii="Calibri" w:hAnsi="Calibri" w:cs="Calibri"/>
                <w:color w:val="000000"/>
              </w:rPr>
              <w:t>f Effects</w:t>
            </w:r>
          </w:p>
        </w:tc>
        <w:tc>
          <w:tcPr>
            <w:tcW w:w="1701" w:type="dxa"/>
            <w:tcBorders>
              <w:top w:val="single" w:sz="4" w:space="0" w:color="auto"/>
              <w:left w:val="nil"/>
              <w:bottom w:val="single" w:sz="4" w:space="0" w:color="auto"/>
              <w:right w:val="nil"/>
            </w:tcBorders>
            <w:shd w:val="clear" w:color="auto" w:fill="auto"/>
            <w:noWrap/>
            <w:vAlign w:val="bottom"/>
          </w:tcPr>
          <w:p w14:paraId="42D3920E" w14:textId="16E79E38" w:rsidR="00FF19CE" w:rsidRPr="00B66250" w:rsidRDefault="00FF19CE" w:rsidP="009F023B">
            <w:pPr>
              <w:spacing w:after="0" w:line="240" w:lineRule="auto"/>
              <w:jc w:val="right"/>
              <w:rPr>
                <w:rFonts w:ascii="Calibri" w:eastAsia="Times New Roman" w:hAnsi="Calibri" w:cs="Calibri"/>
                <w:color w:val="000000"/>
                <w:lang w:eastAsia="en-AU"/>
              </w:rPr>
            </w:pPr>
            <w:r>
              <w:rPr>
                <w:rFonts w:ascii="Calibri" w:hAnsi="Calibri" w:cs="Calibri"/>
                <w:color w:val="000000"/>
              </w:rPr>
              <w:t xml:space="preserve">Mean effect size (Cohen’s </w:t>
            </w:r>
            <w:r w:rsidRPr="007D1206">
              <w:rPr>
                <w:rFonts w:ascii="Calibri" w:hAnsi="Calibri" w:cs="Calibri"/>
                <w:i/>
                <w:color w:val="000000"/>
              </w:rPr>
              <w:t>d</w:t>
            </w:r>
            <w:r>
              <w:rPr>
                <w:rFonts w:ascii="Calibri" w:hAnsi="Calibri" w:cs="Calibri"/>
                <w:color w:val="000000"/>
              </w:rPr>
              <w:t>)</w:t>
            </w:r>
          </w:p>
        </w:tc>
        <w:tc>
          <w:tcPr>
            <w:tcW w:w="1417" w:type="dxa"/>
            <w:tcBorders>
              <w:top w:val="single" w:sz="4" w:space="0" w:color="auto"/>
              <w:left w:val="nil"/>
              <w:bottom w:val="single" w:sz="4" w:space="0" w:color="auto"/>
              <w:right w:val="nil"/>
            </w:tcBorders>
            <w:shd w:val="clear" w:color="auto" w:fill="auto"/>
            <w:noWrap/>
            <w:vAlign w:val="bottom"/>
          </w:tcPr>
          <w:p w14:paraId="419CD452" w14:textId="048773A9" w:rsidR="00FF19CE" w:rsidRPr="00B66250" w:rsidRDefault="00FF19CE" w:rsidP="009F023B">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SD of effect sizes</w:t>
            </w:r>
          </w:p>
        </w:tc>
      </w:tr>
      <w:tr w:rsidR="00FF19CE" w:rsidRPr="00B66250" w14:paraId="79A57F02" w14:textId="77777777" w:rsidTr="00FF19CE">
        <w:trPr>
          <w:trHeight w:val="295"/>
        </w:trPr>
        <w:tc>
          <w:tcPr>
            <w:tcW w:w="1134" w:type="dxa"/>
            <w:tcBorders>
              <w:top w:val="single" w:sz="4" w:space="0" w:color="auto"/>
              <w:left w:val="nil"/>
              <w:bottom w:val="nil"/>
              <w:right w:val="nil"/>
            </w:tcBorders>
            <w:shd w:val="clear" w:color="auto" w:fill="auto"/>
            <w:noWrap/>
            <w:vAlign w:val="bottom"/>
            <w:hideMark/>
          </w:tcPr>
          <w:p w14:paraId="60DE62EE" w14:textId="2A5B1A89"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lastRenderedPageBreak/>
              <w:t xml:space="preserve">Hill et al., </w:t>
            </w:r>
            <w:r>
              <w:rPr>
                <w:rFonts w:ascii="Calibri" w:eastAsia="Times New Roman" w:hAnsi="Calibri" w:cs="Calibri"/>
                <w:color w:val="000000"/>
                <w:lang w:eastAsia="en-AU"/>
              </w:rPr>
              <w:t>(</w:t>
            </w:r>
            <w:r w:rsidRPr="00B66250">
              <w:rPr>
                <w:rFonts w:ascii="Calibri" w:eastAsia="Times New Roman" w:hAnsi="Calibri" w:cs="Calibri"/>
                <w:color w:val="000000"/>
                <w:lang w:eastAsia="en-AU"/>
              </w:rPr>
              <w:t>2008</w:t>
            </w:r>
            <w:r>
              <w:rPr>
                <w:rFonts w:ascii="Calibri" w:eastAsia="Times New Roman" w:hAnsi="Calibri" w:cs="Calibri"/>
                <w:color w:val="000000"/>
                <w:lang w:eastAsia="en-AU"/>
              </w:rPr>
              <w:t>)</w:t>
            </w:r>
          </w:p>
        </w:tc>
        <w:tc>
          <w:tcPr>
            <w:tcW w:w="2096" w:type="dxa"/>
            <w:tcBorders>
              <w:top w:val="single" w:sz="4" w:space="0" w:color="auto"/>
              <w:left w:val="nil"/>
              <w:bottom w:val="nil"/>
              <w:right w:val="nil"/>
            </w:tcBorders>
            <w:shd w:val="clear" w:color="auto" w:fill="auto"/>
            <w:noWrap/>
            <w:vAlign w:val="bottom"/>
            <w:hideMark/>
          </w:tcPr>
          <w:p w14:paraId="31758D66" w14:textId="3EB4DB6F"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Elementary school RCTs</w:t>
            </w:r>
          </w:p>
        </w:tc>
        <w:tc>
          <w:tcPr>
            <w:tcW w:w="1590" w:type="dxa"/>
            <w:tcBorders>
              <w:top w:val="single" w:sz="4" w:space="0" w:color="auto"/>
              <w:left w:val="nil"/>
              <w:bottom w:val="nil"/>
              <w:right w:val="nil"/>
            </w:tcBorders>
            <w:shd w:val="clear" w:color="auto" w:fill="auto"/>
            <w:noWrap/>
            <w:vAlign w:val="bottom"/>
            <w:hideMark/>
          </w:tcPr>
          <w:p w14:paraId="05BE4F62" w14:textId="77777777" w:rsidR="00FF19CE" w:rsidRPr="00B66250" w:rsidRDefault="00FF19CE" w:rsidP="00B66250">
            <w:pPr>
              <w:spacing w:after="0" w:line="240" w:lineRule="auto"/>
              <w:rPr>
                <w:rFonts w:ascii="Calibri" w:eastAsia="Times New Roman" w:hAnsi="Calibri" w:cs="Calibri"/>
                <w:color w:val="242021"/>
                <w:lang w:eastAsia="en-AU"/>
              </w:rPr>
            </w:pPr>
            <w:r w:rsidRPr="00B66250">
              <w:rPr>
                <w:rFonts w:ascii="Calibri" w:eastAsia="Times New Roman" w:hAnsi="Calibri" w:cs="Calibri"/>
                <w:color w:val="242021"/>
                <w:lang w:eastAsia="en-AU"/>
              </w:rPr>
              <w:t>Effect sizes</w:t>
            </w:r>
          </w:p>
        </w:tc>
        <w:tc>
          <w:tcPr>
            <w:tcW w:w="1134" w:type="dxa"/>
            <w:tcBorders>
              <w:top w:val="single" w:sz="4" w:space="0" w:color="auto"/>
              <w:left w:val="nil"/>
              <w:bottom w:val="nil"/>
              <w:right w:val="nil"/>
            </w:tcBorders>
            <w:shd w:val="clear" w:color="auto" w:fill="auto"/>
            <w:noWrap/>
            <w:vAlign w:val="bottom"/>
            <w:hideMark/>
          </w:tcPr>
          <w:p w14:paraId="70F82775"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389</w:t>
            </w:r>
          </w:p>
        </w:tc>
        <w:tc>
          <w:tcPr>
            <w:tcW w:w="1701" w:type="dxa"/>
            <w:tcBorders>
              <w:top w:val="single" w:sz="4" w:space="0" w:color="auto"/>
              <w:left w:val="nil"/>
              <w:bottom w:val="nil"/>
              <w:right w:val="nil"/>
            </w:tcBorders>
            <w:shd w:val="clear" w:color="auto" w:fill="auto"/>
            <w:noWrap/>
            <w:vAlign w:val="bottom"/>
            <w:hideMark/>
          </w:tcPr>
          <w:p w14:paraId="4A65A20E"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0.33</w:t>
            </w:r>
          </w:p>
        </w:tc>
        <w:tc>
          <w:tcPr>
            <w:tcW w:w="1417" w:type="dxa"/>
            <w:tcBorders>
              <w:top w:val="single" w:sz="4" w:space="0" w:color="auto"/>
              <w:left w:val="nil"/>
              <w:bottom w:val="nil"/>
              <w:right w:val="nil"/>
            </w:tcBorders>
            <w:shd w:val="clear" w:color="auto" w:fill="auto"/>
            <w:noWrap/>
            <w:vAlign w:val="bottom"/>
            <w:hideMark/>
          </w:tcPr>
          <w:p w14:paraId="7A4EF67A"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0.48</w:t>
            </w:r>
          </w:p>
        </w:tc>
      </w:tr>
      <w:tr w:rsidR="00FF19CE" w:rsidRPr="00B66250" w14:paraId="726AE2A7" w14:textId="77777777" w:rsidTr="00FF19CE">
        <w:trPr>
          <w:trHeight w:val="295"/>
        </w:trPr>
        <w:tc>
          <w:tcPr>
            <w:tcW w:w="1134" w:type="dxa"/>
            <w:tcBorders>
              <w:top w:val="nil"/>
              <w:left w:val="nil"/>
              <w:bottom w:val="nil"/>
              <w:right w:val="nil"/>
            </w:tcBorders>
            <w:shd w:val="clear" w:color="auto" w:fill="auto"/>
            <w:noWrap/>
            <w:vAlign w:val="bottom"/>
            <w:hideMark/>
          </w:tcPr>
          <w:p w14:paraId="5D067A0B" w14:textId="1CAF1FFE"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 xml:space="preserve">Hill et al., </w:t>
            </w:r>
            <w:r>
              <w:rPr>
                <w:rFonts w:ascii="Calibri" w:eastAsia="Times New Roman" w:hAnsi="Calibri" w:cs="Calibri"/>
                <w:color w:val="000000"/>
                <w:lang w:eastAsia="en-AU"/>
              </w:rPr>
              <w:t>(</w:t>
            </w:r>
            <w:r w:rsidRPr="00B66250">
              <w:rPr>
                <w:rFonts w:ascii="Calibri" w:eastAsia="Times New Roman" w:hAnsi="Calibri" w:cs="Calibri"/>
                <w:color w:val="000000"/>
                <w:lang w:eastAsia="en-AU"/>
              </w:rPr>
              <w:t>2008</w:t>
            </w:r>
            <w:r>
              <w:rPr>
                <w:rFonts w:ascii="Calibri" w:eastAsia="Times New Roman" w:hAnsi="Calibri" w:cs="Calibri"/>
                <w:color w:val="000000"/>
                <w:lang w:eastAsia="en-AU"/>
              </w:rPr>
              <w:t>)</w:t>
            </w:r>
          </w:p>
        </w:tc>
        <w:tc>
          <w:tcPr>
            <w:tcW w:w="2096" w:type="dxa"/>
            <w:tcBorders>
              <w:top w:val="nil"/>
              <w:left w:val="nil"/>
              <w:bottom w:val="nil"/>
              <w:right w:val="nil"/>
            </w:tcBorders>
            <w:shd w:val="clear" w:color="auto" w:fill="auto"/>
            <w:noWrap/>
            <w:vAlign w:val="bottom"/>
            <w:hideMark/>
          </w:tcPr>
          <w:p w14:paraId="31B47A68" w14:textId="3B5303AC"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Middle school RCTs</w:t>
            </w:r>
          </w:p>
        </w:tc>
        <w:tc>
          <w:tcPr>
            <w:tcW w:w="1590" w:type="dxa"/>
            <w:tcBorders>
              <w:top w:val="nil"/>
              <w:left w:val="nil"/>
              <w:bottom w:val="nil"/>
              <w:right w:val="nil"/>
            </w:tcBorders>
            <w:shd w:val="clear" w:color="auto" w:fill="auto"/>
            <w:noWrap/>
            <w:vAlign w:val="bottom"/>
            <w:hideMark/>
          </w:tcPr>
          <w:p w14:paraId="73C8A54B" w14:textId="77777777" w:rsidR="00FF19CE" w:rsidRPr="00B66250" w:rsidRDefault="00FF19CE" w:rsidP="00B66250">
            <w:pPr>
              <w:spacing w:after="0" w:line="240" w:lineRule="auto"/>
              <w:rPr>
                <w:rFonts w:ascii="Calibri" w:eastAsia="Times New Roman" w:hAnsi="Calibri" w:cs="Calibri"/>
                <w:color w:val="242021"/>
                <w:lang w:eastAsia="en-AU"/>
              </w:rPr>
            </w:pPr>
            <w:r w:rsidRPr="00B66250">
              <w:rPr>
                <w:rFonts w:ascii="Calibri" w:eastAsia="Times New Roman" w:hAnsi="Calibri" w:cs="Calibri"/>
                <w:color w:val="242021"/>
                <w:lang w:eastAsia="en-AU"/>
              </w:rPr>
              <w:t>Effect sizes</w:t>
            </w:r>
          </w:p>
        </w:tc>
        <w:tc>
          <w:tcPr>
            <w:tcW w:w="1134" w:type="dxa"/>
            <w:tcBorders>
              <w:top w:val="nil"/>
              <w:left w:val="nil"/>
              <w:bottom w:val="nil"/>
              <w:right w:val="nil"/>
            </w:tcBorders>
            <w:shd w:val="clear" w:color="auto" w:fill="auto"/>
            <w:noWrap/>
            <w:vAlign w:val="bottom"/>
            <w:hideMark/>
          </w:tcPr>
          <w:p w14:paraId="737A3351"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36</w:t>
            </w:r>
          </w:p>
        </w:tc>
        <w:tc>
          <w:tcPr>
            <w:tcW w:w="1701" w:type="dxa"/>
            <w:tcBorders>
              <w:top w:val="nil"/>
              <w:left w:val="nil"/>
              <w:bottom w:val="nil"/>
              <w:right w:val="nil"/>
            </w:tcBorders>
            <w:shd w:val="clear" w:color="auto" w:fill="auto"/>
            <w:noWrap/>
            <w:vAlign w:val="bottom"/>
            <w:hideMark/>
          </w:tcPr>
          <w:p w14:paraId="2A02B698"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0.51</w:t>
            </w:r>
          </w:p>
        </w:tc>
        <w:tc>
          <w:tcPr>
            <w:tcW w:w="1417" w:type="dxa"/>
            <w:tcBorders>
              <w:top w:val="nil"/>
              <w:left w:val="nil"/>
              <w:bottom w:val="nil"/>
              <w:right w:val="nil"/>
            </w:tcBorders>
            <w:shd w:val="clear" w:color="auto" w:fill="auto"/>
            <w:noWrap/>
            <w:vAlign w:val="bottom"/>
            <w:hideMark/>
          </w:tcPr>
          <w:p w14:paraId="032CA4C0"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0.49</w:t>
            </w:r>
          </w:p>
        </w:tc>
      </w:tr>
      <w:tr w:rsidR="00FF19CE" w:rsidRPr="00B66250" w14:paraId="65919886" w14:textId="77777777" w:rsidTr="00FF19CE">
        <w:trPr>
          <w:trHeight w:val="295"/>
        </w:trPr>
        <w:tc>
          <w:tcPr>
            <w:tcW w:w="1134" w:type="dxa"/>
            <w:tcBorders>
              <w:top w:val="nil"/>
              <w:left w:val="nil"/>
              <w:bottom w:val="nil"/>
              <w:right w:val="nil"/>
            </w:tcBorders>
            <w:shd w:val="clear" w:color="auto" w:fill="auto"/>
            <w:noWrap/>
            <w:hideMark/>
          </w:tcPr>
          <w:p w14:paraId="09861735" w14:textId="05A1A5EC" w:rsidR="00FF19CE" w:rsidRPr="00B66250" w:rsidRDefault="00FF19CE" w:rsidP="00FF19CE">
            <w:pPr>
              <w:spacing w:after="0" w:line="240" w:lineRule="auto"/>
              <w:rPr>
                <w:rFonts w:ascii="Calibri" w:eastAsia="Times New Roman" w:hAnsi="Calibri" w:cs="Calibri"/>
                <w:color w:val="000000"/>
                <w:lang w:eastAsia="en-AU"/>
              </w:rPr>
            </w:pPr>
            <w:r w:rsidRPr="00D65A02">
              <w:rPr>
                <w:rFonts w:ascii="Calibri" w:eastAsia="Times New Roman" w:hAnsi="Calibri" w:cs="Calibri"/>
                <w:color w:val="000000"/>
                <w:lang w:eastAsia="en-AU"/>
              </w:rPr>
              <w:t>Hill et al., (2008)</w:t>
            </w:r>
          </w:p>
        </w:tc>
        <w:tc>
          <w:tcPr>
            <w:tcW w:w="2096" w:type="dxa"/>
            <w:tcBorders>
              <w:top w:val="nil"/>
              <w:left w:val="nil"/>
              <w:bottom w:val="nil"/>
              <w:right w:val="nil"/>
            </w:tcBorders>
            <w:shd w:val="clear" w:color="auto" w:fill="auto"/>
            <w:noWrap/>
            <w:vAlign w:val="bottom"/>
            <w:hideMark/>
          </w:tcPr>
          <w:p w14:paraId="0E5F81BC" w14:textId="7AC0A8DC"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High school RCTs</w:t>
            </w:r>
          </w:p>
        </w:tc>
        <w:tc>
          <w:tcPr>
            <w:tcW w:w="1590" w:type="dxa"/>
            <w:tcBorders>
              <w:top w:val="nil"/>
              <w:left w:val="nil"/>
              <w:bottom w:val="nil"/>
              <w:right w:val="nil"/>
            </w:tcBorders>
            <w:shd w:val="clear" w:color="auto" w:fill="auto"/>
            <w:noWrap/>
            <w:vAlign w:val="bottom"/>
            <w:hideMark/>
          </w:tcPr>
          <w:p w14:paraId="0100B74F" w14:textId="77777777" w:rsidR="00FF19CE" w:rsidRPr="00B66250" w:rsidRDefault="00FF19CE" w:rsidP="00FF19CE">
            <w:pPr>
              <w:spacing w:after="0" w:line="240" w:lineRule="auto"/>
              <w:rPr>
                <w:rFonts w:ascii="Calibri" w:eastAsia="Times New Roman" w:hAnsi="Calibri" w:cs="Calibri"/>
                <w:color w:val="242021"/>
                <w:lang w:eastAsia="en-AU"/>
              </w:rPr>
            </w:pPr>
            <w:r w:rsidRPr="00B66250">
              <w:rPr>
                <w:rFonts w:ascii="Calibri" w:eastAsia="Times New Roman" w:hAnsi="Calibri" w:cs="Calibri"/>
                <w:color w:val="242021"/>
                <w:lang w:eastAsia="en-AU"/>
              </w:rPr>
              <w:t>Effect sizes</w:t>
            </w:r>
          </w:p>
        </w:tc>
        <w:tc>
          <w:tcPr>
            <w:tcW w:w="1134" w:type="dxa"/>
            <w:tcBorders>
              <w:top w:val="nil"/>
              <w:left w:val="nil"/>
              <w:bottom w:val="nil"/>
              <w:right w:val="nil"/>
            </w:tcBorders>
            <w:shd w:val="clear" w:color="auto" w:fill="auto"/>
            <w:noWrap/>
            <w:vAlign w:val="bottom"/>
            <w:hideMark/>
          </w:tcPr>
          <w:p w14:paraId="1384F30C"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43</w:t>
            </w:r>
          </w:p>
        </w:tc>
        <w:tc>
          <w:tcPr>
            <w:tcW w:w="1701" w:type="dxa"/>
            <w:tcBorders>
              <w:top w:val="nil"/>
              <w:left w:val="nil"/>
              <w:bottom w:val="nil"/>
              <w:right w:val="nil"/>
            </w:tcBorders>
            <w:shd w:val="clear" w:color="auto" w:fill="auto"/>
            <w:noWrap/>
            <w:vAlign w:val="bottom"/>
            <w:hideMark/>
          </w:tcPr>
          <w:p w14:paraId="7FE54243"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0.27</w:t>
            </w:r>
          </w:p>
        </w:tc>
        <w:tc>
          <w:tcPr>
            <w:tcW w:w="1417" w:type="dxa"/>
            <w:tcBorders>
              <w:top w:val="nil"/>
              <w:left w:val="nil"/>
              <w:bottom w:val="nil"/>
              <w:right w:val="nil"/>
            </w:tcBorders>
            <w:shd w:val="clear" w:color="auto" w:fill="auto"/>
            <w:noWrap/>
            <w:vAlign w:val="bottom"/>
            <w:hideMark/>
          </w:tcPr>
          <w:p w14:paraId="4A6366E6"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0.33</w:t>
            </w:r>
          </w:p>
        </w:tc>
      </w:tr>
      <w:tr w:rsidR="00FF19CE" w:rsidRPr="00B66250" w14:paraId="151A34AD" w14:textId="77777777" w:rsidTr="00FF19CE">
        <w:trPr>
          <w:trHeight w:val="295"/>
        </w:trPr>
        <w:tc>
          <w:tcPr>
            <w:tcW w:w="1134" w:type="dxa"/>
            <w:tcBorders>
              <w:top w:val="nil"/>
              <w:left w:val="nil"/>
              <w:bottom w:val="nil"/>
              <w:right w:val="nil"/>
            </w:tcBorders>
            <w:shd w:val="clear" w:color="auto" w:fill="auto"/>
            <w:noWrap/>
            <w:hideMark/>
          </w:tcPr>
          <w:p w14:paraId="1D954B29" w14:textId="7C6ABC2C" w:rsidR="00FF19CE" w:rsidRPr="00B66250" w:rsidRDefault="00FF19CE" w:rsidP="00FF19CE">
            <w:pPr>
              <w:spacing w:after="0" w:line="240" w:lineRule="auto"/>
              <w:rPr>
                <w:rFonts w:ascii="Calibri" w:eastAsia="Times New Roman" w:hAnsi="Calibri" w:cs="Calibri"/>
                <w:color w:val="000000"/>
                <w:lang w:eastAsia="en-AU"/>
              </w:rPr>
            </w:pPr>
            <w:r w:rsidRPr="00D65A02">
              <w:rPr>
                <w:rFonts w:ascii="Calibri" w:eastAsia="Times New Roman" w:hAnsi="Calibri" w:cs="Calibri"/>
                <w:color w:val="000000"/>
                <w:lang w:eastAsia="en-AU"/>
              </w:rPr>
              <w:t>Hill et al., (2008)</w:t>
            </w:r>
          </w:p>
        </w:tc>
        <w:tc>
          <w:tcPr>
            <w:tcW w:w="2096" w:type="dxa"/>
            <w:tcBorders>
              <w:top w:val="nil"/>
              <w:left w:val="nil"/>
              <w:bottom w:val="nil"/>
              <w:right w:val="nil"/>
            </w:tcBorders>
            <w:shd w:val="clear" w:color="auto" w:fill="auto"/>
            <w:noWrap/>
            <w:vAlign w:val="bottom"/>
            <w:hideMark/>
          </w:tcPr>
          <w:p w14:paraId="3893175A" w14:textId="4A10F0F5"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Meta-analys</w:t>
            </w:r>
            <w:r>
              <w:rPr>
                <w:rFonts w:ascii="Calibri" w:eastAsia="Times New Roman" w:hAnsi="Calibri" w:cs="Calibri"/>
                <w:color w:val="000000"/>
                <w:lang w:eastAsia="en-AU"/>
              </w:rPr>
              <w:t>e</w:t>
            </w:r>
            <w:r w:rsidRPr="00B66250">
              <w:rPr>
                <w:rFonts w:ascii="Calibri" w:eastAsia="Times New Roman" w:hAnsi="Calibri" w:cs="Calibri"/>
                <w:color w:val="000000"/>
                <w:lang w:eastAsia="en-AU"/>
              </w:rPr>
              <w:t xml:space="preserve">s of elementary school intervention </w:t>
            </w:r>
            <w:proofErr w:type="spellStart"/>
            <w:r w:rsidRPr="00B66250">
              <w:rPr>
                <w:rFonts w:ascii="Calibri" w:eastAsia="Times New Roman" w:hAnsi="Calibri" w:cs="Calibri"/>
                <w:color w:val="000000"/>
                <w:lang w:eastAsia="en-AU"/>
              </w:rPr>
              <w:t>studies</w:t>
            </w:r>
            <w:r w:rsidRPr="009F023B">
              <w:rPr>
                <w:rFonts w:ascii="Calibri" w:eastAsia="Times New Roman" w:hAnsi="Calibri" w:cs="Calibri"/>
                <w:color w:val="000000"/>
                <w:vertAlign w:val="superscript"/>
                <w:lang w:eastAsia="en-AU"/>
              </w:rPr>
              <w:t>a</w:t>
            </w:r>
            <w:proofErr w:type="spellEnd"/>
          </w:p>
        </w:tc>
        <w:tc>
          <w:tcPr>
            <w:tcW w:w="1590" w:type="dxa"/>
            <w:tcBorders>
              <w:top w:val="nil"/>
              <w:left w:val="nil"/>
              <w:bottom w:val="nil"/>
              <w:right w:val="nil"/>
            </w:tcBorders>
            <w:shd w:val="clear" w:color="auto" w:fill="auto"/>
            <w:noWrap/>
            <w:vAlign w:val="bottom"/>
            <w:hideMark/>
          </w:tcPr>
          <w:p w14:paraId="7DF3A7B7" w14:textId="6E234DF6"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Meta-analytic effect size estimate</w:t>
            </w:r>
            <w:r>
              <w:rPr>
                <w:rFonts w:ascii="Calibri" w:eastAsia="Times New Roman" w:hAnsi="Calibri" w:cs="Calibri"/>
                <w:color w:val="000000"/>
                <w:lang w:eastAsia="en-AU"/>
              </w:rPr>
              <w:t>s</w:t>
            </w:r>
          </w:p>
        </w:tc>
        <w:tc>
          <w:tcPr>
            <w:tcW w:w="1134" w:type="dxa"/>
            <w:tcBorders>
              <w:top w:val="nil"/>
              <w:left w:val="nil"/>
              <w:bottom w:val="nil"/>
              <w:right w:val="nil"/>
            </w:tcBorders>
            <w:shd w:val="clear" w:color="auto" w:fill="auto"/>
            <w:noWrap/>
            <w:vAlign w:val="bottom"/>
            <w:hideMark/>
          </w:tcPr>
          <w:p w14:paraId="07761763"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32</w:t>
            </w:r>
          </w:p>
        </w:tc>
        <w:tc>
          <w:tcPr>
            <w:tcW w:w="1701" w:type="dxa"/>
            <w:tcBorders>
              <w:top w:val="nil"/>
              <w:left w:val="nil"/>
              <w:bottom w:val="nil"/>
              <w:right w:val="nil"/>
            </w:tcBorders>
            <w:shd w:val="clear" w:color="auto" w:fill="auto"/>
            <w:noWrap/>
            <w:vAlign w:val="bottom"/>
            <w:hideMark/>
          </w:tcPr>
          <w:p w14:paraId="6C0E31C2"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0.23</w:t>
            </w:r>
          </w:p>
        </w:tc>
        <w:tc>
          <w:tcPr>
            <w:tcW w:w="1417" w:type="dxa"/>
            <w:tcBorders>
              <w:top w:val="nil"/>
              <w:left w:val="nil"/>
              <w:bottom w:val="nil"/>
              <w:right w:val="nil"/>
            </w:tcBorders>
            <w:shd w:val="clear" w:color="auto" w:fill="auto"/>
            <w:noWrap/>
            <w:vAlign w:val="bottom"/>
            <w:hideMark/>
          </w:tcPr>
          <w:p w14:paraId="15452C60"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0.21</w:t>
            </w:r>
          </w:p>
        </w:tc>
      </w:tr>
      <w:tr w:rsidR="00FF19CE" w:rsidRPr="00B66250" w14:paraId="43BC4FA2" w14:textId="77777777" w:rsidTr="00FF19CE">
        <w:trPr>
          <w:trHeight w:val="295"/>
        </w:trPr>
        <w:tc>
          <w:tcPr>
            <w:tcW w:w="1134" w:type="dxa"/>
            <w:tcBorders>
              <w:top w:val="nil"/>
              <w:left w:val="nil"/>
              <w:bottom w:val="nil"/>
              <w:right w:val="nil"/>
            </w:tcBorders>
            <w:shd w:val="clear" w:color="auto" w:fill="auto"/>
            <w:noWrap/>
            <w:hideMark/>
          </w:tcPr>
          <w:p w14:paraId="2963915D" w14:textId="1AD1B1CF" w:rsidR="00FF19CE" w:rsidRPr="00B66250" w:rsidRDefault="00FF19CE" w:rsidP="00FF19CE">
            <w:pPr>
              <w:spacing w:after="0" w:line="240" w:lineRule="auto"/>
              <w:rPr>
                <w:rFonts w:ascii="Calibri" w:eastAsia="Times New Roman" w:hAnsi="Calibri" w:cs="Calibri"/>
                <w:color w:val="000000"/>
                <w:lang w:eastAsia="en-AU"/>
              </w:rPr>
            </w:pPr>
            <w:r w:rsidRPr="00D65A02">
              <w:rPr>
                <w:rFonts w:ascii="Calibri" w:eastAsia="Times New Roman" w:hAnsi="Calibri" w:cs="Calibri"/>
                <w:color w:val="000000"/>
                <w:lang w:eastAsia="en-AU"/>
              </w:rPr>
              <w:t>Hill et al., (2008)</w:t>
            </w:r>
          </w:p>
        </w:tc>
        <w:tc>
          <w:tcPr>
            <w:tcW w:w="2096" w:type="dxa"/>
            <w:tcBorders>
              <w:top w:val="nil"/>
              <w:left w:val="nil"/>
              <w:bottom w:val="nil"/>
              <w:right w:val="nil"/>
            </w:tcBorders>
            <w:shd w:val="clear" w:color="auto" w:fill="auto"/>
            <w:noWrap/>
            <w:vAlign w:val="bottom"/>
            <w:hideMark/>
          </w:tcPr>
          <w:p w14:paraId="16C72C95" w14:textId="0F198679"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Meta-analys</w:t>
            </w:r>
            <w:r>
              <w:rPr>
                <w:rFonts w:ascii="Calibri" w:eastAsia="Times New Roman" w:hAnsi="Calibri" w:cs="Calibri"/>
                <w:color w:val="000000"/>
                <w:lang w:eastAsia="en-AU"/>
              </w:rPr>
              <w:t>e</w:t>
            </w:r>
            <w:r w:rsidRPr="00B66250">
              <w:rPr>
                <w:rFonts w:ascii="Calibri" w:eastAsia="Times New Roman" w:hAnsi="Calibri" w:cs="Calibri"/>
                <w:color w:val="000000"/>
                <w:lang w:eastAsia="en-AU"/>
              </w:rPr>
              <w:t xml:space="preserve">s of middle school intervention </w:t>
            </w:r>
            <w:proofErr w:type="spellStart"/>
            <w:r w:rsidRPr="00B66250">
              <w:rPr>
                <w:rFonts w:ascii="Calibri" w:eastAsia="Times New Roman" w:hAnsi="Calibri" w:cs="Calibri"/>
                <w:color w:val="000000"/>
                <w:lang w:eastAsia="en-AU"/>
              </w:rPr>
              <w:t>studies</w:t>
            </w:r>
            <w:r w:rsidRPr="009F023B">
              <w:rPr>
                <w:rFonts w:ascii="Calibri" w:eastAsia="Times New Roman" w:hAnsi="Calibri" w:cs="Calibri"/>
                <w:color w:val="000000"/>
                <w:vertAlign w:val="superscript"/>
                <w:lang w:eastAsia="en-AU"/>
              </w:rPr>
              <w:t>a</w:t>
            </w:r>
            <w:proofErr w:type="spellEnd"/>
          </w:p>
        </w:tc>
        <w:tc>
          <w:tcPr>
            <w:tcW w:w="1590" w:type="dxa"/>
            <w:tcBorders>
              <w:top w:val="nil"/>
              <w:left w:val="nil"/>
              <w:bottom w:val="nil"/>
              <w:right w:val="nil"/>
            </w:tcBorders>
            <w:shd w:val="clear" w:color="auto" w:fill="auto"/>
            <w:noWrap/>
            <w:vAlign w:val="bottom"/>
            <w:hideMark/>
          </w:tcPr>
          <w:p w14:paraId="7205FD88" w14:textId="5B72D66B"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Meta-analytic effect size estimate</w:t>
            </w:r>
            <w:r>
              <w:rPr>
                <w:rFonts w:ascii="Calibri" w:eastAsia="Times New Roman" w:hAnsi="Calibri" w:cs="Calibri"/>
                <w:color w:val="000000"/>
                <w:lang w:eastAsia="en-AU"/>
              </w:rPr>
              <w:t>s</w:t>
            </w:r>
          </w:p>
        </w:tc>
        <w:tc>
          <w:tcPr>
            <w:tcW w:w="1134" w:type="dxa"/>
            <w:tcBorders>
              <w:top w:val="nil"/>
              <w:left w:val="nil"/>
              <w:bottom w:val="nil"/>
              <w:right w:val="nil"/>
            </w:tcBorders>
            <w:shd w:val="clear" w:color="auto" w:fill="auto"/>
            <w:noWrap/>
            <w:vAlign w:val="bottom"/>
            <w:hideMark/>
          </w:tcPr>
          <w:p w14:paraId="6ADC4D74"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27</w:t>
            </w:r>
          </w:p>
        </w:tc>
        <w:tc>
          <w:tcPr>
            <w:tcW w:w="1701" w:type="dxa"/>
            <w:tcBorders>
              <w:top w:val="nil"/>
              <w:left w:val="nil"/>
              <w:bottom w:val="nil"/>
              <w:right w:val="nil"/>
            </w:tcBorders>
            <w:shd w:val="clear" w:color="auto" w:fill="auto"/>
            <w:noWrap/>
            <w:vAlign w:val="bottom"/>
            <w:hideMark/>
          </w:tcPr>
          <w:p w14:paraId="2D3AAD72"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0.27</w:t>
            </w:r>
          </w:p>
        </w:tc>
        <w:tc>
          <w:tcPr>
            <w:tcW w:w="1417" w:type="dxa"/>
            <w:tcBorders>
              <w:top w:val="nil"/>
              <w:left w:val="nil"/>
              <w:bottom w:val="nil"/>
              <w:right w:val="nil"/>
            </w:tcBorders>
            <w:shd w:val="clear" w:color="auto" w:fill="auto"/>
            <w:noWrap/>
            <w:vAlign w:val="bottom"/>
            <w:hideMark/>
          </w:tcPr>
          <w:p w14:paraId="4AD71E57"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0.24</w:t>
            </w:r>
          </w:p>
        </w:tc>
      </w:tr>
      <w:tr w:rsidR="00FF19CE" w:rsidRPr="00B66250" w14:paraId="302CEE46" w14:textId="77777777" w:rsidTr="00FF19CE">
        <w:trPr>
          <w:trHeight w:val="295"/>
        </w:trPr>
        <w:tc>
          <w:tcPr>
            <w:tcW w:w="1134" w:type="dxa"/>
            <w:tcBorders>
              <w:top w:val="nil"/>
              <w:left w:val="nil"/>
              <w:right w:val="nil"/>
            </w:tcBorders>
            <w:shd w:val="clear" w:color="auto" w:fill="auto"/>
            <w:noWrap/>
            <w:hideMark/>
          </w:tcPr>
          <w:p w14:paraId="2A47E154" w14:textId="680508D9" w:rsidR="00FF19CE" w:rsidRPr="00B66250" w:rsidRDefault="00FF19CE" w:rsidP="00FF19CE">
            <w:pPr>
              <w:spacing w:after="0" w:line="240" w:lineRule="auto"/>
              <w:rPr>
                <w:rFonts w:ascii="Calibri" w:eastAsia="Times New Roman" w:hAnsi="Calibri" w:cs="Calibri"/>
                <w:color w:val="000000"/>
                <w:lang w:eastAsia="en-AU"/>
              </w:rPr>
            </w:pPr>
            <w:r w:rsidRPr="00D65A02">
              <w:rPr>
                <w:rFonts w:ascii="Calibri" w:eastAsia="Times New Roman" w:hAnsi="Calibri" w:cs="Calibri"/>
                <w:color w:val="000000"/>
                <w:lang w:eastAsia="en-AU"/>
              </w:rPr>
              <w:t>Hill et al., (2008)</w:t>
            </w:r>
          </w:p>
        </w:tc>
        <w:tc>
          <w:tcPr>
            <w:tcW w:w="2096" w:type="dxa"/>
            <w:tcBorders>
              <w:top w:val="nil"/>
              <w:left w:val="nil"/>
              <w:right w:val="nil"/>
            </w:tcBorders>
            <w:shd w:val="clear" w:color="auto" w:fill="auto"/>
            <w:noWrap/>
            <w:vAlign w:val="bottom"/>
            <w:hideMark/>
          </w:tcPr>
          <w:p w14:paraId="661AAAF5" w14:textId="34C4B80F"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Meta-analys</w:t>
            </w:r>
            <w:r>
              <w:rPr>
                <w:rFonts w:ascii="Calibri" w:eastAsia="Times New Roman" w:hAnsi="Calibri" w:cs="Calibri"/>
                <w:color w:val="000000"/>
                <w:lang w:eastAsia="en-AU"/>
              </w:rPr>
              <w:t>e</w:t>
            </w:r>
            <w:r w:rsidRPr="00B66250">
              <w:rPr>
                <w:rFonts w:ascii="Calibri" w:eastAsia="Times New Roman" w:hAnsi="Calibri" w:cs="Calibri"/>
                <w:color w:val="000000"/>
                <w:lang w:eastAsia="en-AU"/>
              </w:rPr>
              <w:t xml:space="preserve">s of high school intervention </w:t>
            </w:r>
            <w:proofErr w:type="spellStart"/>
            <w:r w:rsidRPr="00B66250">
              <w:rPr>
                <w:rFonts w:ascii="Calibri" w:eastAsia="Times New Roman" w:hAnsi="Calibri" w:cs="Calibri"/>
                <w:color w:val="000000"/>
                <w:lang w:eastAsia="en-AU"/>
              </w:rPr>
              <w:t>studies</w:t>
            </w:r>
            <w:r w:rsidRPr="009F023B">
              <w:rPr>
                <w:rFonts w:ascii="Calibri" w:eastAsia="Times New Roman" w:hAnsi="Calibri" w:cs="Calibri"/>
                <w:color w:val="000000"/>
                <w:vertAlign w:val="superscript"/>
                <w:lang w:eastAsia="en-AU"/>
              </w:rPr>
              <w:t>a</w:t>
            </w:r>
            <w:proofErr w:type="spellEnd"/>
          </w:p>
        </w:tc>
        <w:tc>
          <w:tcPr>
            <w:tcW w:w="1590" w:type="dxa"/>
            <w:tcBorders>
              <w:top w:val="nil"/>
              <w:left w:val="nil"/>
              <w:right w:val="nil"/>
            </w:tcBorders>
            <w:shd w:val="clear" w:color="auto" w:fill="auto"/>
            <w:noWrap/>
            <w:vAlign w:val="bottom"/>
            <w:hideMark/>
          </w:tcPr>
          <w:p w14:paraId="281D765C" w14:textId="77777777"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Meta-analytic effect size estimate</w:t>
            </w:r>
          </w:p>
        </w:tc>
        <w:tc>
          <w:tcPr>
            <w:tcW w:w="1134" w:type="dxa"/>
            <w:tcBorders>
              <w:top w:val="nil"/>
              <w:left w:val="nil"/>
              <w:right w:val="nil"/>
            </w:tcBorders>
            <w:shd w:val="clear" w:color="auto" w:fill="auto"/>
            <w:noWrap/>
            <w:vAlign w:val="bottom"/>
            <w:hideMark/>
          </w:tcPr>
          <w:p w14:paraId="0D527CD8"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28</w:t>
            </w:r>
          </w:p>
        </w:tc>
        <w:tc>
          <w:tcPr>
            <w:tcW w:w="1701" w:type="dxa"/>
            <w:tcBorders>
              <w:top w:val="nil"/>
              <w:left w:val="nil"/>
              <w:right w:val="nil"/>
            </w:tcBorders>
            <w:shd w:val="clear" w:color="auto" w:fill="auto"/>
            <w:noWrap/>
            <w:vAlign w:val="bottom"/>
            <w:hideMark/>
          </w:tcPr>
          <w:p w14:paraId="78A3688D"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0.24</w:t>
            </w:r>
          </w:p>
        </w:tc>
        <w:tc>
          <w:tcPr>
            <w:tcW w:w="1417" w:type="dxa"/>
            <w:tcBorders>
              <w:top w:val="nil"/>
              <w:left w:val="nil"/>
              <w:right w:val="nil"/>
            </w:tcBorders>
            <w:shd w:val="clear" w:color="auto" w:fill="auto"/>
            <w:noWrap/>
            <w:vAlign w:val="bottom"/>
            <w:hideMark/>
          </w:tcPr>
          <w:p w14:paraId="777B9A96" w14:textId="3273A861"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.15</w:t>
            </w:r>
          </w:p>
        </w:tc>
      </w:tr>
      <w:tr w:rsidR="00FF19CE" w:rsidRPr="00B66250" w14:paraId="562F720F" w14:textId="77777777" w:rsidTr="00FF19CE">
        <w:trPr>
          <w:trHeight w:val="295"/>
        </w:trPr>
        <w:tc>
          <w:tcPr>
            <w:tcW w:w="1134" w:type="dxa"/>
            <w:tcBorders>
              <w:top w:val="nil"/>
              <w:left w:val="nil"/>
              <w:bottom w:val="single" w:sz="4" w:space="0" w:color="auto"/>
              <w:right w:val="nil"/>
            </w:tcBorders>
            <w:shd w:val="clear" w:color="auto" w:fill="auto"/>
            <w:noWrap/>
            <w:vAlign w:val="bottom"/>
            <w:hideMark/>
          </w:tcPr>
          <w:p w14:paraId="46BDC51A" w14:textId="0D106FE8"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Hattie</w:t>
            </w:r>
            <w:r>
              <w:rPr>
                <w:rFonts w:ascii="Calibri" w:eastAsia="Times New Roman" w:hAnsi="Calibri" w:cs="Calibri"/>
                <w:color w:val="000000"/>
                <w:lang w:eastAsia="en-AU"/>
              </w:rPr>
              <w:t xml:space="preserve"> (2009)</w:t>
            </w:r>
          </w:p>
        </w:tc>
        <w:tc>
          <w:tcPr>
            <w:tcW w:w="2096" w:type="dxa"/>
            <w:tcBorders>
              <w:top w:val="nil"/>
              <w:left w:val="nil"/>
              <w:bottom w:val="single" w:sz="4" w:space="0" w:color="auto"/>
              <w:right w:val="nil"/>
            </w:tcBorders>
            <w:shd w:val="clear" w:color="auto" w:fill="auto"/>
            <w:noWrap/>
            <w:vAlign w:val="bottom"/>
            <w:hideMark/>
          </w:tcPr>
          <w:p w14:paraId="04A0FFDA" w14:textId="0083AAEE"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Meta-analyses of educational interventions</w:t>
            </w:r>
          </w:p>
        </w:tc>
        <w:tc>
          <w:tcPr>
            <w:tcW w:w="1590" w:type="dxa"/>
            <w:tcBorders>
              <w:top w:val="nil"/>
              <w:left w:val="nil"/>
              <w:bottom w:val="single" w:sz="4" w:space="0" w:color="auto"/>
              <w:right w:val="nil"/>
            </w:tcBorders>
            <w:shd w:val="clear" w:color="auto" w:fill="auto"/>
            <w:noWrap/>
            <w:vAlign w:val="bottom"/>
            <w:hideMark/>
          </w:tcPr>
          <w:p w14:paraId="2F83F3D0" w14:textId="1D20386E" w:rsidR="00FF19CE" w:rsidRPr="00B66250" w:rsidRDefault="00FF19CE" w:rsidP="00B6625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E</w:t>
            </w:r>
            <w:r w:rsidRPr="00B66250">
              <w:rPr>
                <w:rFonts w:ascii="Calibri" w:eastAsia="Times New Roman" w:hAnsi="Calibri" w:cs="Calibri"/>
                <w:color w:val="000000"/>
                <w:lang w:eastAsia="en-AU"/>
              </w:rPr>
              <w:t>ffect size</w:t>
            </w:r>
            <w:r>
              <w:rPr>
                <w:rFonts w:ascii="Calibri" w:eastAsia="Times New Roman" w:hAnsi="Calibri" w:cs="Calibri"/>
                <w:color w:val="000000"/>
                <w:lang w:eastAsia="en-AU"/>
              </w:rPr>
              <w:t>s</w:t>
            </w:r>
          </w:p>
        </w:tc>
        <w:tc>
          <w:tcPr>
            <w:tcW w:w="1134" w:type="dxa"/>
            <w:tcBorders>
              <w:top w:val="nil"/>
              <w:left w:val="nil"/>
              <w:bottom w:val="single" w:sz="4" w:space="0" w:color="auto"/>
              <w:right w:val="nil"/>
            </w:tcBorders>
            <w:shd w:val="clear" w:color="auto" w:fill="auto"/>
            <w:noWrap/>
            <w:vAlign w:val="bottom"/>
            <w:hideMark/>
          </w:tcPr>
          <w:p w14:paraId="742D2D14"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146,626</w:t>
            </w:r>
          </w:p>
        </w:tc>
        <w:tc>
          <w:tcPr>
            <w:tcW w:w="1701" w:type="dxa"/>
            <w:tcBorders>
              <w:top w:val="nil"/>
              <w:left w:val="nil"/>
              <w:bottom w:val="single" w:sz="4" w:space="0" w:color="auto"/>
              <w:right w:val="nil"/>
            </w:tcBorders>
            <w:shd w:val="clear" w:color="auto" w:fill="auto"/>
            <w:noWrap/>
            <w:vAlign w:val="bottom"/>
            <w:hideMark/>
          </w:tcPr>
          <w:p w14:paraId="0D75D536"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0.4</w:t>
            </w:r>
          </w:p>
        </w:tc>
        <w:tc>
          <w:tcPr>
            <w:tcW w:w="1417" w:type="dxa"/>
            <w:tcBorders>
              <w:top w:val="nil"/>
              <w:left w:val="nil"/>
              <w:bottom w:val="single" w:sz="4" w:space="0" w:color="auto"/>
              <w:right w:val="nil"/>
            </w:tcBorders>
            <w:shd w:val="clear" w:color="auto" w:fill="auto"/>
            <w:noWrap/>
            <w:vAlign w:val="bottom"/>
            <w:hideMark/>
          </w:tcPr>
          <w:p w14:paraId="05BB8168" w14:textId="67C35012" w:rsidR="00FF19CE" w:rsidRPr="00FF19CE" w:rsidRDefault="00FF19CE" w:rsidP="00FF19CE">
            <w:pPr>
              <w:spacing w:after="0" w:line="240" w:lineRule="auto"/>
              <w:jc w:val="right"/>
              <w:rPr>
                <w:rFonts w:ascii="Times New Roman" w:eastAsia="Times New Roman" w:hAnsi="Times New Roman" w:cs="Times New Roman"/>
                <w:i/>
                <w:sz w:val="20"/>
                <w:szCs w:val="20"/>
                <w:lang w:eastAsia="en-AU"/>
              </w:rPr>
            </w:pPr>
            <w:r w:rsidRPr="00FF19CE">
              <w:rPr>
                <w:rFonts w:ascii="Times New Roman" w:eastAsia="Times New Roman" w:hAnsi="Times New Roman" w:cs="Times New Roman"/>
                <w:i/>
                <w:sz w:val="20"/>
                <w:szCs w:val="20"/>
                <w:lang w:eastAsia="en-AU"/>
              </w:rPr>
              <w:t>NA</w:t>
            </w:r>
          </w:p>
        </w:tc>
      </w:tr>
    </w:tbl>
    <w:p w14:paraId="5D8CE5B7" w14:textId="77777777" w:rsidR="00D723EA" w:rsidRDefault="009F023B" w:rsidP="009F023B">
      <w:r>
        <w:t xml:space="preserve">Note: </w:t>
      </w:r>
      <w:proofErr w:type="spellStart"/>
      <w:r w:rsidRPr="00975B0F">
        <w:rPr>
          <w:vertAlign w:val="superscript"/>
        </w:rPr>
        <w:t>a</w:t>
      </w:r>
      <w:r>
        <w:t>Interventions</w:t>
      </w:r>
      <w:proofErr w:type="spellEnd"/>
      <w:r>
        <w:t xml:space="preserve"> </w:t>
      </w:r>
      <w:r w:rsidR="00BF7BA4">
        <w:t xml:space="preserve">included in </w:t>
      </w:r>
      <w:r>
        <w:t xml:space="preserve">sourced from </w:t>
      </w:r>
      <w:r w:rsidRPr="009F023B">
        <w:t>Bloom et al., 2007b or Lipsey et al., 2007</w:t>
      </w:r>
      <w:r w:rsidR="006C08FD">
        <w:t>. Hattie 2009 included</w:t>
      </w:r>
      <w:r w:rsidR="00B02C23">
        <w:t xml:space="preserve"> </w:t>
      </w:r>
      <w:r w:rsidR="006C08FD" w:rsidRPr="006C08FD">
        <w:t>816</w:t>
      </w:r>
      <w:r w:rsidR="006C08FD">
        <w:t xml:space="preserve"> meta-analyses, including a total of </w:t>
      </w:r>
      <w:r w:rsidR="006C08FD" w:rsidRPr="006C08FD">
        <w:t>52,649</w:t>
      </w:r>
      <w:r w:rsidR="006C08FD">
        <w:t xml:space="preserve"> </w:t>
      </w:r>
      <w:r w:rsidR="0037262A">
        <w:t>articles.</w:t>
      </w:r>
      <w:r w:rsidR="00B02C23">
        <w:t xml:space="preserve"> </w:t>
      </w:r>
    </w:p>
    <w:p w14:paraId="239CE724" w14:textId="1F5B905A" w:rsidR="00BF7BA4" w:rsidRDefault="00B02C23">
      <w:r>
        <w:t xml:space="preserve">Hill et al., did not report the total number of meta-analyses or effects </w:t>
      </w:r>
      <w:r w:rsidR="00723EF0">
        <w:t xml:space="preserve">included </w:t>
      </w:r>
      <w:r>
        <w:t xml:space="preserve">in their study. </w:t>
      </w:r>
    </w:p>
    <w:p w14:paraId="212D8BFF" w14:textId="77777777" w:rsidR="00545AD8" w:rsidRDefault="00545AD8" w:rsidP="00545AD8">
      <w:pPr>
        <w:spacing w:line="360" w:lineRule="auto"/>
        <w:ind w:firstLine="720"/>
      </w:pPr>
    </w:p>
    <w:p w14:paraId="2B9B332D" w14:textId="5A249C8E" w:rsidR="004A1E55" w:rsidRDefault="004A1E55">
      <w:pPr>
        <w:sectPr w:rsidR="004A1E55">
          <w:pgSz w:w="11906" w:h="16838"/>
          <w:pgMar w:top="1440" w:right="1440" w:bottom="1440" w:left="1440" w:header="708" w:footer="708" w:gutter="0"/>
          <w:cols w:space="708"/>
          <w:docGrid w:linePitch="360"/>
        </w:sectPr>
      </w:pPr>
    </w:p>
    <w:p w14:paraId="126EBBD7" w14:textId="14B0119C" w:rsidR="00F96D96" w:rsidRDefault="004A1E55">
      <w:r>
        <w:lastRenderedPageBreak/>
        <w:t xml:space="preserve">Table [effect sizes </w:t>
      </w:r>
      <w:r w:rsidR="00B24CB3">
        <w:t xml:space="preserve">d </w:t>
      </w:r>
      <w:r>
        <w:t xml:space="preserve">psychology]. </w:t>
      </w:r>
      <w:r w:rsidR="002363BE">
        <w:t xml:space="preserve">Results of effect size surveys </w:t>
      </w:r>
      <w:r w:rsidR="00F24599">
        <w:t xml:space="preserve">reporting Cohen’s </w:t>
      </w:r>
      <w:r w:rsidR="00F24599" w:rsidRPr="00F24599">
        <w:rPr>
          <w:i/>
        </w:rPr>
        <w:t>d</w:t>
      </w:r>
      <w:r w:rsidR="00F24599">
        <w:t xml:space="preserve"> and examining </w:t>
      </w:r>
      <w:r w:rsidR="002363BE">
        <w:t>psycholog</w:t>
      </w:r>
      <w:r w:rsidR="0021765E">
        <w:t>y research</w:t>
      </w:r>
    </w:p>
    <w:tbl>
      <w:tblPr>
        <w:tblW w:w="15309" w:type="dxa"/>
        <w:tblInd w:w="-567" w:type="dxa"/>
        <w:tblLook w:val="04A0" w:firstRow="1" w:lastRow="0" w:firstColumn="1" w:lastColumn="0" w:noHBand="0" w:noVBand="1"/>
      </w:tblPr>
      <w:tblGrid>
        <w:gridCol w:w="1276"/>
        <w:gridCol w:w="1985"/>
        <w:gridCol w:w="4110"/>
        <w:gridCol w:w="993"/>
        <w:gridCol w:w="992"/>
        <w:gridCol w:w="992"/>
        <w:gridCol w:w="827"/>
        <w:gridCol w:w="1068"/>
        <w:gridCol w:w="1134"/>
        <w:gridCol w:w="894"/>
        <w:gridCol w:w="1038"/>
      </w:tblGrid>
      <w:tr w:rsidR="003763D8" w:rsidRPr="00F96D96" w14:paraId="3EC27C55" w14:textId="77777777" w:rsidTr="00C8055E">
        <w:trPr>
          <w:trHeight w:val="524"/>
        </w:trPr>
        <w:tc>
          <w:tcPr>
            <w:tcW w:w="1276" w:type="dxa"/>
            <w:tcBorders>
              <w:top w:val="single" w:sz="4" w:space="0" w:color="auto"/>
              <w:bottom w:val="single" w:sz="4" w:space="0" w:color="auto"/>
            </w:tcBorders>
            <w:noWrap/>
            <w:hideMark/>
          </w:tcPr>
          <w:p w14:paraId="1E62114F" w14:textId="77777777" w:rsidR="003763D8" w:rsidRPr="004A1E55" w:rsidRDefault="003763D8" w:rsidP="00C8055E">
            <w:pPr>
              <w:spacing w:line="240" w:lineRule="auto"/>
              <w:rPr>
                <w:sz w:val="20"/>
              </w:rPr>
            </w:pPr>
            <w:r w:rsidRPr="004A1E55">
              <w:rPr>
                <w:sz w:val="20"/>
              </w:rPr>
              <w:t>Authors (year)</w:t>
            </w:r>
          </w:p>
        </w:tc>
        <w:tc>
          <w:tcPr>
            <w:tcW w:w="1985" w:type="dxa"/>
            <w:tcBorders>
              <w:top w:val="single" w:sz="4" w:space="0" w:color="auto"/>
              <w:bottom w:val="single" w:sz="4" w:space="0" w:color="auto"/>
            </w:tcBorders>
            <w:noWrap/>
            <w:hideMark/>
          </w:tcPr>
          <w:p w14:paraId="333ED78C" w14:textId="77777777" w:rsidR="003763D8" w:rsidRPr="004A1E55" w:rsidRDefault="003763D8" w:rsidP="00C8055E">
            <w:pPr>
              <w:spacing w:line="240" w:lineRule="auto"/>
              <w:rPr>
                <w:sz w:val="20"/>
              </w:rPr>
            </w:pPr>
            <w:r w:rsidRPr="004A1E55">
              <w:rPr>
                <w:sz w:val="20"/>
              </w:rPr>
              <w:t>Area of research</w:t>
            </w:r>
          </w:p>
        </w:tc>
        <w:tc>
          <w:tcPr>
            <w:tcW w:w="4110" w:type="dxa"/>
            <w:tcBorders>
              <w:top w:val="single" w:sz="4" w:space="0" w:color="auto"/>
              <w:bottom w:val="single" w:sz="4" w:space="0" w:color="auto"/>
            </w:tcBorders>
            <w:noWrap/>
            <w:hideMark/>
          </w:tcPr>
          <w:p w14:paraId="0CDFD327" w14:textId="64B054F4" w:rsidR="003763D8" w:rsidRPr="004A1E55" w:rsidRDefault="008F549F" w:rsidP="00C8055E">
            <w:pPr>
              <w:spacing w:line="240" w:lineRule="auto"/>
              <w:rPr>
                <w:sz w:val="20"/>
              </w:rPr>
            </w:pPr>
            <w:r>
              <w:rPr>
                <w:sz w:val="20"/>
              </w:rPr>
              <w:t>Location effects sampled from</w:t>
            </w:r>
          </w:p>
        </w:tc>
        <w:tc>
          <w:tcPr>
            <w:tcW w:w="993" w:type="dxa"/>
            <w:tcBorders>
              <w:top w:val="single" w:sz="4" w:space="0" w:color="auto"/>
              <w:bottom w:val="single" w:sz="4" w:space="0" w:color="auto"/>
            </w:tcBorders>
            <w:noWrap/>
            <w:hideMark/>
          </w:tcPr>
          <w:p w14:paraId="7C604F12" w14:textId="3E98AE0C" w:rsidR="003763D8" w:rsidRPr="004A1E55" w:rsidRDefault="003763D8" w:rsidP="00C8055E">
            <w:pPr>
              <w:spacing w:line="240" w:lineRule="auto"/>
              <w:rPr>
                <w:sz w:val="20"/>
              </w:rPr>
            </w:pPr>
            <w:r w:rsidRPr="004A1E55">
              <w:rPr>
                <w:sz w:val="20"/>
              </w:rPr>
              <w:t>n effects</w:t>
            </w:r>
          </w:p>
        </w:tc>
        <w:tc>
          <w:tcPr>
            <w:tcW w:w="992" w:type="dxa"/>
            <w:tcBorders>
              <w:top w:val="single" w:sz="4" w:space="0" w:color="auto"/>
              <w:bottom w:val="single" w:sz="4" w:space="0" w:color="auto"/>
            </w:tcBorders>
            <w:noWrap/>
            <w:hideMark/>
          </w:tcPr>
          <w:p w14:paraId="15C664D9" w14:textId="4B44CF01" w:rsidR="003763D8" w:rsidRPr="004A1E55" w:rsidRDefault="003763D8" w:rsidP="00C8055E">
            <w:pPr>
              <w:spacing w:line="240" w:lineRule="auto"/>
              <w:rPr>
                <w:sz w:val="20"/>
              </w:rPr>
            </w:pPr>
            <w:r w:rsidRPr="004A1E55">
              <w:rPr>
                <w:sz w:val="20"/>
              </w:rPr>
              <w:t>n meta-analyses</w:t>
            </w:r>
          </w:p>
        </w:tc>
        <w:tc>
          <w:tcPr>
            <w:tcW w:w="992" w:type="dxa"/>
            <w:tcBorders>
              <w:top w:val="single" w:sz="4" w:space="0" w:color="auto"/>
              <w:bottom w:val="single" w:sz="4" w:space="0" w:color="auto"/>
            </w:tcBorders>
            <w:noWrap/>
            <w:hideMark/>
          </w:tcPr>
          <w:p w14:paraId="7717943F" w14:textId="31FE10C4" w:rsidR="003763D8" w:rsidRPr="004A1E55" w:rsidRDefault="003763D8" w:rsidP="00C8055E">
            <w:pPr>
              <w:spacing w:line="240" w:lineRule="auto"/>
              <w:rPr>
                <w:sz w:val="20"/>
              </w:rPr>
            </w:pPr>
            <w:r w:rsidRPr="004A1E55">
              <w:rPr>
                <w:sz w:val="20"/>
              </w:rPr>
              <w:t>n articles</w:t>
            </w:r>
          </w:p>
        </w:tc>
        <w:tc>
          <w:tcPr>
            <w:tcW w:w="827" w:type="dxa"/>
            <w:tcBorders>
              <w:top w:val="single" w:sz="4" w:space="0" w:color="auto"/>
              <w:bottom w:val="single" w:sz="4" w:space="0" w:color="auto"/>
            </w:tcBorders>
          </w:tcPr>
          <w:p w14:paraId="53D05696" w14:textId="15D66A16" w:rsidR="003763D8" w:rsidRDefault="003763D8" w:rsidP="00C8055E">
            <w:pPr>
              <w:spacing w:line="240" w:lineRule="auto"/>
              <w:rPr>
                <w:sz w:val="20"/>
              </w:rPr>
            </w:pPr>
            <w:r w:rsidRPr="004A1E55">
              <w:rPr>
                <w:sz w:val="20"/>
              </w:rPr>
              <w:t>Mean effect</w:t>
            </w:r>
          </w:p>
        </w:tc>
        <w:tc>
          <w:tcPr>
            <w:tcW w:w="1068" w:type="dxa"/>
            <w:tcBorders>
              <w:top w:val="single" w:sz="4" w:space="0" w:color="auto"/>
              <w:bottom w:val="single" w:sz="4" w:space="0" w:color="auto"/>
            </w:tcBorders>
          </w:tcPr>
          <w:p w14:paraId="7A969733" w14:textId="43C905C8" w:rsidR="003763D8" w:rsidRDefault="003763D8" w:rsidP="00C8055E">
            <w:pPr>
              <w:spacing w:line="240" w:lineRule="auto"/>
              <w:rPr>
                <w:sz w:val="20"/>
              </w:rPr>
            </w:pPr>
            <w:r w:rsidRPr="004A1E55">
              <w:rPr>
                <w:sz w:val="20"/>
              </w:rPr>
              <w:t>SD effect size</w:t>
            </w:r>
            <w:r w:rsidR="00DF4FAB">
              <w:rPr>
                <w:sz w:val="20"/>
              </w:rPr>
              <w:t>s</w:t>
            </w:r>
          </w:p>
        </w:tc>
        <w:tc>
          <w:tcPr>
            <w:tcW w:w="1134" w:type="dxa"/>
            <w:tcBorders>
              <w:top w:val="single" w:sz="4" w:space="0" w:color="auto"/>
              <w:bottom w:val="single" w:sz="4" w:space="0" w:color="auto"/>
            </w:tcBorders>
            <w:noWrap/>
            <w:hideMark/>
          </w:tcPr>
          <w:p w14:paraId="5E9F36A9" w14:textId="76AE9DA2" w:rsidR="003763D8" w:rsidRPr="004A1E55" w:rsidRDefault="003763D8" w:rsidP="00C8055E">
            <w:pPr>
              <w:spacing w:line="240" w:lineRule="auto"/>
              <w:rPr>
                <w:sz w:val="20"/>
              </w:rPr>
            </w:pPr>
            <w:r w:rsidRPr="004A1E55">
              <w:rPr>
                <w:sz w:val="20"/>
              </w:rPr>
              <w:t>25th Percentile</w:t>
            </w:r>
          </w:p>
        </w:tc>
        <w:tc>
          <w:tcPr>
            <w:tcW w:w="894" w:type="dxa"/>
            <w:tcBorders>
              <w:top w:val="single" w:sz="4" w:space="0" w:color="auto"/>
              <w:bottom w:val="single" w:sz="4" w:space="0" w:color="auto"/>
            </w:tcBorders>
          </w:tcPr>
          <w:p w14:paraId="2F2FB579" w14:textId="388AFEB3" w:rsidR="003763D8" w:rsidRDefault="003763D8" w:rsidP="00C8055E">
            <w:pPr>
              <w:spacing w:line="240" w:lineRule="auto"/>
              <w:rPr>
                <w:sz w:val="20"/>
              </w:rPr>
            </w:pPr>
            <w:r w:rsidRPr="004A1E55">
              <w:rPr>
                <w:sz w:val="20"/>
              </w:rPr>
              <w:t>Median effect</w:t>
            </w:r>
          </w:p>
        </w:tc>
        <w:tc>
          <w:tcPr>
            <w:tcW w:w="1038" w:type="dxa"/>
            <w:tcBorders>
              <w:top w:val="single" w:sz="4" w:space="0" w:color="auto"/>
              <w:bottom w:val="single" w:sz="4" w:space="0" w:color="auto"/>
            </w:tcBorders>
            <w:noWrap/>
            <w:hideMark/>
          </w:tcPr>
          <w:p w14:paraId="1D00E250" w14:textId="23E255AD" w:rsidR="003763D8" w:rsidRPr="004A1E55" w:rsidRDefault="003763D8" w:rsidP="00C8055E">
            <w:pPr>
              <w:spacing w:line="240" w:lineRule="auto"/>
              <w:rPr>
                <w:sz w:val="20"/>
              </w:rPr>
            </w:pPr>
            <w:r w:rsidRPr="004A1E55">
              <w:rPr>
                <w:sz w:val="20"/>
              </w:rPr>
              <w:t>75th percentile</w:t>
            </w:r>
          </w:p>
        </w:tc>
      </w:tr>
      <w:tr w:rsidR="003763D8" w:rsidRPr="00F96D96" w14:paraId="43CF4D57" w14:textId="77777777" w:rsidTr="008D43DE">
        <w:trPr>
          <w:trHeight w:val="295"/>
        </w:trPr>
        <w:tc>
          <w:tcPr>
            <w:tcW w:w="1276" w:type="dxa"/>
            <w:tcBorders>
              <w:top w:val="single" w:sz="4" w:space="0" w:color="auto"/>
            </w:tcBorders>
            <w:noWrap/>
            <w:hideMark/>
          </w:tcPr>
          <w:p w14:paraId="4628AABC" w14:textId="77777777" w:rsidR="003763D8" w:rsidRPr="004A1E55" w:rsidRDefault="003763D8" w:rsidP="00C8055E">
            <w:pPr>
              <w:spacing w:line="240" w:lineRule="auto"/>
              <w:rPr>
                <w:sz w:val="20"/>
              </w:rPr>
            </w:pPr>
            <w:r w:rsidRPr="004A1E55">
              <w:rPr>
                <w:sz w:val="20"/>
              </w:rPr>
              <w:t>Cooper, &amp; Findley (1982)</w:t>
            </w:r>
          </w:p>
        </w:tc>
        <w:tc>
          <w:tcPr>
            <w:tcW w:w="1985" w:type="dxa"/>
            <w:tcBorders>
              <w:top w:val="single" w:sz="4" w:space="0" w:color="auto"/>
            </w:tcBorders>
            <w:noWrap/>
            <w:hideMark/>
          </w:tcPr>
          <w:p w14:paraId="212AD0AE" w14:textId="77777777" w:rsidR="003763D8" w:rsidRPr="004A1E55" w:rsidRDefault="003763D8" w:rsidP="00C8055E">
            <w:pPr>
              <w:spacing w:line="240" w:lineRule="auto"/>
              <w:rPr>
                <w:sz w:val="20"/>
              </w:rPr>
            </w:pPr>
            <w:r w:rsidRPr="004A1E55">
              <w:rPr>
                <w:sz w:val="20"/>
              </w:rPr>
              <w:t>Social psychology</w:t>
            </w:r>
          </w:p>
        </w:tc>
        <w:tc>
          <w:tcPr>
            <w:tcW w:w="4110" w:type="dxa"/>
            <w:tcBorders>
              <w:top w:val="single" w:sz="4" w:space="0" w:color="auto"/>
            </w:tcBorders>
            <w:noWrap/>
            <w:hideMark/>
          </w:tcPr>
          <w:p w14:paraId="029469A6" w14:textId="7750535A" w:rsidR="003763D8" w:rsidRPr="004A1E55" w:rsidRDefault="003667A0" w:rsidP="00C8055E">
            <w:pPr>
              <w:spacing w:line="240" w:lineRule="auto"/>
              <w:rPr>
                <w:sz w:val="20"/>
              </w:rPr>
            </w:pPr>
            <w:r>
              <w:rPr>
                <w:sz w:val="20"/>
              </w:rPr>
              <w:t xml:space="preserve">Results </w:t>
            </w:r>
            <w:r w:rsidR="003763D8" w:rsidRPr="004A1E55">
              <w:rPr>
                <w:sz w:val="20"/>
              </w:rPr>
              <w:t>reported in social psychology textbooks</w:t>
            </w:r>
          </w:p>
        </w:tc>
        <w:tc>
          <w:tcPr>
            <w:tcW w:w="993" w:type="dxa"/>
            <w:tcBorders>
              <w:top w:val="single" w:sz="4" w:space="0" w:color="auto"/>
            </w:tcBorders>
            <w:noWrap/>
            <w:hideMark/>
          </w:tcPr>
          <w:p w14:paraId="79333366" w14:textId="77777777" w:rsidR="003763D8" w:rsidRPr="004A1E55" w:rsidRDefault="003763D8" w:rsidP="00C8055E">
            <w:pPr>
              <w:spacing w:line="240" w:lineRule="auto"/>
              <w:rPr>
                <w:sz w:val="20"/>
              </w:rPr>
            </w:pPr>
            <w:r w:rsidRPr="004A1E55">
              <w:rPr>
                <w:sz w:val="20"/>
              </w:rPr>
              <w:t>14</w:t>
            </w:r>
          </w:p>
        </w:tc>
        <w:tc>
          <w:tcPr>
            <w:tcW w:w="992" w:type="dxa"/>
            <w:tcBorders>
              <w:top w:val="single" w:sz="4" w:space="0" w:color="auto"/>
            </w:tcBorders>
            <w:noWrap/>
            <w:hideMark/>
          </w:tcPr>
          <w:p w14:paraId="3C47C757" w14:textId="77777777" w:rsidR="003763D8" w:rsidRPr="004A1E55" w:rsidRDefault="003763D8" w:rsidP="00C8055E">
            <w:pPr>
              <w:spacing w:line="240" w:lineRule="auto"/>
              <w:rPr>
                <w:sz w:val="20"/>
              </w:rPr>
            </w:pPr>
            <w:r w:rsidRPr="004A1E55">
              <w:rPr>
                <w:sz w:val="20"/>
              </w:rPr>
              <w:t>NA</w:t>
            </w:r>
          </w:p>
        </w:tc>
        <w:tc>
          <w:tcPr>
            <w:tcW w:w="992" w:type="dxa"/>
            <w:tcBorders>
              <w:top w:val="single" w:sz="4" w:space="0" w:color="auto"/>
            </w:tcBorders>
            <w:noWrap/>
            <w:hideMark/>
          </w:tcPr>
          <w:p w14:paraId="28B7350A" w14:textId="77777777" w:rsidR="003763D8" w:rsidRPr="004A1E55" w:rsidRDefault="003763D8" w:rsidP="00C8055E">
            <w:pPr>
              <w:spacing w:line="240" w:lineRule="auto"/>
              <w:rPr>
                <w:sz w:val="20"/>
              </w:rPr>
            </w:pPr>
            <w:r w:rsidRPr="004A1E55">
              <w:rPr>
                <w:sz w:val="20"/>
              </w:rPr>
              <w:t>14</w:t>
            </w:r>
          </w:p>
        </w:tc>
        <w:tc>
          <w:tcPr>
            <w:tcW w:w="827" w:type="dxa"/>
            <w:tcBorders>
              <w:top w:val="single" w:sz="4" w:space="0" w:color="auto"/>
            </w:tcBorders>
          </w:tcPr>
          <w:p w14:paraId="16621595" w14:textId="5AC4E356" w:rsidR="003763D8" w:rsidRPr="004A1E55" w:rsidRDefault="003763D8" w:rsidP="00C8055E">
            <w:pPr>
              <w:spacing w:line="240" w:lineRule="auto"/>
              <w:rPr>
                <w:sz w:val="20"/>
              </w:rPr>
            </w:pPr>
            <w:r w:rsidRPr="004A1E55">
              <w:rPr>
                <w:sz w:val="20"/>
              </w:rPr>
              <w:t>1.19</w:t>
            </w:r>
          </w:p>
        </w:tc>
        <w:tc>
          <w:tcPr>
            <w:tcW w:w="1068" w:type="dxa"/>
            <w:tcBorders>
              <w:top w:val="single" w:sz="4" w:space="0" w:color="auto"/>
            </w:tcBorders>
          </w:tcPr>
          <w:p w14:paraId="4BE2BC63" w14:textId="4E524D2E" w:rsidR="003763D8" w:rsidRPr="004A1E55" w:rsidRDefault="003763D8" w:rsidP="00C8055E">
            <w:pPr>
              <w:spacing w:line="240" w:lineRule="auto"/>
              <w:rPr>
                <w:sz w:val="20"/>
              </w:rPr>
            </w:pPr>
            <w:r w:rsidRPr="004A1E55">
              <w:rPr>
                <w:sz w:val="20"/>
              </w:rPr>
              <w:t>0.62</w:t>
            </w:r>
          </w:p>
        </w:tc>
        <w:tc>
          <w:tcPr>
            <w:tcW w:w="1134" w:type="dxa"/>
            <w:tcBorders>
              <w:top w:val="single" w:sz="4" w:space="0" w:color="auto"/>
            </w:tcBorders>
            <w:noWrap/>
            <w:hideMark/>
          </w:tcPr>
          <w:p w14:paraId="177A91B5" w14:textId="7E337024" w:rsidR="003763D8" w:rsidRPr="004A1E55" w:rsidRDefault="003763D8" w:rsidP="00C8055E">
            <w:pPr>
              <w:spacing w:line="240" w:lineRule="auto"/>
              <w:rPr>
                <w:sz w:val="20"/>
              </w:rPr>
            </w:pPr>
          </w:p>
        </w:tc>
        <w:tc>
          <w:tcPr>
            <w:tcW w:w="894" w:type="dxa"/>
            <w:tcBorders>
              <w:top w:val="single" w:sz="4" w:space="0" w:color="auto"/>
            </w:tcBorders>
          </w:tcPr>
          <w:p w14:paraId="5D3241E3" w14:textId="77777777" w:rsidR="003763D8" w:rsidRPr="004A1E55" w:rsidRDefault="003763D8" w:rsidP="00C8055E">
            <w:pPr>
              <w:spacing w:line="240" w:lineRule="auto"/>
              <w:rPr>
                <w:sz w:val="20"/>
              </w:rPr>
            </w:pPr>
          </w:p>
        </w:tc>
        <w:tc>
          <w:tcPr>
            <w:tcW w:w="1038" w:type="dxa"/>
            <w:tcBorders>
              <w:top w:val="single" w:sz="4" w:space="0" w:color="auto"/>
            </w:tcBorders>
            <w:noWrap/>
            <w:hideMark/>
          </w:tcPr>
          <w:p w14:paraId="543494C2" w14:textId="5451B24E" w:rsidR="003763D8" w:rsidRPr="004A1E55" w:rsidRDefault="003763D8" w:rsidP="00C8055E">
            <w:pPr>
              <w:spacing w:line="240" w:lineRule="auto"/>
              <w:rPr>
                <w:sz w:val="20"/>
              </w:rPr>
            </w:pPr>
          </w:p>
        </w:tc>
      </w:tr>
      <w:tr w:rsidR="003763D8" w:rsidRPr="00F96D96" w14:paraId="40472FCE" w14:textId="77777777" w:rsidTr="008D43DE">
        <w:trPr>
          <w:trHeight w:val="295"/>
        </w:trPr>
        <w:tc>
          <w:tcPr>
            <w:tcW w:w="1276" w:type="dxa"/>
            <w:noWrap/>
            <w:hideMark/>
          </w:tcPr>
          <w:p w14:paraId="02D6CB37" w14:textId="77777777" w:rsidR="003763D8" w:rsidRPr="004A1E55" w:rsidRDefault="003763D8" w:rsidP="00C8055E">
            <w:pPr>
              <w:spacing w:line="240" w:lineRule="auto"/>
              <w:rPr>
                <w:sz w:val="20"/>
              </w:rPr>
            </w:pPr>
            <w:r w:rsidRPr="004A1E55">
              <w:rPr>
                <w:sz w:val="20"/>
              </w:rPr>
              <w:t>Lipsey &amp; Wilson (1993)</w:t>
            </w:r>
          </w:p>
        </w:tc>
        <w:tc>
          <w:tcPr>
            <w:tcW w:w="1985" w:type="dxa"/>
            <w:noWrap/>
            <w:hideMark/>
          </w:tcPr>
          <w:p w14:paraId="053EB0D6" w14:textId="77777777" w:rsidR="003763D8" w:rsidRPr="004A1E55" w:rsidRDefault="003763D8" w:rsidP="00C8055E">
            <w:pPr>
              <w:spacing w:line="240" w:lineRule="auto"/>
              <w:rPr>
                <w:sz w:val="20"/>
              </w:rPr>
            </w:pPr>
            <w:r w:rsidRPr="004A1E55">
              <w:rPr>
                <w:sz w:val="20"/>
              </w:rPr>
              <w:t>Psychological interventions</w:t>
            </w:r>
          </w:p>
        </w:tc>
        <w:tc>
          <w:tcPr>
            <w:tcW w:w="4110" w:type="dxa"/>
            <w:noWrap/>
            <w:hideMark/>
          </w:tcPr>
          <w:p w14:paraId="5112A988" w14:textId="7D95A023" w:rsidR="003763D8" w:rsidRPr="004A1E55" w:rsidRDefault="003763D8" w:rsidP="00C8055E">
            <w:pPr>
              <w:spacing w:line="240" w:lineRule="auto"/>
              <w:rPr>
                <w:sz w:val="20"/>
              </w:rPr>
            </w:pPr>
            <w:r w:rsidRPr="004A1E55">
              <w:rPr>
                <w:sz w:val="20"/>
              </w:rPr>
              <w:t>Meta-analytic estimates of psychological interventions’ effects</w:t>
            </w:r>
          </w:p>
        </w:tc>
        <w:tc>
          <w:tcPr>
            <w:tcW w:w="993" w:type="dxa"/>
            <w:noWrap/>
            <w:hideMark/>
          </w:tcPr>
          <w:p w14:paraId="6AA0C32F" w14:textId="77777777" w:rsidR="003763D8" w:rsidRPr="004A1E55" w:rsidRDefault="003763D8" w:rsidP="00C8055E">
            <w:pPr>
              <w:spacing w:line="240" w:lineRule="auto"/>
              <w:rPr>
                <w:sz w:val="20"/>
              </w:rPr>
            </w:pPr>
            <w:r w:rsidRPr="004A1E55">
              <w:rPr>
                <w:sz w:val="20"/>
              </w:rPr>
              <w:t>302</w:t>
            </w:r>
          </w:p>
        </w:tc>
        <w:tc>
          <w:tcPr>
            <w:tcW w:w="992" w:type="dxa"/>
            <w:noWrap/>
            <w:hideMark/>
          </w:tcPr>
          <w:p w14:paraId="346CC14F" w14:textId="77777777" w:rsidR="003763D8" w:rsidRPr="004A1E55" w:rsidRDefault="003763D8" w:rsidP="00C8055E">
            <w:pPr>
              <w:spacing w:line="240" w:lineRule="auto"/>
              <w:rPr>
                <w:sz w:val="20"/>
              </w:rPr>
            </w:pPr>
            <w:r w:rsidRPr="004A1E55">
              <w:rPr>
                <w:sz w:val="20"/>
              </w:rPr>
              <w:t>302</w:t>
            </w:r>
          </w:p>
        </w:tc>
        <w:tc>
          <w:tcPr>
            <w:tcW w:w="992" w:type="dxa"/>
            <w:noWrap/>
            <w:hideMark/>
          </w:tcPr>
          <w:p w14:paraId="4B40C85E" w14:textId="741B37EA" w:rsidR="003763D8" w:rsidRPr="004A1E55" w:rsidRDefault="003763D8" w:rsidP="00C8055E">
            <w:pPr>
              <w:spacing w:line="240" w:lineRule="auto"/>
              <w:rPr>
                <w:sz w:val="20"/>
              </w:rPr>
            </w:pPr>
            <w:r>
              <w:rPr>
                <w:sz w:val="20"/>
              </w:rPr>
              <w:t>NA</w:t>
            </w:r>
          </w:p>
        </w:tc>
        <w:tc>
          <w:tcPr>
            <w:tcW w:w="827" w:type="dxa"/>
          </w:tcPr>
          <w:p w14:paraId="4C8790B5" w14:textId="4667CFFA" w:rsidR="003763D8" w:rsidRPr="004A1E55" w:rsidRDefault="003763D8" w:rsidP="00C8055E">
            <w:pPr>
              <w:spacing w:line="240" w:lineRule="auto"/>
              <w:rPr>
                <w:sz w:val="20"/>
              </w:rPr>
            </w:pPr>
            <w:r w:rsidRPr="004A1E55">
              <w:rPr>
                <w:sz w:val="20"/>
              </w:rPr>
              <w:t>0.5</w:t>
            </w:r>
          </w:p>
        </w:tc>
        <w:tc>
          <w:tcPr>
            <w:tcW w:w="1068" w:type="dxa"/>
          </w:tcPr>
          <w:p w14:paraId="07C75429" w14:textId="17A283BD" w:rsidR="003763D8" w:rsidRPr="004A1E55" w:rsidRDefault="003763D8" w:rsidP="00C8055E">
            <w:pPr>
              <w:spacing w:line="240" w:lineRule="auto"/>
              <w:rPr>
                <w:sz w:val="20"/>
              </w:rPr>
            </w:pPr>
            <w:r w:rsidRPr="004A1E55">
              <w:rPr>
                <w:sz w:val="20"/>
              </w:rPr>
              <w:t>0.29</w:t>
            </w:r>
          </w:p>
        </w:tc>
        <w:tc>
          <w:tcPr>
            <w:tcW w:w="1134" w:type="dxa"/>
            <w:noWrap/>
            <w:hideMark/>
          </w:tcPr>
          <w:p w14:paraId="0F53A1BB" w14:textId="5461F1D6" w:rsidR="003763D8" w:rsidRPr="004A1E55" w:rsidRDefault="003763D8" w:rsidP="00C8055E">
            <w:pPr>
              <w:spacing w:line="240" w:lineRule="auto"/>
              <w:rPr>
                <w:sz w:val="20"/>
              </w:rPr>
            </w:pPr>
          </w:p>
        </w:tc>
        <w:tc>
          <w:tcPr>
            <w:tcW w:w="894" w:type="dxa"/>
          </w:tcPr>
          <w:p w14:paraId="35AD6F33" w14:textId="4759EB26" w:rsidR="003763D8" w:rsidRPr="004A1E55" w:rsidRDefault="003763D8" w:rsidP="00C8055E">
            <w:pPr>
              <w:spacing w:line="240" w:lineRule="auto"/>
              <w:rPr>
                <w:sz w:val="20"/>
              </w:rPr>
            </w:pPr>
            <w:r w:rsidRPr="004A1E55">
              <w:rPr>
                <w:sz w:val="20"/>
              </w:rPr>
              <w:t>0.47</w:t>
            </w:r>
          </w:p>
        </w:tc>
        <w:tc>
          <w:tcPr>
            <w:tcW w:w="1038" w:type="dxa"/>
            <w:noWrap/>
            <w:hideMark/>
          </w:tcPr>
          <w:p w14:paraId="167045C6" w14:textId="6C167C5A" w:rsidR="003763D8" w:rsidRPr="004A1E55" w:rsidRDefault="003763D8" w:rsidP="00C8055E">
            <w:pPr>
              <w:spacing w:line="240" w:lineRule="auto"/>
              <w:rPr>
                <w:sz w:val="20"/>
              </w:rPr>
            </w:pPr>
          </w:p>
        </w:tc>
      </w:tr>
      <w:tr w:rsidR="003763D8" w:rsidRPr="00F96D96" w14:paraId="0006F80B" w14:textId="77777777" w:rsidTr="008D43DE">
        <w:trPr>
          <w:trHeight w:val="295"/>
        </w:trPr>
        <w:tc>
          <w:tcPr>
            <w:tcW w:w="1276" w:type="dxa"/>
            <w:noWrap/>
            <w:hideMark/>
          </w:tcPr>
          <w:p w14:paraId="0601D7D1" w14:textId="713BE2E0" w:rsidR="003763D8" w:rsidRPr="004A1E55" w:rsidRDefault="003763D8" w:rsidP="00C8055E">
            <w:pPr>
              <w:spacing w:line="240" w:lineRule="auto"/>
              <w:rPr>
                <w:sz w:val="20"/>
              </w:rPr>
            </w:pPr>
            <w:r w:rsidRPr="004A1E55">
              <w:rPr>
                <w:sz w:val="20"/>
              </w:rPr>
              <w:t>Szucs, &amp; Ioannidis (2017)</w:t>
            </w:r>
            <w:r w:rsidRPr="002363BE">
              <w:rPr>
                <w:sz w:val="20"/>
                <w:vertAlign w:val="superscript"/>
              </w:rPr>
              <w:t>a</w:t>
            </w:r>
          </w:p>
        </w:tc>
        <w:tc>
          <w:tcPr>
            <w:tcW w:w="1985" w:type="dxa"/>
            <w:noWrap/>
            <w:hideMark/>
          </w:tcPr>
          <w:p w14:paraId="0FC12892" w14:textId="77777777" w:rsidR="003763D8" w:rsidRPr="004A1E55" w:rsidRDefault="003763D8" w:rsidP="00C8055E">
            <w:pPr>
              <w:spacing w:line="240" w:lineRule="auto"/>
              <w:rPr>
                <w:sz w:val="20"/>
              </w:rPr>
            </w:pPr>
            <w:r w:rsidRPr="004A1E55">
              <w:rPr>
                <w:sz w:val="20"/>
              </w:rPr>
              <w:t>Cognitive neuroscience, psychology and psychiatry</w:t>
            </w:r>
          </w:p>
        </w:tc>
        <w:tc>
          <w:tcPr>
            <w:tcW w:w="4110" w:type="dxa"/>
            <w:noWrap/>
            <w:hideMark/>
          </w:tcPr>
          <w:p w14:paraId="003E32FF" w14:textId="7365D41D" w:rsidR="003763D8" w:rsidRPr="004A1E55" w:rsidRDefault="003763D8" w:rsidP="00C8055E">
            <w:pPr>
              <w:spacing w:line="240" w:lineRule="auto"/>
              <w:rPr>
                <w:sz w:val="20"/>
              </w:rPr>
            </w:pPr>
            <w:r w:rsidRPr="004A1E55">
              <w:rPr>
                <w:sz w:val="20"/>
              </w:rPr>
              <w:t>Statistical tests reported in cognitive neuroscience, psychology, psychiatry articles published in high impact journals, 2011 - 2014</w:t>
            </w:r>
          </w:p>
        </w:tc>
        <w:tc>
          <w:tcPr>
            <w:tcW w:w="993" w:type="dxa"/>
            <w:noWrap/>
            <w:hideMark/>
          </w:tcPr>
          <w:p w14:paraId="76A67BB6" w14:textId="77777777" w:rsidR="003763D8" w:rsidRPr="004A1E55" w:rsidRDefault="003763D8" w:rsidP="00C8055E">
            <w:pPr>
              <w:spacing w:line="240" w:lineRule="auto"/>
              <w:rPr>
                <w:sz w:val="20"/>
              </w:rPr>
            </w:pPr>
            <w:r w:rsidRPr="004A1E55">
              <w:rPr>
                <w:sz w:val="20"/>
              </w:rPr>
              <w:t>26841</w:t>
            </w:r>
          </w:p>
        </w:tc>
        <w:tc>
          <w:tcPr>
            <w:tcW w:w="992" w:type="dxa"/>
            <w:noWrap/>
            <w:hideMark/>
          </w:tcPr>
          <w:p w14:paraId="6BE4F578" w14:textId="77777777" w:rsidR="003763D8" w:rsidRPr="004A1E55" w:rsidRDefault="003763D8" w:rsidP="00C8055E">
            <w:pPr>
              <w:spacing w:line="240" w:lineRule="auto"/>
              <w:rPr>
                <w:sz w:val="20"/>
              </w:rPr>
            </w:pPr>
            <w:r w:rsidRPr="004A1E55">
              <w:rPr>
                <w:sz w:val="20"/>
              </w:rPr>
              <w:t>NA</w:t>
            </w:r>
          </w:p>
        </w:tc>
        <w:tc>
          <w:tcPr>
            <w:tcW w:w="992" w:type="dxa"/>
            <w:noWrap/>
            <w:hideMark/>
          </w:tcPr>
          <w:p w14:paraId="49A9DC47" w14:textId="77777777" w:rsidR="003763D8" w:rsidRPr="004A1E55" w:rsidRDefault="003763D8" w:rsidP="00C8055E">
            <w:pPr>
              <w:spacing w:line="240" w:lineRule="auto"/>
              <w:rPr>
                <w:sz w:val="20"/>
              </w:rPr>
            </w:pPr>
            <w:r w:rsidRPr="004A1E55">
              <w:rPr>
                <w:sz w:val="20"/>
              </w:rPr>
              <w:t>3801</w:t>
            </w:r>
          </w:p>
        </w:tc>
        <w:tc>
          <w:tcPr>
            <w:tcW w:w="827" w:type="dxa"/>
          </w:tcPr>
          <w:p w14:paraId="2FD2DFCD" w14:textId="50A49BF0" w:rsidR="003763D8" w:rsidRPr="004A1E55" w:rsidRDefault="003763D8" w:rsidP="00C8055E">
            <w:pPr>
              <w:spacing w:line="240" w:lineRule="auto"/>
              <w:rPr>
                <w:sz w:val="20"/>
              </w:rPr>
            </w:pPr>
            <w:r w:rsidRPr="004A1E55">
              <w:rPr>
                <w:sz w:val="20"/>
              </w:rPr>
              <w:t>0.938</w:t>
            </w:r>
          </w:p>
        </w:tc>
        <w:tc>
          <w:tcPr>
            <w:tcW w:w="1068" w:type="dxa"/>
          </w:tcPr>
          <w:p w14:paraId="47E09829" w14:textId="77777777" w:rsidR="003763D8" w:rsidRPr="004A1E55" w:rsidRDefault="003763D8" w:rsidP="00C8055E">
            <w:pPr>
              <w:spacing w:line="240" w:lineRule="auto"/>
              <w:rPr>
                <w:sz w:val="20"/>
              </w:rPr>
            </w:pPr>
          </w:p>
        </w:tc>
        <w:tc>
          <w:tcPr>
            <w:tcW w:w="1134" w:type="dxa"/>
            <w:noWrap/>
            <w:hideMark/>
          </w:tcPr>
          <w:p w14:paraId="147467FD" w14:textId="04F46BA9" w:rsidR="003763D8" w:rsidRPr="004A1E55" w:rsidRDefault="003763D8" w:rsidP="00C8055E">
            <w:pPr>
              <w:spacing w:line="240" w:lineRule="auto"/>
              <w:rPr>
                <w:sz w:val="20"/>
              </w:rPr>
            </w:pPr>
          </w:p>
        </w:tc>
        <w:tc>
          <w:tcPr>
            <w:tcW w:w="894" w:type="dxa"/>
          </w:tcPr>
          <w:p w14:paraId="7A68F6F6" w14:textId="5F9EEDA4" w:rsidR="003763D8" w:rsidRPr="004A1E55" w:rsidRDefault="003763D8" w:rsidP="00C8055E">
            <w:pPr>
              <w:spacing w:line="240" w:lineRule="auto"/>
              <w:rPr>
                <w:sz w:val="20"/>
              </w:rPr>
            </w:pPr>
            <w:r w:rsidRPr="004A1E55">
              <w:rPr>
                <w:sz w:val="20"/>
              </w:rPr>
              <w:t>0.654</w:t>
            </w:r>
          </w:p>
        </w:tc>
        <w:tc>
          <w:tcPr>
            <w:tcW w:w="1038" w:type="dxa"/>
            <w:noWrap/>
            <w:hideMark/>
          </w:tcPr>
          <w:p w14:paraId="50C6005E" w14:textId="598FBD96" w:rsidR="003763D8" w:rsidRPr="004A1E55" w:rsidRDefault="003763D8" w:rsidP="00C8055E">
            <w:pPr>
              <w:spacing w:line="240" w:lineRule="auto"/>
              <w:rPr>
                <w:sz w:val="20"/>
              </w:rPr>
            </w:pPr>
          </w:p>
        </w:tc>
      </w:tr>
      <w:tr w:rsidR="003763D8" w:rsidRPr="00F96D96" w14:paraId="441C565C" w14:textId="77777777" w:rsidTr="008D43DE">
        <w:trPr>
          <w:trHeight w:val="295"/>
        </w:trPr>
        <w:tc>
          <w:tcPr>
            <w:tcW w:w="1276" w:type="dxa"/>
            <w:noWrap/>
            <w:hideMark/>
          </w:tcPr>
          <w:p w14:paraId="266675AB" w14:textId="7C2ADEB7" w:rsidR="003763D8" w:rsidRPr="004A1E55" w:rsidRDefault="003763D8" w:rsidP="00C8055E">
            <w:pPr>
              <w:spacing w:line="240" w:lineRule="auto"/>
              <w:rPr>
                <w:sz w:val="20"/>
              </w:rPr>
            </w:pPr>
            <w:r w:rsidRPr="004A1E55">
              <w:rPr>
                <w:sz w:val="20"/>
              </w:rPr>
              <w:t>Szucs, &amp; Ioannidis (2017)</w:t>
            </w:r>
            <w:r w:rsidRPr="002363BE">
              <w:rPr>
                <w:sz w:val="20"/>
                <w:vertAlign w:val="superscript"/>
              </w:rPr>
              <w:t xml:space="preserve"> a</w:t>
            </w:r>
          </w:p>
        </w:tc>
        <w:tc>
          <w:tcPr>
            <w:tcW w:w="1985" w:type="dxa"/>
            <w:noWrap/>
            <w:hideMark/>
          </w:tcPr>
          <w:p w14:paraId="43BCF963" w14:textId="77777777" w:rsidR="003763D8" w:rsidRPr="004A1E55" w:rsidRDefault="003763D8" w:rsidP="00C8055E">
            <w:pPr>
              <w:spacing w:line="240" w:lineRule="auto"/>
              <w:rPr>
                <w:sz w:val="20"/>
              </w:rPr>
            </w:pPr>
            <w:r w:rsidRPr="004A1E55">
              <w:rPr>
                <w:sz w:val="20"/>
              </w:rPr>
              <w:t>Cognitive neuroscience</w:t>
            </w:r>
          </w:p>
        </w:tc>
        <w:tc>
          <w:tcPr>
            <w:tcW w:w="4110" w:type="dxa"/>
            <w:noWrap/>
            <w:hideMark/>
          </w:tcPr>
          <w:p w14:paraId="43B83164" w14:textId="53FE2D49" w:rsidR="003763D8" w:rsidRPr="004A1E55" w:rsidRDefault="003763D8" w:rsidP="00C8055E">
            <w:pPr>
              <w:spacing w:line="240" w:lineRule="auto"/>
              <w:rPr>
                <w:sz w:val="20"/>
              </w:rPr>
            </w:pPr>
            <w:r w:rsidRPr="004A1E55">
              <w:rPr>
                <w:sz w:val="20"/>
              </w:rPr>
              <w:t>Statistical tests reported in cognitive neuroscience articles published in high impact journals, 2011 - 2014</w:t>
            </w:r>
          </w:p>
        </w:tc>
        <w:tc>
          <w:tcPr>
            <w:tcW w:w="993" w:type="dxa"/>
            <w:noWrap/>
            <w:hideMark/>
          </w:tcPr>
          <w:p w14:paraId="4E7D063F" w14:textId="77777777" w:rsidR="003763D8" w:rsidRPr="004A1E55" w:rsidRDefault="003763D8" w:rsidP="00C8055E">
            <w:pPr>
              <w:spacing w:line="240" w:lineRule="auto"/>
              <w:rPr>
                <w:sz w:val="20"/>
              </w:rPr>
            </w:pPr>
            <w:r w:rsidRPr="004A1E55">
              <w:rPr>
                <w:sz w:val="20"/>
              </w:rPr>
              <w:t>7888</w:t>
            </w:r>
          </w:p>
        </w:tc>
        <w:tc>
          <w:tcPr>
            <w:tcW w:w="992" w:type="dxa"/>
            <w:noWrap/>
            <w:hideMark/>
          </w:tcPr>
          <w:p w14:paraId="2D6585B1" w14:textId="77777777" w:rsidR="003763D8" w:rsidRPr="004A1E55" w:rsidRDefault="003763D8" w:rsidP="00C8055E">
            <w:pPr>
              <w:spacing w:line="240" w:lineRule="auto"/>
              <w:rPr>
                <w:sz w:val="20"/>
              </w:rPr>
            </w:pPr>
            <w:r w:rsidRPr="004A1E55">
              <w:rPr>
                <w:sz w:val="20"/>
              </w:rPr>
              <w:t>NA</w:t>
            </w:r>
          </w:p>
        </w:tc>
        <w:tc>
          <w:tcPr>
            <w:tcW w:w="992" w:type="dxa"/>
            <w:noWrap/>
            <w:hideMark/>
          </w:tcPr>
          <w:p w14:paraId="2AC692DF" w14:textId="77777777" w:rsidR="003763D8" w:rsidRPr="004A1E55" w:rsidRDefault="003763D8" w:rsidP="00C8055E">
            <w:pPr>
              <w:spacing w:line="240" w:lineRule="auto"/>
              <w:rPr>
                <w:sz w:val="20"/>
              </w:rPr>
            </w:pPr>
            <w:r w:rsidRPr="004A1E55">
              <w:rPr>
                <w:sz w:val="20"/>
              </w:rPr>
              <w:t>1192</w:t>
            </w:r>
          </w:p>
        </w:tc>
        <w:tc>
          <w:tcPr>
            <w:tcW w:w="827" w:type="dxa"/>
          </w:tcPr>
          <w:p w14:paraId="68899088" w14:textId="77777777" w:rsidR="003763D8" w:rsidRPr="004A1E55" w:rsidRDefault="003763D8" w:rsidP="00C8055E">
            <w:pPr>
              <w:spacing w:line="240" w:lineRule="auto"/>
              <w:rPr>
                <w:sz w:val="20"/>
              </w:rPr>
            </w:pPr>
          </w:p>
        </w:tc>
        <w:tc>
          <w:tcPr>
            <w:tcW w:w="1068" w:type="dxa"/>
          </w:tcPr>
          <w:p w14:paraId="007A8DDF" w14:textId="77777777" w:rsidR="003763D8" w:rsidRPr="004A1E55" w:rsidRDefault="003763D8" w:rsidP="00C8055E">
            <w:pPr>
              <w:spacing w:line="240" w:lineRule="auto"/>
              <w:rPr>
                <w:sz w:val="20"/>
              </w:rPr>
            </w:pPr>
          </w:p>
        </w:tc>
        <w:tc>
          <w:tcPr>
            <w:tcW w:w="1134" w:type="dxa"/>
            <w:noWrap/>
            <w:hideMark/>
          </w:tcPr>
          <w:p w14:paraId="1EFD3800" w14:textId="0E3A2AD3" w:rsidR="003763D8" w:rsidRPr="004A1E55" w:rsidRDefault="003763D8" w:rsidP="00C8055E">
            <w:pPr>
              <w:spacing w:line="240" w:lineRule="auto"/>
              <w:rPr>
                <w:sz w:val="20"/>
              </w:rPr>
            </w:pPr>
            <w:r w:rsidRPr="004A1E55">
              <w:rPr>
                <w:sz w:val="20"/>
              </w:rPr>
              <w:t>0.34</w:t>
            </w:r>
          </w:p>
        </w:tc>
        <w:tc>
          <w:tcPr>
            <w:tcW w:w="894" w:type="dxa"/>
          </w:tcPr>
          <w:p w14:paraId="03550CFC" w14:textId="77777777" w:rsidR="003763D8" w:rsidRPr="004A1E55" w:rsidRDefault="003763D8" w:rsidP="00C8055E">
            <w:pPr>
              <w:spacing w:line="240" w:lineRule="auto"/>
              <w:rPr>
                <w:sz w:val="20"/>
              </w:rPr>
            </w:pPr>
          </w:p>
        </w:tc>
        <w:tc>
          <w:tcPr>
            <w:tcW w:w="1038" w:type="dxa"/>
            <w:noWrap/>
            <w:hideMark/>
          </w:tcPr>
          <w:p w14:paraId="735A1A4F" w14:textId="27D7228C" w:rsidR="003763D8" w:rsidRPr="004A1E55" w:rsidRDefault="003763D8" w:rsidP="00C8055E">
            <w:pPr>
              <w:spacing w:line="240" w:lineRule="auto"/>
              <w:rPr>
                <w:sz w:val="20"/>
              </w:rPr>
            </w:pPr>
            <w:r w:rsidRPr="004A1E55">
              <w:rPr>
                <w:sz w:val="20"/>
              </w:rPr>
              <w:t>1.22</w:t>
            </w:r>
          </w:p>
        </w:tc>
      </w:tr>
      <w:tr w:rsidR="003763D8" w:rsidRPr="00F96D96" w14:paraId="4271057C" w14:textId="77777777" w:rsidTr="008D43DE">
        <w:trPr>
          <w:trHeight w:val="295"/>
        </w:trPr>
        <w:tc>
          <w:tcPr>
            <w:tcW w:w="1276" w:type="dxa"/>
            <w:noWrap/>
            <w:hideMark/>
          </w:tcPr>
          <w:p w14:paraId="0E29EC6E" w14:textId="2BA8BF86" w:rsidR="003763D8" w:rsidRPr="004A1E55" w:rsidRDefault="003763D8" w:rsidP="00C8055E">
            <w:pPr>
              <w:spacing w:line="240" w:lineRule="auto"/>
              <w:rPr>
                <w:sz w:val="20"/>
              </w:rPr>
            </w:pPr>
            <w:r w:rsidRPr="004A1E55">
              <w:rPr>
                <w:sz w:val="20"/>
              </w:rPr>
              <w:t>Szucs, &amp; Ioannidis (2017)</w:t>
            </w:r>
            <w:r w:rsidRPr="002363BE">
              <w:rPr>
                <w:sz w:val="20"/>
                <w:vertAlign w:val="superscript"/>
              </w:rPr>
              <w:t xml:space="preserve"> a</w:t>
            </w:r>
          </w:p>
        </w:tc>
        <w:tc>
          <w:tcPr>
            <w:tcW w:w="1985" w:type="dxa"/>
            <w:noWrap/>
            <w:hideMark/>
          </w:tcPr>
          <w:p w14:paraId="795FE5BD" w14:textId="77777777" w:rsidR="003763D8" w:rsidRPr="004A1E55" w:rsidRDefault="003763D8" w:rsidP="00C8055E">
            <w:pPr>
              <w:spacing w:line="240" w:lineRule="auto"/>
              <w:rPr>
                <w:sz w:val="20"/>
              </w:rPr>
            </w:pPr>
            <w:r w:rsidRPr="004A1E55">
              <w:rPr>
                <w:sz w:val="20"/>
              </w:rPr>
              <w:t>Psychology</w:t>
            </w:r>
          </w:p>
        </w:tc>
        <w:tc>
          <w:tcPr>
            <w:tcW w:w="4110" w:type="dxa"/>
            <w:noWrap/>
            <w:hideMark/>
          </w:tcPr>
          <w:p w14:paraId="6EFD8330" w14:textId="2CFEB61D" w:rsidR="003763D8" w:rsidRPr="004A1E55" w:rsidRDefault="003763D8" w:rsidP="00C8055E">
            <w:pPr>
              <w:spacing w:line="240" w:lineRule="auto"/>
              <w:rPr>
                <w:sz w:val="20"/>
              </w:rPr>
            </w:pPr>
            <w:r w:rsidRPr="004A1E55">
              <w:rPr>
                <w:sz w:val="20"/>
              </w:rPr>
              <w:t>Statistical tests reported in psychology articles published in high impact journals, 2011 - 2014</w:t>
            </w:r>
          </w:p>
        </w:tc>
        <w:tc>
          <w:tcPr>
            <w:tcW w:w="993" w:type="dxa"/>
            <w:noWrap/>
            <w:hideMark/>
          </w:tcPr>
          <w:p w14:paraId="77AA4531" w14:textId="77777777" w:rsidR="003763D8" w:rsidRPr="004A1E55" w:rsidRDefault="003763D8" w:rsidP="00C8055E">
            <w:pPr>
              <w:spacing w:line="240" w:lineRule="auto"/>
              <w:rPr>
                <w:sz w:val="20"/>
              </w:rPr>
            </w:pPr>
            <w:r w:rsidRPr="004A1E55">
              <w:rPr>
                <w:sz w:val="20"/>
              </w:rPr>
              <w:t>16887</w:t>
            </w:r>
          </w:p>
        </w:tc>
        <w:tc>
          <w:tcPr>
            <w:tcW w:w="992" w:type="dxa"/>
            <w:noWrap/>
            <w:hideMark/>
          </w:tcPr>
          <w:p w14:paraId="5A2D58BE" w14:textId="77777777" w:rsidR="003763D8" w:rsidRPr="004A1E55" w:rsidRDefault="003763D8" w:rsidP="00C8055E">
            <w:pPr>
              <w:spacing w:line="240" w:lineRule="auto"/>
              <w:rPr>
                <w:sz w:val="20"/>
              </w:rPr>
            </w:pPr>
            <w:r w:rsidRPr="004A1E55">
              <w:rPr>
                <w:sz w:val="20"/>
              </w:rPr>
              <w:t>NA</w:t>
            </w:r>
          </w:p>
        </w:tc>
        <w:tc>
          <w:tcPr>
            <w:tcW w:w="992" w:type="dxa"/>
            <w:noWrap/>
            <w:hideMark/>
          </w:tcPr>
          <w:p w14:paraId="18B25940" w14:textId="77777777" w:rsidR="003763D8" w:rsidRPr="004A1E55" w:rsidRDefault="003763D8" w:rsidP="00C8055E">
            <w:pPr>
              <w:spacing w:line="240" w:lineRule="auto"/>
              <w:rPr>
                <w:sz w:val="20"/>
              </w:rPr>
            </w:pPr>
            <w:r w:rsidRPr="004A1E55">
              <w:rPr>
                <w:sz w:val="20"/>
              </w:rPr>
              <w:t>2261</w:t>
            </w:r>
          </w:p>
        </w:tc>
        <w:tc>
          <w:tcPr>
            <w:tcW w:w="827" w:type="dxa"/>
          </w:tcPr>
          <w:p w14:paraId="617ADE83" w14:textId="77777777" w:rsidR="003763D8" w:rsidRPr="004A1E55" w:rsidRDefault="003763D8" w:rsidP="00C8055E">
            <w:pPr>
              <w:spacing w:line="240" w:lineRule="auto"/>
              <w:rPr>
                <w:sz w:val="20"/>
              </w:rPr>
            </w:pPr>
          </w:p>
        </w:tc>
        <w:tc>
          <w:tcPr>
            <w:tcW w:w="1068" w:type="dxa"/>
          </w:tcPr>
          <w:p w14:paraId="41B72E77" w14:textId="77777777" w:rsidR="003763D8" w:rsidRPr="004A1E55" w:rsidRDefault="003763D8" w:rsidP="00C8055E">
            <w:pPr>
              <w:spacing w:line="240" w:lineRule="auto"/>
              <w:rPr>
                <w:sz w:val="20"/>
              </w:rPr>
            </w:pPr>
          </w:p>
        </w:tc>
        <w:tc>
          <w:tcPr>
            <w:tcW w:w="1134" w:type="dxa"/>
            <w:noWrap/>
            <w:hideMark/>
          </w:tcPr>
          <w:p w14:paraId="0D16B921" w14:textId="78A15D07" w:rsidR="003763D8" w:rsidRPr="004A1E55" w:rsidRDefault="003763D8" w:rsidP="00C8055E">
            <w:pPr>
              <w:spacing w:line="240" w:lineRule="auto"/>
              <w:rPr>
                <w:sz w:val="20"/>
              </w:rPr>
            </w:pPr>
            <w:r w:rsidRPr="004A1E55">
              <w:rPr>
                <w:sz w:val="20"/>
              </w:rPr>
              <w:t>0.29</w:t>
            </w:r>
          </w:p>
        </w:tc>
        <w:tc>
          <w:tcPr>
            <w:tcW w:w="894" w:type="dxa"/>
          </w:tcPr>
          <w:p w14:paraId="55F73B9F" w14:textId="77777777" w:rsidR="003763D8" w:rsidRPr="004A1E55" w:rsidRDefault="003763D8" w:rsidP="00C8055E">
            <w:pPr>
              <w:spacing w:line="240" w:lineRule="auto"/>
              <w:rPr>
                <w:sz w:val="20"/>
              </w:rPr>
            </w:pPr>
          </w:p>
        </w:tc>
        <w:tc>
          <w:tcPr>
            <w:tcW w:w="1038" w:type="dxa"/>
            <w:noWrap/>
            <w:hideMark/>
          </w:tcPr>
          <w:p w14:paraId="3BC8E867" w14:textId="70DFD4E5" w:rsidR="003763D8" w:rsidRPr="004A1E55" w:rsidRDefault="003763D8" w:rsidP="00C8055E">
            <w:pPr>
              <w:spacing w:line="240" w:lineRule="auto"/>
              <w:rPr>
                <w:sz w:val="20"/>
              </w:rPr>
            </w:pPr>
            <w:r w:rsidRPr="004A1E55">
              <w:rPr>
                <w:sz w:val="20"/>
              </w:rPr>
              <w:t>0.96</w:t>
            </w:r>
          </w:p>
        </w:tc>
      </w:tr>
      <w:tr w:rsidR="003763D8" w:rsidRPr="00F96D96" w14:paraId="40144C87" w14:textId="77777777" w:rsidTr="008D43DE">
        <w:trPr>
          <w:trHeight w:val="295"/>
        </w:trPr>
        <w:tc>
          <w:tcPr>
            <w:tcW w:w="1276" w:type="dxa"/>
            <w:noWrap/>
            <w:hideMark/>
          </w:tcPr>
          <w:p w14:paraId="04EC4163" w14:textId="00C12822" w:rsidR="003763D8" w:rsidRPr="004A1E55" w:rsidRDefault="003763D8" w:rsidP="00C8055E">
            <w:pPr>
              <w:spacing w:line="240" w:lineRule="auto"/>
              <w:rPr>
                <w:sz w:val="20"/>
              </w:rPr>
            </w:pPr>
            <w:r w:rsidRPr="004A1E55">
              <w:rPr>
                <w:sz w:val="20"/>
              </w:rPr>
              <w:t>Szucs, &amp; Ioannidis (2017)</w:t>
            </w:r>
            <w:r w:rsidRPr="002363BE">
              <w:rPr>
                <w:sz w:val="20"/>
                <w:vertAlign w:val="superscript"/>
              </w:rPr>
              <w:t xml:space="preserve"> a</w:t>
            </w:r>
          </w:p>
        </w:tc>
        <w:tc>
          <w:tcPr>
            <w:tcW w:w="1985" w:type="dxa"/>
            <w:noWrap/>
            <w:hideMark/>
          </w:tcPr>
          <w:p w14:paraId="7695368C" w14:textId="77777777" w:rsidR="003763D8" w:rsidRPr="004A1E55" w:rsidRDefault="003763D8" w:rsidP="00C8055E">
            <w:pPr>
              <w:spacing w:line="240" w:lineRule="auto"/>
              <w:rPr>
                <w:sz w:val="20"/>
              </w:rPr>
            </w:pPr>
            <w:r w:rsidRPr="004A1E55">
              <w:rPr>
                <w:sz w:val="20"/>
              </w:rPr>
              <w:t>Psychiatry</w:t>
            </w:r>
          </w:p>
        </w:tc>
        <w:tc>
          <w:tcPr>
            <w:tcW w:w="4110" w:type="dxa"/>
            <w:noWrap/>
            <w:hideMark/>
          </w:tcPr>
          <w:p w14:paraId="555A92EB" w14:textId="271E9030" w:rsidR="003763D8" w:rsidRPr="004A1E55" w:rsidRDefault="003763D8" w:rsidP="00C8055E">
            <w:pPr>
              <w:spacing w:line="240" w:lineRule="auto"/>
              <w:rPr>
                <w:sz w:val="20"/>
              </w:rPr>
            </w:pPr>
            <w:r w:rsidRPr="004A1E55">
              <w:rPr>
                <w:sz w:val="20"/>
              </w:rPr>
              <w:t>Statistical tests reported in articles published in high impact journals, 2011 - 2014</w:t>
            </w:r>
          </w:p>
        </w:tc>
        <w:tc>
          <w:tcPr>
            <w:tcW w:w="993" w:type="dxa"/>
            <w:noWrap/>
            <w:hideMark/>
          </w:tcPr>
          <w:p w14:paraId="6D5C7F45" w14:textId="77777777" w:rsidR="003763D8" w:rsidRPr="004A1E55" w:rsidRDefault="003763D8" w:rsidP="00C8055E">
            <w:pPr>
              <w:spacing w:line="240" w:lineRule="auto"/>
              <w:rPr>
                <w:sz w:val="20"/>
              </w:rPr>
            </w:pPr>
            <w:r w:rsidRPr="004A1E55">
              <w:rPr>
                <w:sz w:val="20"/>
              </w:rPr>
              <w:t>2066</w:t>
            </w:r>
          </w:p>
        </w:tc>
        <w:tc>
          <w:tcPr>
            <w:tcW w:w="992" w:type="dxa"/>
            <w:noWrap/>
            <w:hideMark/>
          </w:tcPr>
          <w:p w14:paraId="108B722E" w14:textId="5CE01F7F" w:rsidR="003763D8" w:rsidRPr="004A1E55" w:rsidRDefault="003763D8" w:rsidP="00C8055E">
            <w:pPr>
              <w:spacing w:line="240" w:lineRule="auto"/>
              <w:rPr>
                <w:sz w:val="20"/>
              </w:rPr>
            </w:pPr>
            <w:r>
              <w:rPr>
                <w:sz w:val="20"/>
              </w:rPr>
              <w:t>NA</w:t>
            </w:r>
          </w:p>
        </w:tc>
        <w:tc>
          <w:tcPr>
            <w:tcW w:w="992" w:type="dxa"/>
            <w:noWrap/>
            <w:hideMark/>
          </w:tcPr>
          <w:p w14:paraId="50A808C8" w14:textId="77777777" w:rsidR="003763D8" w:rsidRPr="004A1E55" w:rsidRDefault="003763D8" w:rsidP="00C8055E">
            <w:pPr>
              <w:spacing w:line="240" w:lineRule="auto"/>
              <w:rPr>
                <w:sz w:val="20"/>
              </w:rPr>
            </w:pPr>
            <w:r w:rsidRPr="004A1E55">
              <w:rPr>
                <w:sz w:val="20"/>
              </w:rPr>
              <w:t>348</w:t>
            </w:r>
          </w:p>
        </w:tc>
        <w:tc>
          <w:tcPr>
            <w:tcW w:w="827" w:type="dxa"/>
          </w:tcPr>
          <w:p w14:paraId="2D39FB38" w14:textId="77777777" w:rsidR="003763D8" w:rsidRPr="004A1E55" w:rsidRDefault="003763D8" w:rsidP="00C8055E">
            <w:pPr>
              <w:spacing w:line="240" w:lineRule="auto"/>
              <w:rPr>
                <w:sz w:val="20"/>
              </w:rPr>
            </w:pPr>
          </w:p>
        </w:tc>
        <w:tc>
          <w:tcPr>
            <w:tcW w:w="1068" w:type="dxa"/>
          </w:tcPr>
          <w:p w14:paraId="24675608" w14:textId="77777777" w:rsidR="003763D8" w:rsidRPr="004A1E55" w:rsidRDefault="003763D8" w:rsidP="00C8055E">
            <w:pPr>
              <w:spacing w:line="240" w:lineRule="auto"/>
              <w:rPr>
                <w:sz w:val="20"/>
              </w:rPr>
            </w:pPr>
          </w:p>
        </w:tc>
        <w:tc>
          <w:tcPr>
            <w:tcW w:w="1134" w:type="dxa"/>
            <w:noWrap/>
            <w:hideMark/>
          </w:tcPr>
          <w:p w14:paraId="5965B1BA" w14:textId="2B7E7422" w:rsidR="003763D8" w:rsidRPr="004A1E55" w:rsidRDefault="003763D8" w:rsidP="00C8055E">
            <w:pPr>
              <w:spacing w:line="240" w:lineRule="auto"/>
              <w:rPr>
                <w:sz w:val="20"/>
              </w:rPr>
            </w:pPr>
            <w:r w:rsidRPr="004A1E55">
              <w:rPr>
                <w:sz w:val="20"/>
              </w:rPr>
              <w:t>0.23</w:t>
            </w:r>
          </w:p>
        </w:tc>
        <w:tc>
          <w:tcPr>
            <w:tcW w:w="894" w:type="dxa"/>
          </w:tcPr>
          <w:p w14:paraId="73415815" w14:textId="77777777" w:rsidR="003763D8" w:rsidRPr="004A1E55" w:rsidRDefault="003763D8" w:rsidP="00C8055E">
            <w:pPr>
              <w:spacing w:line="240" w:lineRule="auto"/>
              <w:rPr>
                <w:sz w:val="20"/>
              </w:rPr>
            </w:pPr>
          </w:p>
        </w:tc>
        <w:tc>
          <w:tcPr>
            <w:tcW w:w="1038" w:type="dxa"/>
            <w:noWrap/>
            <w:hideMark/>
          </w:tcPr>
          <w:p w14:paraId="2D601AF1" w14:textId="08B718DC" w:rsidR="003763D8" w:rsidRPr="004A1E55" w:rsidRDefault="003763D8" w:rsidP="00C8055E">
            <w:pPr>
              <w:spacing w:line="240" w:lineRule="auto"/>
              <w:rPr>
                <w:sz w:val="20"/>
              </w:rPr>
            </w:pPr>
            <w:r w:rsidRPr="004A1E55">
              <w:rPr>
                <w:sz w:val="20"/>
              </w:rPr>
              <w:t>0.91</w:t>
            </w:r>
          </w:p>
        </w:tc>
      </w:tr>
      <w:tr w:rsidR="003763D8" w:rsidRPr="00F96D96" w14:paraId="6423EAF4" w14:textId="77777777" w:rsidTr="008D43DE">
        <w:trPr>
          <w:trHeight w:val="295"/>
        </w:trPr>
        <w:tc>
          <w:tcPr>
            <w:tcW w:w="1276" w:type="dxa"/>
            <w:noWrap/>
            <w:hideMark/>
          </w:tcPr>
          <w:p w14:paraId="65C89CA6" w14:textId="77777777" w:rsidR="003763D8" w:rsidRPr="004A1E55" w:rsidRDefault="003763D8" w:rsidP="00C8055E">
            <w:pPr>
              <w:spacing w:line="240" w:lineRule="auto"/>
              <w:rPr>
                <w:sz w:val="20"/>
              </w:rPr>
            </w:pPr>
            <w:r w:rsidRPr="004A1E55">
              <w:rPr>
                <w:sz w:val="20"/>
              </w:rPr>
              <w:t>Qunitana (2017)</w:t>
            </w:r>
          </w:p>
        </w:tc>
        <w:tc>
          <w:tcPr>
            <w:tcW w:w="1985" w:type="dxa"/>
            <w:noWrap/>
            <w:hideMark/>
          </w:tcPr>
          <w:p w14:paraId="5C2E82B1" w14:textId="77777777" w:rsidR="003763D8" w:rsidRPr="004A1E55" w:rsidRDefault="003763D8" w:rsidP="00C8055E">
            <w:pPr>
              <w:spacing w:line="240" w:lineRule="auto"/>
              <w:rPr>
                <w:sz w:val="20"/>
              </w:rPr>
            </w:pPr>
            <w:r w:rsidRPr="004A1E55">
              <w:rPr>
                <w:sz w:val="20"/>
              </w:rPr>
              <w:t>Hear rate variability studies</w:t>
            </w:r>
          </w:p>
        </w:tc>
        <w:tc>
          <w:tcPr>
            <w:tcW w:w="4110" w:type="dxa"/>
            <w:noWrap/>
            <w:hideMark/>
          </w:tcPr>
          <w:p w14:paraId="7F5899D6" w14:textId="77777777" w:rsidR="003763D8" w:rsidRPr="004A1E55" w:rsidRDefault="003763D8" w:rsidP="00C8055E">
            <w:pPr>
              <w:spacing w:line="240" w:lineRule="auto"/>
              <w:rPr>
                <w:sz w:val="20"/>
              </w:rPr>
            </w:pPr>
            <w:r w:rsidRPr="004A1E55">
              <w:rPr>
                <w:sz w:val="20"/>
              </w:rPr>
              <w:t>Effect sizes from meta-analyses of Heart Rate Variability Studies</w:t>
            </w:r>
          </w:p>
        </w:tc>
        <w:tc>
          <w:tcPr>
            <w:tcW w:w="993" w:type="dxa"/>
            <w:noWrap/>
            <w:hideMark/>
          </w:tcPr>
          <w:p w14:paraId="37F47FBA" w14:textId="77777777" w:rsidR="003763D8" w:rsidRPr="004A1E55" w:rsidRDefault="003763D8" w:rsidP="00C8055E">
            <w:pPr>
              <w:spacing w:line="240" w:lineRule="auto"/>
              <w:rPr>
                <w:sz w:val="20"/>
              </w:rPr>
            </w:pPr>
            <w:r w:rsidRPr="004A1E55">
              <w:rPr>
                <w:sz w:val="20"/>
              </w:rPr>
              <w:t>297</w:t>
            </w:r>
          </w:p>
        </w:tc>
        <w:tc>
          <w:tcPr>
            <w:tcW w:w="992" w:type="dxa"/>
            <w:noWrap/>
            <w:hideMark/>
          </w:tcPr>
          <w:p w14:paraId="39D4DD3C" w14:textId="77777777" w:rsidR="003763D8" w:rsidRPr="004A1E55" w:rsidRDefault="003763D8" w:rsidP="00C8055E">
            <w:pPr>
              <w:spacing w:line="240" w:lineRule="auto"/>
              <w:rPr>
                <w:sz w:val="20"/>
              </w:rPr>
            </w:pPr>
            <w:r w:rsidRPr="004A1E55">
              <w:rPr>
                <w:sz w:val="20"/>
              </w:rPr>
              <w:t>9</w:t>
            </w:r>
          </w:p>
        </w:tc>
        <w:tc>
          <w:tcPr>
            <w:tcW w:w="992" w:type="dxa"/>
            <w:noWrap/>
            <w:hideMark/>
          </w:tcPr>
          <w:p w14:paraId="36381865" w14:textId="77777777" w:rsidR="003763D8" w:rsidRPr="004A1E55" w:rsidRDefault="003763D8" w:rsidP="00C8055E">
            <w:pPr>
              <w:spacing w:line="240" w:lineRule="auto"/>
              <w:rPr>
                <w:sz w:val="20"/>
              </w:rPr>
            </w:pPr>
            <w:r w:rsidRPr="004A1E55">
              <w:rPr>
                <w:sz w:val="20"/>
              </w:rPr>
              <w:t>293</w:t>
            </w:r>
          </w:p>
        </w:tc>
        <w:tc>
          <w:tcPr>
            <w:tcW w:w="827" w:type="dxa"/>
          </w:tcPr>
          <w:p w14:paraId="0CB82991" w14:textId="77777777" w:rsidR="003763D8" w:rsidRPr="004A1E55" w:rsidRDefault="003763D8" w:rsidP="00C8055E">
            <w:pPr>
              <w:spacing w:line="240" w:lineRule="auto"/>
              <w:rPr>
                <w:sz w:val="20"/>
              </w:rPr>
            </w:pPr>
          </w:p>
        </w:tc>
        <w:tc>
          <w:tcPr>
            <w:tcW w:w="1068" w:type="dxa"/>
          </w:tcPr>
          <w:p w14:paraId="101F46DE" w14:textId="77777777" w:rsidR="003763D8" w:rsidRPr="004A1E55" w:rsidRDefault="003763D8" w:rsidP="00C8055E">
            <w:pPr>
              <w:spacing w:line="240" w:lineRule="auto"/>
              <w:rPr>
                <w:sz w:val="20"/>
              </w:rPr>
            </w:pPr>
          </w:p>
        </w:tc>
        <w:tc>
          <w:tcPr>
            <w:tcW w:w="1134" w:type="dxa"/>
            <w:noWrap/>
            <w:hideMark/>
          </w:tcPr>
          <w:p w14:paraId="210CAD1D" w14:textId="2B5C3DB6" w:rsidR="003763D8" w:rsidRPr="004A1E55" w:rsidRDefault="003763D8" w:rsidP="00C8055E">
            <w:pPr>
              <w:spacing w:line="240" w:lineRule="auto"/>
              <w:rPr>
                <w:sz w:val="20"/>
              </w:rPr>
            </w:pPr>
            <w:r w:rsidRPr="004A1E55">
              <w:rPr>
                <w:sz w:val="20"/>
              </w:rPr>
              <w:t>0.26</w:t>
            </w:r>
          </w:p>
        </w:tc>
        <w:tc>
          <w:tcPr>
            <w:tcW w:w="894" w:type="dxa"/>
          </w:tcPr>
          <w:p w14:paraId="361F708C" w14:textId="6F0F8870" w:rsidR="003763D8" w:rsidRPr="004A1E55" w:rsidRDefault="003763D8" w:rsidP="00C8055E">
            <w:pPr>
              <w:spacing w:line="240" w:lineRule="auto"/>
              <w:rPr>
                <w:sz w:val="20"/>
              </w:rPr>
            </w:pPr>
            <w:r w:rsidRPr="004A1E55">
              <w:rPr>
                <w:sz w:val="20"/>
              </w:rPr>
              <w:t>0.51</w:t>
            </w:r>
          </w:p>
        </w:tc>
        <w:tc>
          <w:tcPr>
            <w:tcW w:w="1038" w:type="dxa"/>
            <w:noWrap/>
            <w:hideMark/>
          </w:tcPr>
          <w:p w14:paraId="7E5A03E1" w14:textId="2CDD0542" w:rsidR="003763D8" w:rsidRPr="004A1E55" w:rsidRDefault="003763D8" w:rsidP="00C8055E">
            <w:pPr>
              <w:spacing w:line="240" w:lineRule="auto"/>
              <w:rPr>
                <w:sz w:val="20"/>
              </w:rPr>
            </w:pPr>
            <w:r w:rsidRPr="004A1E55">
              <w:rPr>
                <w:sz w:val="20"/>
              </w:rPr>
              <w:t>0.88</w:t>
            </w:r>
          </w:p>
        </w:tc>
      </w:tr>
      <w:tr w:rsidR="003763D8" w:rsidRPr="00F96D96" w14:paraId="2E73A539" w14:textId="77777777" w:rsidTr="008D43DE">
        <w:trPr>
          <w:trHeight w:val="295"/>
        </w:trPr>
        <w:tc>
          <w:tcPr>
            <w:tcW w:w="1276" w:type="dxa"/>
            <w:noWrap/>
            <w:hideMark/>
          </w:tcPr>
          <w:p w14:paraId="50F97AA4" w14:textId="77777777" w:rsidR="003763D8" w:rsidRPr="004A1E55" w:rsidRDefault="003763D8" w:rsidP="00C8055E">
            <w:pPr>
              <w:spacing w:line="240" w:lineRule="auto"/>
              <w:rPr>
                <w:sz w:val="20"/>
              </w:rPr>
            </w:pPr>
            <w:r w:rsidRPr="004A1E55">
              <w:rPr>
                <w:sz w:val="20"/>
              </w:rPr>
              <w:t>Bergmann et al., (2018)</w:t>
            </w:r>
          </w:p>
        </w:tc>
        <w:tc>
          <w:tcPr>
            <w:tcW w:w="1985" w:type="dxa"/>
            <w:noWrap/>
            <w:hideMark/>
          </w:tcPr>
          <w:p w14:paraId="0DE2C3EB" w14:textId="77777777" w:rsidR="003763D8" w:rsidRPr="004A1E55" w:rsidRDefault="003763D8" w:rsidP="00C8055E">
            <w:pPr>
              <w:spacing w:line="240" w:lineRule="auto"/>
              <w:rPr>
                <w:sz w:val="20"/>
              </w:rPr>
            </w:pPr>
            <w:r w:rsidRPr="004A1E55">
              <w:rPr>
                <w:sz w:val="20"/>
              </w:rPr>
              <w:t>Language Acquisition Research</w:t>
            </w:r>
          </w:p>
        </w:tc>
        <w:tc>
          <w:tcPr>
            <w:tcW w:w="4110" w:type="dxa"/>
            <w:noWrap/>
            <w:hideMark/>
          </w:tcPr>
          <w:p w14:paraId="4F82B5C8" w14:textId="1C1F30B7" w:rsidR="003763D8" w:rsidRPr="004A1E55" w:rsidRDefault="003763D8" w:rsidP="00C8055E">
            <w:pPr>
              <w:spacing w:line="240" w:lineRule="auto"/>
              <w:rPr>
                <w:sz w:val="20"/>
              </w:rPr>
            </w:pPr>
            <w:r w:rsidRPr="004A1E55">
              <w:rPr>
                <w:sz w:val="20"/>
              </w:rPr>
              <w:t>Effects reported in articles included in Meta-lab (http://metalab.stanford.edu.)</w:t>
            </w:r>
          </w:p>
        </w:tc>
        <w:tc>
          <w:tcPr>
            <w:tcW w:w="993" w:type="dxa"/>
            <w:noWrap/>
            <w:hideMark/>
          </w:tcPr>
          <w:p w14:paraId="503A5CDB" w14:textId="77777777" w:rsidR="003763D8" w:rsidRPr="004A1E55" w:rsidRDefault="003763D8" w:rsidP="00C8055E">
            <w:pPr>
              <w:spacing w:line="240" w:lineRule="auto"/>
              <w:rPr>
                <w:sz w:val="20"/>
              </w:rPr>
            </w:pPr>
            <w:r w:rsidRPr="004A1E55">
              <w:rPr>
                <w:sz w:val="20"/>
              </w:rPr>
              <w:t>NA</w:t>
            </w:r>
          </w:p>
        </w:tc>
        <w:tc>
          <w:tcPr>
            <w:tcW w:w="992" w:type="dxa"/>
            <w:noWrap/>
            <w:hideMark/>
          </w:tcPr>
          <w:p w14:paraId="6A091C31" w14:textId="77777777" w:rsidR="003763D8" w:rsidRPr="004A1E55" w:rsidRDefault="003763D8" w:rsidP="00C8055E">
            <w:pPr>
              <w:spacing w:line="240" w:lineRule="auto"/>
              <w:rPr>
                <w:sz w:val="20"/>
              </w:rPr>
            </w:pPr>
            <w:r w:rsidRPr="004A1E55">
              <w:rPr>
                <w:sz w:val="20"/>
              </w:rPr>
              <w:t>12</w:t>
            </w:r>
          </w:p>
        </w:tc>
        <w:tc>
          <w:tcPr>
            <w:tcW w:w="992" w:type="dxa"/>
            <w:noWrap/>
            <w:hideMark/>
          </w:tcPr>
          <w:p w14:paraId="7A8B6D72" w14:textId="34347C89" w:rsidR="003763D8" w:rsidRPr="004A1E55" w:rsidRDefault="003763D8" w:rsidP="00C8055E">
            <w:pPr>
              <w:spacing w:line="240" w:lineRule="auto"/>
              <w:rPr>
                <w:sz w:val="20"/>
              </w:rPr>
            </w:pPr>
          </w:p>
        </w:tc>
        <w:tc>
          <w:tcPr>
            <w:tcW w:w="827" w:type="dxa"/>
          </w:tcPr>
          <w:p w14:paraId="46CDCB6D" w14:textId="77777777" w:rsidR="003763D8" w:rsidRPr="004A1E55" w:rsidRDefault="003763D8" w:rsidP="00C8055E">
            <w:pPr>
              <w:spacing w:line="240" w:lineRule="auto"/>
              <w:rPr>
                <w:sz w:val="20"/>
              </w:rPr>
            </w:pPr>
          </w:p>
        </w:tc>
        <w:tc>
          <w:tcPr>
            <w:tcW w:w="1068" w:type="dxa"/>
          </w:tcPr>
          <w:p w14:paraId="6001F21B" w14:textId="77777777" w:rsidR="003763D8" w:rsidRPr="004A1E55" w:rsidRDefault="003763D8" w:rsidP="00C8055E">
            <w:pPr>
              <w:spacing w:line="240" w:lineRule="auto"/>
              <w:rPr>
                <w:sz w:val="20"/>
              </w:rPr>
            </w:pPr>
          </w:p>
        </w:tc>
        <w:tc>
          <w:tcPr>
            <w:tcW w:w="1134" w:type="dxa"/>
            <w:noWrap/>
            <w:hideMark/>
          </w:tcPr>
          <w:p w14:paraId="51F2B2F6" w14:textId="1AEE660D" w:rsidR="003763D8" w:rsidRPr="004A1E55" w:rsidRDefault="003763D8" w:rsidP="00C8055E">
            <w:pPr>
              <w:spacing w:line="240" w:lineRule="auto"/>
              <w:rPr>
                <w:sz w:val="20"/>
              </w:rPr>
            </w:pPr>
          </w:p>
        </w:tc>
        <w:tc>
          <w:tcPr>
            <w:tcW w:w="894" w:type="dxa"/>
          </w:tcPr>
          <w:p w14:paraId="3CDBE025" w14:textId="41F2250D" w:rsidR="003763D8" w:rsidRPr="004A1E55" w:rsidRDefault="003763D8" w:rsidP="00C8055E">
            <w:pPr>
              <w:spacing w:line="240" w:lineRule="auto"/>
              <w:rPr>
                <w:sz w:val="20"/>
              </w:rPr>
            </w:pPr>
            <w:r w:rsidRPr="004A1E55">
              <w:rPr>
                <w:sz w:val="20"/>
              </w:rPr>
              <w:t>0.45</w:t>
            </w:r>
          </w:p>
        </w:tc>
        <w:tc>
          <w:tcPr>
            <w:tcW w:w="1038" w:type="dxa"/>
            <w:noWrap/>
            <w:hideMark/>
          </w:tcPr>
          <w:p w14:paraId="66C86DA4" w14:textId="6F2D6DD8" w:rsidR="003763D8" w:rsidRPr="004A1E55" w:rsidRDefault="003763D8" w:rsidP="00C8055E">
            <w:pPr>
              <w:spacing w:line="240" w:lineRule="auto"/>
              <w:rPr>
                <w:sz w:val="20"/>
              </w:rPr>
            </w:pPr>
          </w:p>
        </w:tc>
      </w:tr>
      <w:tr w:rsidR="003763D8" w:rsidRPr="00F96D96" w14:paraId="0AAED99A" w14:textId="77777777" w:rsidTr="008D43DE">
        <w:trPr>
          <w:trHeight w:val="295"/>
        </w:trPr>
        <w:tc>
          <w:tcPr>
            <w:tcW w:w="1276" w:type="dxa"/>
            <w:noWrap/>
            <w:hideMark/>
          </w:tcPr>
          <w:p w14:paraId="2596418B" w14:textId="41C7ED99" w:rsidR="003763D8" w:rsidRPr="004A1E55" w:rsidRDefault="003763D8" w:rsidP="00C8055E">
            <w:pPr>
              <w:spacing w:line="240" w:lineRule="auto"/>
              <w:rPr>
                <w:sz w:val="20"/>
              </w:rPr>
            </w:pPr>
            <w:r w:rsidRPr="004A1E55">
              <w:rPr>
                <w:sz w:val="20"/>
              </w:rPr>
              <w:t>Smith &amp; Glass (1977)</w:t>
            </w:r>
            <w:r w:rsidR="00CB286B" w:rsidRPr="00CB286B">
              <w:rPr>
                <w:sz w:val="20"/>
                <w:vertAlign w:val="superscript"/>
              </w:rPr>
              <w:t>b</w:t>
            </w:r>
          </w:p>
        </w:tc>
        <w:tc>
          <w:tcPr>
            <w:tcW w:w="1985" w:type="dxa"/>
            <w:noWrap/>
            <w:hideMark/>
          </w:tcPr>
          <w:p w14:paraId="105D3011" w14:textId="114FDFDD" w:rsidR="003763D8" w:rsidRPr="004A1E55" w:rsidRDefault="003763D8" w:rsidP="00C8055E">
            <w:pPr>
              <w:spacing w:line="240" w:lineRule="auto"/>
              <w:rPr>
                <w:sz w:val="20"/>
              </w:rPr>
            </w:pPr>
            <w:r w:rsidRPr="004A1E55">
              <w:rPr>
                <w:sz w:val="20"/>
              </w:rPr>
              <w:t>Clinical psychology</w:t>
            </w:r>
          </w:p>
        </w:tc>
        <w:tc>
          <w:tcPr>
            <w:tcW w:w="4110" w:type="dxa"/>
            <w:noWrap/>
            <w:hideMark/>
          </w:tcPr>
          <w:p w14:paraId="6209A2FD" w14:textId="3F7B71EA" w:rsidR="003763D8" w:rsidRPr="004A1E55" w:rsidRDefault="003763D8" w:rsidP="00C8055E">
            <w:pPr>
              <w:spacing w:line="240" w:lineRule="auto"/>
              <w:rPr>
                <w:sz w:val="20"/>
              </w:rPr>
            </w:pPr>
            <w:r w:rsidRPr="004A1E55">
              <w:rPr>
                <w:sz w:val="20"/>
              </w:rPr>
              <w:t>Effect sizes from studies of psychotherapy with a non-treatment control group published before 1977</w:t>
            </w:r>
          </w:p>
        </w:tc>
        <w:tc>
          <w:tcPr>
            <w:tcW w:w="993" w:type="dxa"/>
            <w:noWrap/>
            <w:hideMark/>
          </w:tcPr>
          <w:p w14:paraId="7A3ADA78" w14:textId="77777777" w:rsidR="003763D8" w:rsidRPr="004A1E55" w:rsidRDefault="003763D8" w:rsidP="00C8055E">
            <w:pPr>
              <w:spacing w:line="240" w:lineRule="auto"/>
              <w:rPr>
                <w:sz w:val="20"/>
              </w:rPr>
            </w:pPr>
            <w:r w:rsidRPr="004A1E55">
              <w:rPr>
                <w:sz w:val="20"/>
              </w:rPr>
              <w:t>833</w:t>
            </w:r>
          </w:p>
        </w:tc>
        <w:tc>
          <w:tcPr>
            <w:tcW w:w="992" w:type="dxa"/>
            <w:noWrap/>
            <w:hideMark/>
          </w:tcPr>
          <w:p w14:paraId="3EDC2F98" w14:textId="1427E34E" w:rsidR="003763D8" w:rsidRPr="004A1E55" w:rsidRDefault="003763D8" w:rsidP="00C8055E">
            <w:pPr>
              <w:spacing w:line="240" w:lineRule="auto"/>
              <w:rPr>
                <w:sz w:val="20"/>
              </w:rPr>
            </w:pPr>
            <w:r>
              <w:rPr>
                <w:sz w:val="20"/>
              </w:rPr>
              <w:t>NA</w:t>
            </w:r>
          </w:p>
        </w:tc>
        <w:tc>
          <w:tcPr>
            <w:tcW w:w="992" w:type="dxa"/>
            <w:noWrap/>
            <w:hideMark/>
          </w:tcPr>
          <w:p w14:paraId="201AB9C1" w14:textId="77777777" w:rsidR="003763D8" w:rsidRPr="004A1E55" w:rsidRDefault="003763D8" w:rsidP="00C8055E">
            <w:pPr>
              <w:spacing w:line="240" w:lineRule="auto"/>
              <w:rPr>
                <w:sz w:val="20"/>
              </w:rPr>
            </w:pPr>
            <w:r w:rsidRPr="004A1E55">
              <w:rPr>
                <w:sz w:val="20"/>
              </w:rPr>
              <w:t>375</w:t>
            </w:r>
          </w:p>
        </w:tc>
        <w:tc>
          <w:tcPr>
            <w:tcW w:w="827" w:type="dxa"/>
          </w:tcPr>
          <w:p w14:paraId="556BB774" w14:textId="55FF1B74" w:rsidR="003763D8" w:rsidRPr="004A1E55" w:rsidRDefault="003763D8" w:rsidP="00C8055E">
            <w:pPr>
              <w:spacing w:line="240" w:lineRule="auto"/>
              <w:rPr>
                <w:sz w:val="20"/>
              </w:rPr>
            </w:pPr>
            <w:r w:rsidRPr="004A1E55">
              <w:rPr>
                <w:sz w:val="20"/>
              </w:rPr>
              <w:t>0.68</w:t>
            </w:r>
          </w:p>
        </w:tc>
        <w:tc>
          <w:tcPr>
            <w:tcW w:w="1068" w:type="dxa"/>
          </w:tcPr>
          <w:p w14:paraId="2069BDBA" w14:textId="36CD261B" w:rsidR="003763D8" w:rsidRPr="004A1E55" w:rsidRDefault="003763D8" w:rsidP="00C8055E">
            <w:pPr>
              <w:spacing w:line="240" w:lineRule="auto"/>
              <w:rPr>
                <w:sz w:val="20"/>
              </w:rPr>
            </w:pPr>
            <w:r w:rsidRPr="004A1E55">
              <w:rPr>
                <w:sz w:val="20"/>
              </w:rPr>
              <w:t>0.67</w:t>
            </w:r>
          </w:p>
        </w:tc>
        <w:tc>
          <w:tcPr>
            <w:tcW w:w="1134" w:type="dxa"/>
            <w:noWrap/>
            <w:hideMark/>
          </w:tcPr>
          <w:p w14:paraId="3C54EB4B" w14:textId="45B1EA06" w:rsidR="003763D8" w:rsidRPr="004A1E55" w:rsidRDefault="003763D8" w:rsidP="00C8055E">
            <w:pPr>
              <w:spacing w:line="240" w:lineRule="auto"/>
              <w:rPr>
                <w:sz w:val="20"/>
              </w:rPr>
            </w:pPr>
          </w:p>
        </w:tc>
        <w:tc>
          <w:tcPr>
            <w:tcW w:w="894" w:type="dxa"/>
          </w:tcPr>
          <w:p w14:paraId="675CFD1F" w14:textId="77777777" w:rsidR="003763D8" w:rsidRPr="004A1E55" w:rsidRDefault="003763D8" w:rsidP="00C8055E">
            <w:pPr>
              <w:spacing w:line="240" w:lineRule="auto"/>
              <w:rPr>
                <w:sz w:val="20"/>
              </w:rPr>
            </w:pPr>
          </w:p>
        </w:tc>
        <w:tc>
          <w:tcPr>
            <w:tcW w:w="1038" w:type="dxa"/>
            <w:noWrap/>
            <w:hideMark/>
          </w:tcPr>
          <w:p w14:paraId="20D36F58" w14:textId="5A32BBD7" w:rsidR="003763D8" w:rsidRPr="004A1E55" w:rsidRDefault="003763D8" w:rsidP="00C8055E">
            <w:pPr>
              <w:spacing w:line="240" w:lineRule="auto"/>
              <w:rPr>
                <w:sz w:val="20"/>
              </w:rPr>
            </w:pPr>
          </w:p>
        </w:tc>
      </w:tr>
      <w:tr w:rsidR="003763D8" w:rsidRPr="00F96D96" w14:paraId="5592955F" w14:textId="77777777" w:rsidTr="008D43DE">
        <w:trPr>
          <w:trHeight w:val="295"/>
        </w:trPr>
        <w:tc>
          <w:tcPr>
            <w:tcW w:w="1276" w:type="dxa"/>
            <w:tcBorders>
              <w:bottom w:val="single" w:sz="4" w:space="0" w:color="auto"/>
            </w:tcBorders>
            <w:noWrap/>
            <w:hideMark/>
          </w:tcPr>
          <w:p w14:paraId="70DEA988" w14:textId="77777777" w:rsidR="003763D8" w:rsidRPr="004A1E55" w:rsidRDefault="003763D8" w:rsidP="00C8055E">
            <w:pPr>
              <w:spacing w:line="240" w:lineRule="auto"/>
              <w:rPr>
                <w:sz w:val="20"/>
              </w:rPr>
            </w:pPr>
            <w:r w:rsidRPr="004A1E55">
              <w:rPr>
                <w:sz w:val="20"/>
              </w:rPr>
              <w:t>Andrey &amp; Agadullina  (2018)</w:t>
            </w:r>
          </w:p>
        </w:tc>
        <w:tc>
          <w:tcPr>
            <w:tcW w:w="1985" w:type="dxa"/>
            <w:tcBorders>
              <w:bottom w:val="single" w:sz="4" w:space="0" w:color="auto"/>
            </w:tcBorders>
            <w:noWrap/>
            <w:hideMark/>
          </w:tcPr>
          <w:p w14:paraId="291AB647" w14:textId="77777777" w:rsidR="003763D8" w:rsidRPr="004A1E55" w:rsidRDefault="003763D8" w:rsidP="00C8055E">
            <w:pPr>
              <w:spacing w:line="240" w:lineRule="auto"/>
              <w:rPr>
                <w:sz w:val="20"/>
              </w:rPr>
            </w:pPr>
            <w:r w:rsidRPr="004A1E55">
              <w:rPr>
                <w:sz w:val="20"/>
              </w:rPr>
              <w:t>Social psychology</w:t>
            </w:r>
          </w:p>
        </w:tc>
        <w:tc>
          <w:tcPr>
            <w:tcW w:w="4110" w:type="dxa"/>
            <w:tcBorders>
              <w:bottom w:val="single" w:sz="4" w:space="0" w:color="auto"/>
            </w:tcBorders>
            <w:noWrap/>
            <w:hideMark/>
          </w:tcPr>
          <w:p w14:paraId="00CF7C9E" w14:textId="34D20BD2" w:rsidR="003763D8" w:rsidRPr="004A1E55" w:rsidRDefault="003763D8" w:rsidP="00C8055E">
            <w:pPr>
              <w:spacing w:line="240" w:lineRule="auto"/>
              <w:rPr>
                <w:sz w:val="20"/>
              </w:rPr>
            </w:pPr>
            <w:r w:rsidRPr="004A1E55">
              <w:rPr>
                <w:sz w:val="20"/>
              </w:rPr>
              <w:t>Effects included in in meta-analyses published in 29 journals in the "Psychology, Social" category of Social Sciences Citation Index</w:t>
            </w:r>
          </w:p>
        </w:tc>
        <w:tc>
          <w:tcPr>
            <w:tcW w:w="993" w:type="dxa"/>
            <w:tcBorders>
              <w:bottom w:val="single" w:sz="4" w:space="0" w:color="auto"/>
            </w:tcBorders>
            <w:noWrap/>
            <w:hideMark/>
          </w:tcPr>
          <w:p w14:paraId="30BB1A56" w14:textId="77777777" w:rsidR="003763D8" w:rsidRPr="004A1E55" w:rsidRDefault="003763D8" w:rsidP="00C8055E">
            <w:pPr>
              <w:spacing w:line="240" w:lineRule="auto"/>
              <w:rPr>
                <w:sz w:val="20"/>
              </w:rPr>
            </w:pPr>
            <w:r w:rsidRPr="004A1E55">
              <w:rPr>
                <w:sz w:val="20"/>
              </w:rPr>
              <w:t>3498</w:t>
            </w:r>
          </w:p>
        </w:tc>
        <w:tc>
          <w:tcPr>
            <w:tcW w:w="992" w:type="dxa"/>
            <w:tcBorders>
              <w:bottom w:val="single" w:sz="4" w:space="0" w:color="auto"/>
            </w:tcBorders>
            <w:noWrap/>
            <w:hideMark/>
          </w:tcPr>
          <w:p w14:paraId="14EE2D53" w14:textId="77777777" w:rsidR="003763D8" w:rsidRPr="004A1E55" w:rsidRDefault="003763D8" w:rsidP="00C8055E">
            <w:pPr>
              <w:spacing w:line="240" w:lineRule="auto"/>
              <w:rPr>
                <w:sz w:val="20"/>
              </w:rPr>
            </w:pPr>
            <w:r w:rsidRPr="004A1E55">
              <w:rPr>
                <w:sz w:val="20"/>
              </w:rPr>
              <w:t>42</w:t>
            </w:r>
          </w:p>
        </w:tc>
        <w:tc>
          <w:tcPr>
            <w:tcW w:w="992" w:type="dxa"/>
            <w:tcBorders>
              <w:bottom w:val="single" w:sz="4" w:space="0" w:color="auto"/>
            </w:tcBorders>
            <w:noWrap/>
            <w:hideMark/>
          </w:tcPr>
          <w:p w14:paraId="104D7D58" w14:textId="77777777" w:rsidR="003763D8" w:rsidRPr="004A1E55" w:rsidRDefault="003763D8" w:rsidP="00C8055E">
            <w:pPr>
              <w:spacing w:line="240" w:lineRule="auto"/>
              <w:rPr>
                <w:sz w:val="20"/>
              </w:rPr>
            </w:pPr>
            <w:r w:rsidRPr="004A1E55">
              <w:rPr>
                <w:sz w:val="20"/>
              </w:rPr>
              <w:t>1922</w:t>
            </w:r>
          </w:p>
        </w:tc>
        <w:tc>
          <w:tcPr>
            <w:tcW w:w="827" w:type="dxa"/>
            <w:tcBorders>
              <w:bottom w:val="single" w:sz="4" w:space="0" w:color="auto"/>
            </w:tcBorders>
          </w:tcPr>
          <w:p w14:paraId="05F2C11D" w14:textId="77777777" w:rsidR="003763D8" w:rsidRPr="004A1E55" w:rsidRDefault="003763D8" w:rsidP="00C8055E">
            <w:pPr>
              <w:spacing w:line="240" w:lineRule="auto"/>
              <w:rPr>
                <w:sz w:val="20"/>
              </w:rPr>
            </w:pPr>
          </w:p>
        </w:tc>
        <w:tc>
          <w:tcPr>
            <w:tcW w:w="1068" w:type="dxa"/>
            <w:tcBorders>
              <w:bottom w:val="single" w:sz="4" w:space="0" w:color="auto"/>
            </w:tcBorders>
          </w:tcPr>
          <w:p w14:paraId="4CE718C0" w14:textId="77777777" w:rsidR="003763D8" w:rsidRPr="004A1E55" w:rsidRDefault="003763D8" w:rsidP="00C8055E">
            <w:pPr>
              <w:spacing w:line="240" w:lineRule="auto"/>
              <w:rPr>
                <w:sz w:val="20"/>
              </w:rPr>
            </w:pPr>
          </w:p>
        </w:tc>
        <w:tc>
          <w:tcPr>
            <w:tcW w:w="1134" w:type="dxa"/>
            <w:tcBorders>
              <w:bottom w:val="single" w:sz="4" w:space="0" w:color="auto"/>
            </w:tcBorders>
            <w:noWrap/>
            <w:hideMark/>
          </w:tcPr>
          <w:p w14:paraId="07CE4CEF" w14:textId="13A04138" w:rsidR="003763D8" w:rsidRPr="004A1E55" w:rsidRDefault="003763D8" w:rsidP="00C8055E">
            <w:pPr>
              <w:spacing w:line="240" w:lineRule="auto"/>
              <w:rPr>
                <w:sz w:val="20"/>
              </w:rPr>
            </w:pPr>
            <w:r w:rsidRPr="004A1E55">
              <w:rPr>
                <w:sz w:val="20"/>
              </w:rPr>
              <w:t>0.15</w:t>
            </w:r>
          </w:p>
        </w:tc>
        <w:tc>
          <w:tcPr>
            <w:tcW w:w="894" w:type="dxa"/>
            <w:tcBorders>
              <w:bottom w:val="single" w:sz="4" w:space="0" w:color="auto"/>
            </w:tcBorders>
          </w:tcPr>
          <w:p w14:paraId="1E13DC76" w14:textId="01844103" w:rsidR="003763D8" w:rsidRPr="004A1E55" w:rsidRDefault="003763D8" w:rsidP="00C8055E">
            <w:pPr>
              <w:spacing w:line="240" w:lineRule="auto"/>
              <w:rPr>
                <w:sz w:val="20"/>
              </w:rPr>
            </w:pPr>
            <w:r w:rsidRPr="004A1E55">
              <w:rPr>
                <w:sz w:val="20"/>
              </w:rPr>
              <w:t>0.38</w:t>
            </w:r>
          </w:p>
        </w:tc>
        <w:tc>
          <w:tcPr>
            <w:tcW w:w="1038" w:type="dxa"/>
            <w:tcBorders>
              <w:bottom w:val="single" w:sz="4" w:space="0" w:color="auto"/>
            </w:tcBorders>
            <w:noWrap/>
            <w:hideMark/>
          </w:tcPr>
          <w:p w14:paraId="106A3240" w14:textId="75677C2E" w:rsidR="003763D8" w:rsidRPr="004A1E55" w:rsidRDefault="003763D8" w:rsidP="00C8055E">
            <w:pPr>
              <w:spacing w:line="240" w:lineRule="auto"/>
              <w:rPr>
                <w:sz w:val="20"/>
              </w:rPr>
            </w:pPr>
            <w:r w:rsidRPr="004A1E55">
              <w:rPr>
                <w:sz w:val="20"/>
              </w:rPr>
              <w:t>0.69</w:t>
            </w:r>
          </w:p>
        </w:tc>
      </w:tr>
    </w:tbl>
    <w:p w14:paraId="23FC0B65" w14:textId="77777777" w:rsidR="00B9088C" w:rsidRDefault="00B9088C" w:rsidP="001A578F">
      <w:pPr>
        <w:sectPr w:rsidR="00B9088C" w:rsidSect="00DF4FAB">
          <w:pgSz w:w="16838" w:h="11906" w:orient="landscape"/>
          <w:pgMar w:top="851" w:right="1440" w:bottom="851" w:left="1440" w:header="708" w:footer="708" w:gutter="0"/>
          <w:cols w:space="708"/>
          <w:docGrid w:linePitch="360"/>
        </w:sectPr>
      </w:pPr>
    </w:p>
    <w:p w14:paraId="3EBD08FD" w14:textId="77777777" w:rsidR="000C1963" w:rsidRPr="00545AD8" w:rsidRDefault="000C1963" w:rsidP="007D6D19">
      <w:pPr>
        <w:pStyle w:val="Heading4"/>
      </w:pPr>
      <w:r>
        <w:lastRenderedPageBreak/>
        <w:t>Standardised m</w:t>
      </w:r>
      <w:r w:rsidRPr="009E2777">
        <w:t>ean difference</w:t>
      </w:r>
      <w:r>
        <w:t>s</w:t>
      </w:r>
      <w:r w:rsidRPr="009E2777">
        <w:t xml:space="preserve"> fo</w:t>
      </w:r>
      <w:r>
        <w:t xml:space="preserve">r the comparisons of two </w:t>
      </w:r>
      <w:r w:rsidRPr="009E2777">
        <w:t>repeated measures</w:t>
      </w:r>
      <w:r>
        <w:t>:</w:t>
      </w:r>
    </w:p>
    <w:p w14:paraId="750EA18E" w14:textId="77777777" w:rsidR="000C1963" w:rsidRDefault="000C1963" w:rsidP="000C1963">
      <w:pPr>
        <w:spacing w:line="360" w:lineRule="auto"/>
        <w:ind w:firstLine="720"/>
        <w:rPr>
          <w:rFonts w:cstheme="minorHAnsi"/>
        </w:rPr>
      </w:pPr>
      <w:r>
        <w:rPr>
          <w:rFonts w:cstheme="minorHAnsi"/>
        </w:rPr>
        <w:t xml:space="preserve">The most common effect size measure for mean difference between repeated measures is also commonly called Cohen’s d. </w:t>
      </w:r>
      <w:r>
        <w:t xml:space="preserve">For repeated measures designs there are multiple estimators for Cohen’s </w:t>
      </w:r>
      <w:r w:rsidRPr="004632C0">
        <w:rPr>
          <w:i/>
        </w:rPr>
        <w:t>d</w:t>
      </w:r>
      <w:r>
        <w:t xml:space="preserve"> </w:t>
      </w:r>
      <w:r>
        <w:fldChar w:fldCharType="begin"/>
      </w:r>
      <w:r>
        <w:instrText xml:space="preserve"> ADDIN EN.CITE &lt;EndNote&gt;&lt;Cite&gt;&lt;Author&gt;Lakens&lt;/Author&gt;&lt;Year&gt;2013&lt;/Year&gt;&lt;RecNum&gt;215&lt;/RecNum&gt;&lt;DisplayText&gt;(Lakens,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fldChar w:fldCharType="separate"/>
      </w:r>
      <w:r>
        <w:rPr>
          <w:noProof/>
        </w:rPr>
        <w:t>(Lakens, 2013)</w:t>
      </w:r>
      <w:r>
        <w:fldChar w:fldCharType="end"/>
      </w:r>
      <w:r>
        <w:t xml:space="preserve">. </w:t>
      </w:r>
      <w:r>
        <w:rPr>
          <w:rFonts w:cstheme="minorHAnsi"/>
        </w:rPr>
        <w:t xml:space="preserve">Following Cohen (1977, 1988) I will refer to the repeated measures version as Cohen’s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Pr>
          <w:rFonts w:eastAsiaTheme="minorEastAsia" w:cstheme="minorHAnsi"/>
        </w:rPr>
        <w:t xml:space="preserve">. </w:t>
      </w:r>
      <w:r>
        <w:rPr>
          <w:rFonts w:cstheme="minorHAnsi"/>
        </w:rPr>
        <w:t>This effect size follows a similar general form to the independent samples Cohen’s d (x.1), except the numerator is the mean difference between measures.</w:t>
      </w:r>
    </w:p>
    <w:p w14:paraId="4D58C802" w14:textId="77777777" w:rsidR="000C1963" w:rsidRPr="00DB58D7" w:rsidRDefault="00EC1A48" w:rsidP="000C1963">
      <w:pPr>
        <w:spacing w:line="360" w:lineRule="auto"/>
        <w:rPr>
          <w:rFonts w:cstheme="minorHAnsi"/>
        </w:rPr>
      </w:pPr>
      <m:oMathPara>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r>
            <w:rPr>
              <w:rFonts w:ascii="Cambria Math" w:hAnsi="Cambria Math" w:cstheme="minorHAnsi"/>
            </w:rPr>
            <m:t>=</m:t>
          </m:r>
          <m:f>
            <m:fPr>
              <m:ctrlPr>
                <w:rPr>
                  <w:rFonts w:ascii="Cambria Math" w:hAnsi="Cambria Math" w:cstheme="minorHAnsi"/>
                </w:rPr>
              </m:ctrlPr>
            </m:fPr>
            <m:num>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d</m:t>
                  </m:r>
                </m:sub>
              </m:sSub>
              <m:ctrlPr>
                <w:rPr>
                  <w:rFonts w:ascii="Cambria Math" w:hAnsi="Cambria Math" w:cstheme="minorHAnsi"/>
                  <w:i/>
                </w:rPr>
              </m:ctrlPr>
            </m:num>
            <m:den>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d</m:t>
                  </m:r>
                </m:sub>
              </m:sSub>
              <m:ctrlPr>
                <w:rPr>
                  <w:rFonts w:ascii="Cambria Math" w:hAnsi="Cambria Math" w:cstheme="minorHAnsi"/>
                  <w:i/>
                </w:rPr>
              </m:ctrlPr>
            </m:den>
          </m:f>
        </m:oMath>
      </m:oMathPara>
    </w:p>
    <w:p w14:paraId="61FDE5A4" w14:textId="77777777" w:rsidR="000C1963" w:rsidRDefault="000C1963" w:rsidP="000C1963">
      <w:pPr>
        <w:spacing w:line="360" w:lineRule="auto"/>
        <w:rPr>
          <w:rFonts w:cstheme="minorHAnsi"/>
        </w:rPr>
      </w:pPr>
      <w:r>
        <w:rPr>
          <w:rFonts w:cstheme="minorHAnsi"/>
        </w:rPr>
        <w:t xml:space="preserve">x.9 </w:t>
      </w:r>
      <w:r>
        <w:rPr>
          <w:rFonts w:cstheme="minorHAnsi"/>
        </w:rPr>
        <w:fldChar w:fldCharType="begin"/>
      </w:r>
      <w:r>
        <w:rPr>
          <w:rFonts w:cstheme="minorHAnsi"/>
        </w:rPr>
        <w:instrText xml:space="preserve"> ADDIN EN.CITE &lt;EndNote&gt;&lt;Cite AuthorYear="1"&gt;&lt;Author&gt;Lakens&lt;/Author&gt;&lt;Year&gt;2013&lt;/Year&gt;&lt;RecNum&gt;215&lt;/RecNum&gt;&lt;DisplayText&gt;Lakens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Pr>
          <w:rFonts w:cstheme="minorHAnsi"/>
        </w:rPr>
        <w:fldChar w:fldCharType="separate"/>
      </w:r>
      <w:r>
        <w:rPr>
          <w:rFonts w:cstheme="minorHAnsi"/>
          <w:noProof/>
        </w:rPr>
        <w:t>Lakens (2013)</w:t>
      </w:r>
      <w:r>
        <w:rPr>
          <w:rFonts w:cstheme="minorHAnsi"/>
        </w:rPr>
        <w:fldChar w:fldCharType="end"/>
      </w:r>
      <w:r>
        <w:rPr>
          <w:rFonts w:cstheme="minorHAnsi"/>
        </w:rPr>
        <w:t xml:space="preserve"> equation 6</w:t>
      </w:r>
    </w:p>
    <w:p w14:paraId="645FBA83" w14:textId="77777777" w:rsidR="000C1963" w:rsidRDefault="000C1963" w:rsidP="000C1963">
      <w:pPr>
        <w:spacing w:line="360" w:lineRule="auto"/>
        <w:rPr>
          <w:rFonts w:cstheme="minorHAnsi"/>
        </w:rPr>
      </w:pPr>
      <w:r>
        <w:rPr>
          <w:rFonts w:cstheme="minorHAnsi"/>
        </w:rPr>
        <w:t xml:space="preserve">Where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d</m:t>
            </m:r>
          </m:sub>
        </m:sSub>
      </m:oMath>
      <w:r>
        <w:rPr>
          <w:rFonts w:eastAsiaTheme="minorEastAsia" w:cstheme="minorHAnsi"/>
        </w:rPr>
        <w:t xml:space="preserve"> </w:t>
      </w:r>
      <w:r>
        <w:rPr>
          <w:rFonts w:cstheme="minorHAnsi"/>
        </w:rPr>
        <w:t xml:space="preserve">is the mean difference score, and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d</m:t>
            </m:r>
          </m:sub>
        </m:sSub>
      </m:oMath>
      <w:r>
        <w:rPr>
          <w:rFonts w:cstheme="minorHAnsi"/>
        </w:rPr>
        <w:t xml:space="preserve"> is the standard deviation of the difference scores calculated </w:t>
      </w:r>
      <w:proofErr w:type="gramStart"/>
      <w:r>
        <w:rPr>
          <w:rFonts w:cstheme="minorHAnsi"/>
        </w:rPr>
        <w:t>as:</w:t>
      </w:r>
      <w:proofErr w:type="gramEnd"/>
    </w:p>
    <w:p w14:paraId="4783300C" w14:textId="77777777" w:rsidR="000C1963" w:rsidRDefault="00EC1A48" w:rsidP="000C1963">
      <w:pPr>
        <w:spacing w:line="360" w:lineRule="auto"/>
        <w:rPr>
          <w:rFonts w:cstheme="minorHAnsi"/>
        </w:rPr>
      </w:pPr>
      <m:oMathPara>
        <m:oMath>
          <m:sSub>
            <m:sSubPr>
              <m:ctrlPr>
                <w:rPr>
                  <w:rFonts w:ascii="Cambria Math" w:hAnsi="Cambria Math" w:cstheme="minorHAnsi"/>
                  <w:i/>
                </w:rPr>
              </m:ctrlPr>
            </m:sSubPr>
            <m:e>
              <m:r>
                <w:rPr>
                  <w:rFonts w:ascii="Cambria Math" w:hAnsi="Cambria Math" w:cstheme="minorHAnsi"/>
                </w:rPr>
                <m:t>s</m:t>
              </m:r>
            </m:e>
            <m:sub>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sub>
          </m:sSub>
          <m:r>
            <w:rPr>
              <w:rFonts w:ascii="Cambria Math" w:hAnsi="Cambria Math" w:cstheme="minorHAnsi"/>
            </w:rPr>
            <m:t>=</m:t>
          </m:r>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nary>
                    <m:naryPr>
                      <m:chr m:val="∑"/>
                      <m:ctrlPr>
                        <w:rPr>
                          <w:rFonts w:ascii="Cambria Math" w:hAnsi="Cambria Math" w:cstheme="minorHAnsi"/>
                        </w:rPr>
                      </m:ctrlPr>
                    </m:naryPr>
                    <m:sub>
                      <m:r>
                        <w:rPr>
                          <w:rFonts w:ascii="Cambria Math" w:hAnsi="Cambria Math" w:cstheme="minorHAnsi"/>
                        </w:rPr>
                        <m:t>i=1</m:t>
                      </m:r>
                      <m:ctrlPr>
                        <w:rPr>
                          <w:rFonts w:ascii="Cambria Math" w:hAnsi="Cambria Math" w:cstheme="minorHAnsi"/>
                          <w:i/>
                        </w:rPr>
                      </m:ctrlPr>
                    </m:sub>
                    <m:sup>
                      <m:r>
                        <w:rPr>
                          <w:rFonts w:ascii="Cambria Math" w:hAnsi="Cambria Math" w:cstheme="minorHAnsi"/>
                        </w:rPr>
                        <m:t>n</m:t>
                      </m:r>
                      <m:ctrlPr>
                        <w:rPr>
                          <w:rFonts w:ascii="Cambria Math" w:hAnsi="Cambria Math" w:cstheme="minorHAnsi"/>
                          <w:i/>
                        </w:rPr>
                      </m:ctrlPr>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d,i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d</m:t>
                                  </m:r>
                                </m:sub>
                              </m:sSub>
                            </m:e>
                          </m:d>
                        </m:e>
                        <m:sup>
                          <m:r>
                            <w:rPr>
                              <w:rFonts w:ascii="Cambria Math" w:hAnsi="Cambria Math" w:cstheme="minorHAnsi"/>
                            </w:rPr>
                            <m:t>2</m:t>
                          </m:r>
                        </m:sup>
                      </m:sSup>
                      <m:ctrlPr>
                        <w:rPr>
                          <w:rFonts w:ascii="Cambria Math" w:hAnsi="Cambria Math" w:cstheme="minorHAnsi"/>
                          <w:i/>
                        </w:rPr>
                      </m:ctrlPr>
                    </m:e>
                  </m:nary>
                  <m:ctrlPr>
                    <w:rPr>
                      <w:rFonts w:ascii="Cambria Math" w:hAnsi="Cambria Math" w:cstheme="minorHAnsi"/>
                      <w:i/>
                    </w:rPr>
                  </m:ctrlPr>
                </m:num>
                <m:den>
                  <m:r>
                    <w:rPr>
                      <w:rFonts w:ascii="Cambria Math" w:hAnsi="Cambria Math" w:cstheme="minorHAnsi"/>
                    </w:rPr>
                    <m:t>N-1</m:t>
                  </m:r>
                  <m:ctrlPr>
                    <w:rPr>
                      <w:rFonts w:ascii="Cambria Math" w:hAnsi="Cambria Math" w:cstheme="minorHAnsi"/>
                      <w:i/>
                    </w:rPr>
                  </m:ctrlPr>
                </m:den>
              </m:f>
            </m:e>
          </m:rad>
        </m:oMath>
      </m:oMathPara>
    </w:p>
    <w:p w14:paraId="0ED70AE3" w14:textId="77777777" w:rsidR="000C1963" w:rsidRDefault="000C1963" w:rsidP="000C1963">
      <w:pPr>
        <w:spacing w:line="360" w:lineRule="auto"/>
        <w:rPr>
          <w:rFonts w:cstheme="minorHAnsi"/>
        </w:rPr>
      </w:pPr>
      <w:r>
        <w:rPr>
          <w:rFonts w:cstheme="minorHAnsi"/>
        </w:rPr>
        <w:t xml:space="preserve">Where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d,i</m:t>
            </m:r>
          </m:sub>
        </m:sSub>
      </m:oMath>
      <w:r>
        <w:rPr>
          <w:rFonts w:eastAsiaTheme="minorEastAsia" w:cstheme="minorHAnsi"/>
        </w:rPr>
        <w:t xml:space="preserve"> </w:t>
      </w:r>
      <w:r>
        <w:rPr>
          <w:rFonts w:cstheme="minorHAnsi"/>
        </w:rPr>
        <w:t>is the difference scores for case</w:t>
      </w:r>
      <w:r w:rsidRPr="00AC1A5C">
        <w:rPr>
          <w:rFonts w:cstheme="minorHAnsi"/>
          <w:i/>
        </w:rPr>
        <w:t xml:space="preserve"> </w:t>
      </w:r>
      <w:proofErr w:type="spellStart"/>
      <w:r w:rsidRPr="00AC1A5C">
        <w:rPr>
          <w:rFonts w:cstheme="minorHAnsi"/>
          <w:i/>
        </w:rPr>
        <w:t>i</w:t>
      </w:r>
      <w:proofErr w:type="spellEnd"/>
      <w:r>
        <w:rPr>
          <w:rFonts w:cstheme="minorHAnsi"/>
        </w:rPr>
        <w:t xml:space="preserve">,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d</m:t>
            </m:r>
          </m:sub>
        </m:sSub>
      </m:oMath>
      <w:r>
        <w:rPr>
          <w:rFonts w:eastAsiaTheme="minorEastAsia" w:cstheme="minorHAnsi"/>
        </w:rPr>
        <w:t xml:space="preserve"> </w:t>
      </w:r>
      <w:r>
        <w:rPr>
          <w:rFonts w:cstheme="minorHAnsi"/>
        </w:rPr>
        <w:t xml:space="preserve">is the mean difference score, and </w:t>
      </w:r>
      <m:oMath>
        <m:sSub>
          <m:sSubPr>
            <m:ctrlPr>
              <w:rPr>
                <w:rFonts w:ascii="Cambria Math" w:hAnsi="Cambria Math" w:cstheme="minorHAnsi"/>
                <w:i/>
              </w:rPr>
            </m:ctrlPr>
          </m:sSubPr>
          <m:e>
            <m:r>
              <w:rPr>
                <w:rFonts w:ascii="Cambria Math" w:hAnsi="Cambria Math" w:cstheme="minorHAnsi"/>
              </w:rPr>
              <m:t>s</m:t>
            </m:r>
          </m:e>
          <m:sub>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sub>
        </m:sSub>
      </m:oMath>
      <w:r>
        <w:rPr>
          <w:rFonts w:cstheme="minorHAnsi"/>
        </w:rPr>
        <w:t xml:space="preserve"> is the standard deviation of the difference </w:t>
      </w:r>
      <w:proofErr w:type="gramStart"/>
      <w:r>
        <w:rPr>
          <w:rFonts w:cstheme="minorHAnsi"/>
        </w:rPr>
        <w:t>scores.</w:t>
      </w:r>
      <w:proofErr w:type="gramEnd"/>
      <w:r>
        <w:rPr>
          <w:rFonts w:cstheme="minorHAnsi"/>
        </w:rPr>
        <w:t xml:space="preserve"> Equivalently, </w:t>
      </w:r>
      <m:oMath>
        <m:sSub>
          <m:sSubPr>
            <m:ctrlPr>
              <w:rPr>
                <w:rFonts w:ascii="Cambria Math" w:hAnsi="Cambria Math" w:cstheme="minorHAnsi"/>
                <w:i/>
              </w:rPr>
            </m:ctrlPr>
          </m:sSubPr>
          <m:e>
            <m:r>
              <w:rPr>
                <w:rFonts w:ascii="Cambria Math" w:hAnsi="Cambria Math" w:cstheme="minorHAnsi"/>
              </w:rPr>
              <m:t>s</m:t>
            </m:r>
          </m:e>
          <m:sub>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sub>
        </m:sSub>
      </m:oMath>
      <w:r>
        <w:rPr>
          <w:rFonts w:cstheme="minorHAnsi"/>
        </w:rPr>
        <w:t xml:space="preserve"> can be calculated as</w:t>
      </w:r>
    </w:p>
    <w:p w14:paraId="6AC967BA" w14:textId="77777777" w:rsidR="000C1963" w:rsidRDefault="00EC1A48" w:rsidP="000C1963">
      <w:pPr>
        <w:spacing w:line="360" w:lineRule="auto"/>
        <w:rPr>
          <w:rFonts w:cstheme="minorHAnsi"/>
        </w:rPr>
      </w:pPr>
      <m:oMathPara>
        <m:oMath>
          <m:sSub>
            <m:sSubPr>
              <m:ctrlPr>
                <w:rPr>
                  <w:rFonts w:ascii="Cambria Math" w:hAnsi="Cambria Math" w:cstheme="minorHAnsi"/>
                  <w:i/>
                </w:rPr>
              </m:ctrlPr>
            </m:sSubPr>
            <m:e>
              <m:r>
                <w:rPr>
                  <w:rFonts w:ascii="Cambria Math" w:hAnsi="Cambria Math" w:cstheme="minorHAnsi"/>
                </w:rPr>
                <m:t>s</m:t>
              </m:r>
            </m:e>
            <m:sub>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sub>
          </m:sSub>
          <m:r>
            <w:rPr>
              <w:rFonts w:ascii="Cambria Math" w:hAnsi="Cambria Math" w:cstheme="minorHAnsi"/>
            </w:rPr>
            <m:t>=</m:t>
          </m:r>
          <m:rad>
            <m:radPr>
              <m:degHide m:val="1"/>
              <m:ctrlPr>
                <w:rPr>
                  <w:rFonts w:ascii="Cambria Math" w:hAnsi="Cambria Math" w:cstheme="minorHAnsi"/>
                </w:rPr>
              </m:ctrlPr>
            </m:radPr>
            <m:deg>
              <m:ctrlPr>
                <w:rPr>
                  <w:rFonts w:ascii="Cambria Math" w:hAnsi="Cambria Math" w:cstheme="minorHAnsi"/>
                  <w:i/>
                </w:rPr>
              </m:ctrlPr>
            </m:deg>
            <m:e>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1</m:t>
                  </m:r>
                </m:sub>
                <m:sup>
                  <m:r>
                    <w:rPr>
                      <w:rFonts w:ascii="Cambria Math" w:hAnsi="Cambria Math" w:cstheme="minorHAnsi"/>
                    </w:rPr>
                    <m:t>2</m:t>
                  </m:r>
                </m:sup>
              </m:sSub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2</m:t>
                  </m:r>
                </m:sub>
                <m:sup>
                  <m:r>
                    <w:rPr>
                      <w:rFonts w:ascii="Cambria Math" w:hAnsi="Cambria Math" w:cstheme="minorHAnsi"/>
                    </w:rPr>
                    <m:t>2</m:t>
                  </m:r>
                </m:sup>
              </m:sSubSup>
              <m:r>
                <w:rPr>
                  <w:rFonts w:ascii="Cambria Math" w:hAnsi="Cambria Math" w:cstheme="minorHAnsi"/>
                </w:rPr>
                <m:t>-2</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12</m:t>
                      </m:r>
                    </m:sub>
                  </m:sSub>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2</m:t>
                      </m:r>
                    </m:sub>
                  </m:sSub>
                </m:e>
              </m:d>
            </m:e>
          </m:rad>
        </m:oMath>
      </m:oMathPara>
    </w:p>
    <w:p w14:paraId="4B9D2C6D" w14:textId="77777777" w:rsidR="000C1963" w:rsidRDefault="000C1963" w:rsidP="000C1963">
      <w:pPr>
        <w:spacing w:line="360" w:lineRule="auto"/>
        <w:rPr>
          <w:rFonts w:cstheme="minorHAnsi"/>
        </w:rPr>
      </w:pPr>
      <w:r>
        <w:rPr>
          <w:rFonts w:cstheme="minorHAnsi"/>
        </w:rPr>
        <w:t>(Cohen 1988 p. 48)</w:t>
      </w:r>
    </w:p>
    <w:p w14:paraId="67BE3420" w14:textId="547E108A" w:rsidR="000C1963" w:rsidRDefault="000C1963" w:rsidP="000C1963">
      <w:pPr>
        <w:spacing w:line="360" w:lineRule="auto"/>
        <w:rPr>
          <w:rFonts w:cstheme="minorHAnsi"/>
        </w:rPr>
      </w:pPr>
      <w:r>
        <w:rPr>
          <w:rFonts w:cstheme="minorHAnsi"/>
        </w:rPr>
        <w:t xml:space="preserve">Where </w:t>
      </w:r>
      <w:bookmarkStart w:id="0" w:name="_GoBack"/>
      <w:bookmarkEnd w:id="0"/>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m:t>
            </m:r>
          </m:sub>
        </m:sSub>
      </m:oMath>
      <w:r>
        <w:rPr>
          <w:rFonts w:cstheme="minorHAnsi"/>
        </w:rPr>
        <w:t xml:space="preserve"> and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2</m:t>
            </m:r>
          </m:sub>
        </m:sSub>
      </m:oMath>
      <w:r>
        <w:rPr>
          <w:rFonts w:cstheme="minorHAnsi"/>
        </w:rPr>
        <w:t xml:space="preserve"> are the variances of groups one and two, and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12</m:t>
            </m:r>
          </m:sub>
        </m:sSub>
      </m:oMath>
      <w:r>
        <w:rPr>
          <w:rFonts w:cstheme="minorHAnsi"/>
        </w:rPr>
        <w:t xml:space="preserve"> is equal to the Pearson correlation between </w:t>
      </w:r>
      <w:proofErr w:type="gramStart"/>
      <w:r>
        <w:rPr>
          <w:rFonts w:cstheme="minorHAnsi"/>
        </w:rPr>
        <w:t>subjects</w:t>
      </w:r>
      <w:proofErr w:type="gramEnd"/>
      <w:r>
        <w:rPr>
          <w:rFonts w:cstheme="minorHAnsi"/>
        </w:rPr>
        <w:t xml:space="preserve"> measures on measure one and measure two. Notably, this equation x.9 highlights an important fact Cohen’s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Pr>
          <w:rFonts w:cstheme="minorHAnsi"/>
        </w:rPr>
        <w:t xml:space="preserve">, and repeated measures t tests, that the effect size is dependent upon the correlation between scores on repeated measures. The higher the correlation, the greater the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Pr>
          <w:rFonts w:cstheme="minorHAnsi"/>
        </w:rPr>
        <w:t xml:space="preserve">. This can make a large difference to the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Pr>
          <w:rFonts w:cstheme="minorHAnsi"/>
        </w:rPr>
        <w:t xml:space="preserve">, for example, taking the example the two groups have equal variance, and there is a one standard deviation difference between groups,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Pr>
          <w:rFonts w:cstheme="minorHAnsi"/>
        </w:rPr>
        <w:t xml:space="preserve"> can vary between .707 (when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12</m:t>
            </m:r>
          </m:sub>
        </m:sSub>
        <m:r>
          <w:rPr>
            <w:rFonts w:ascii="Cambria Math" w:hAnsi="Cambria Math" w:cstheme="minorHAnsi"/>
          </w:rPr>
          <m:t>=0</m:t>
        </m:r>
      </m:oMath>
      <w:r>
        <w:rPr>
          <w:rFonts w:cstheme="minorHAnsi"/>
        </w:rPr>
        <w:t xml:space="preserve">) and infinity (when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12</m:t>
            </m:r>
          </m:sub>
        </m:sSub>
      </m:oMath>
      <w:r>
        <w:rPr>
          <w:rFonts w:cstheme="minorHAnsi"/>
        </w:rPr>
        <w:t xml:space="preserve"> approaches 1). For this reason it has been argued that classical Cohen’s d (equation x.1) should be interpreted in lieu of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z</m:t>
            </m:r>
          </m:sub>
        </m:sSub>
      </m:oMath>
      <w:r>
        <w:rPr>
          <w:rFonts w:cstheme="minorHAnsi"/>
        </w:rPr>
        <w:t xml:space="preserve"> for maximum interpretability and comparability across experimental designs </w:t>
      </w:r>
      <w:r>
        <w:rPr>
          <w:rFonts w:cstheme="minorHAnsi"/>
        </w:rPr>
        <w:fldChar w:fldCharType="begin"/>
      </w:r>
      <w:r w:rsidR="00EF016D">
        <w:rPr>
          <w:rFonts w:cstheme="minorHAnsi"/>
        </w:rPr>
        <w:instrText xml:space="preserve"> ADDIN EN.CITE &lt;EndNote&gt;&lt;Cite&gt;&lt;Author&gt;Morris&lt;/Author&gt;&lt;Year&gt;2002&lt;/Year&gt;&lt;RecNum&gt;808&lt;/RecNum&gt;&lt;DisplayText&gt;(S. B. Morris &amp;amp; DeShon, 2002)&lt;/DisplayText&gt;&lt;record&gt;&lt;rec-number&gt;808&lt;/rec-number&gt;&lt;foreign-keys&gt;&lt;key app="EN" db-id="9xrafw5sx95dvre9w5hpevd89fzwtwr9twsw" timestamp="1522742912"&gt;808&lt;/key&gt;&lt;/foreign-keys&gt;&lt;ref-type name="Journal Article"&gt;17&lt;/ref-type&gt;&lt;contributors&gt;&lt;authors&gt;&lt;author&gt;Morris, S. B.&lt;/author&gt;&lt;author&gt;DeShon, R. P.&lt;/author&gt;&lt;/authors&gt;&lt;/contributors&gt;&lt;auth-address&gt;Institute of Psychology, Illinois Institute of Technology, Chicago 60616, USA. scott.morris@iit.edu&lt;/auth-address&gt;&lt;titles&gt;&lt;title&gt;Combining effect size estimates in meta-analysis with repeated measures and independent-groups designs&lt;/title&gt;&lt;secondary-title&gt;Psychol Methods&lt;/secondary-title&gt;&lt;alt-title&gt;Psychological methods&lt;/alt-title&gt;&lt;/titles&gt;&lt;periodical&gt;&lt;full-title&gt;Psychol Methods&lt;/full-title&gt;&lt;/periodical&gt;&lt;alt-periodical&gt;&lt;full-title&gt;Psychological Methods&lt;/full-title&gt;&lt;/alt-periodical&gt;&lt;pages&gt;105-25&lt;/pages&gt;&lt;volume&gt;7&lt;/volume&gt;&lt;number&gt;1&lt;/number&gt;&lt;edition&gt;2002/04/04&lt;/edition&gt;&lt;keywords&gt;&lt;keyword&gt;Humans&lt;/keyword&gt;&lt;keyword&gt;*Meta-Analysis as Topic&lt;/keyword&gt;&lt;keyword&gt;*Models, Psychological&lt;/keyword&gt;&lt;/keywords&gt;&lt;dates&gt;&lt;year&gt;2002&lt;/year&gt;&lt;pub-dates&gt;&lt;date&gt;Mar&lt;/date&gt;&lt;/pub-dates&gt;&lt;/dates&gt;&lt;isbn&gt;1082-989X (Print)&amp;#xD;1082-989x&lt;/isbn&gt;&lt;accession-num&gt;11928886&lt;/accession-num&gt;&lt;urls&gt;&lt;/urls&gt;&lt;remote-database-provider&gt;NLM&lt;/remote-database-provider&gt;&lt;language&gt;eng&lt;/language&gt;&lt;/record&gt;&lt;/Cite&gt;&lt;/EndNote&gt;</w:instrText>
      </w:r>
      <w:r>
        <w:rPr>
          <w:rFonts w:cstheme="minorHAnsi"/>
        </w:rPr>
        <w:fldChar w:fldCharType="separate"/>
      </w:r>
      <w:r w:rsidR="00EF016D">
        <w:rPr>
          <w:rFonts w:cstheme="minorHAnsi"/>
          <w:noProof/>
        </w:rPr>
        <w:t>(S. B. Morris &amp; DeShon, 2002)</w:t>
      </w:r>
      <w:r>
        <w:rPr>
          <w:rFonts w:cstheme="minorHAnsi"/>
        </w:rPr>
        <w:fldChar w:fldCharType="end"/>
      </w:r>
      <w:r>
        <w:rPr>
          <w:rFonts w:cstheme="minorHAnsi"/>
        </w:rPr>
        <w:t xml:space="preserve">. However, for the purposes of power analysis, it is beneficial to use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Pr>
          <w:rFonts w:cstheme="minorHAnsi"/>
        </w:rPr>
        <w:t xml:space="preserve"> , as the correlation between repeated measures increases the standard error of the difference decreases, or equivalently, the size of the test statistic increases, as can be seen in equation [Rosen]:</w:t>
      </w:r>
    </w:p>
    <w:p w14:paraId="06E2AA5D" w14:textId="77777777" w:rsidR="000C1963" w:rsidRPr="00275D6C" w:rsidRDefault="00EC1A48" w:rsidP="000C1963">
      <w:pPr>
        <w:spacing w:line="360" w:lineRule="auto"/>
        <w:rPr>
          <w:rFonts w:cstheme="minorHAnsi"/>
        </w:rPr>
      </w:pPr>
      <m:oMathPara>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r>
            <w:rPr>
              <w:rFonts w:ascii="Cambria Math" w:hAnsi="Cambria Math" w:cstheme="minorHAnsi"/>
            </w:rPr>
            <m:t>=</m:t>
          </m:r>
          <m:f>
            <m:fPr>
              <m:ctrlPr>
                <w:rPr>
                  <w:rFonts w:ascii="Cambria Math" w:hAnsi="Cambria Math" w:cstheme="minorHAnsi"/>
                </w:rPr>
              </m:ctrlPr>
            </m:fPr>
            <m:num>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d</m:t>
                  </m:r>
                </m:sub>
              </m:sSub>
              <m:ctrlPr>
                <w:rPr>
                  <w:rFonts w:ascii="Cambria Math" w:hAnsi="Cambria Math" w:cstheme="minorHAnsi"/>
                  <w:i/>
                </w:rPr>
              </m:ctrlPr>
            </m:num>
            <m:den>
              <m:rad>
                <m:radPr>
                  <m:degHide m:val="1"/>
                  <m:ctrlPr>
                    <w:rPr>
                      <w:rFonts w:ascii="Cambria Math" w:hAnsi="Cambria Math" w:cstheme="minorHAnsi"/>
                    </w:rPr>
                  </m:ctrlPr>
                </m:radPr>
                <m:deg>
                  <m:ctrlPr>
                    <w:rPr>
                      <w:rFonts w:ascii="Cambria Math" w:hAnsi="Cambria Math" w:cstheme="minorHAnsi"/>
                      <w:i/>
                    </w:rPr>
                  </m:ctrlPr>
                </m:deg>
                <m:e>
                  <m:r>
                    <w:rPr>
                      <w:rFonts w:ascii="Cambria Math" w:hAnsi="Cambria Math" w:cstheme="minorHAnsi"/>
                    </w:rPr>
                    <m:t>n</m:t>
                  </m:r>
                </m:e>
              </m:rad>
              <m:ctrlPr>
                <w:rPr>
                  <w:rFonts w:ascii="Cambria Math" w:hAnsi="Cambria Math" w:cstheme="minorHAnsi"/>
                  <w:i/>
                </w:rPr>
              </m:ctrlPr>
            </m:den>
          </m:f>
        </m:oMath>
      </m:oMathPara>
    </w:p>
    <w:p w14:paraId="40AE5321" w14:textId="77777777" w:rsidR="000C1963" w:rsidRDefault="000C1963" w:rsidP="000C1963">
      <w:pPr>
        <w:spacing w:line="360" w:lineRule="auto"/>
        <w:rPr>
          <w:rFonts w:cstheme="minorHAnsi"/>
        </w:rPr>
      </w:pPr>
      <w:r>
        <w:rPr>
          <w:rFonts w:cstheme="minorHAnsi"/>
        </w:rPr>
        <w:lastRenderedPageBreak/>
        <w:t xml:space="preserve">equation [Rosen] from </w:t>
      </w:r>
      <w:r>
        <w:rPr>
          <w:rFonts w:cstheme="minorHAnsi"/>
        </w:rPr>
        <w:fldChar w:fldCharType="begin"/>
      </w:r>
      <w:r>
        <w:rPr>
          <w:rFonts w:cstheme="minorHAnsi"/>
        </w:rPr>
        <w:instrText xml:space="preserve"> ADDIN EN.CITE &lt;EndNote&gt;&lt;Cite AuthorYear="1"&gt;&lt;Author&gt;Lakens&lt;/Author&gt;&lt;Year&gt;2013&lt;/Year&gt;&lt;RecNum&gt;215&lt;/RecNum&gt;&lt;DisplayText&gt;Lakens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Pr>
          <w:rFonts w:cstheme="minorHAnsi"/>
        </w:rPr>
        <w:fldChar w:fldCharType="separate"/>
      </w:r>
      <w:r>
        <w:rPr>
          <w:rFonts w:cstheme="minorHAnsi"/>
          <w:noProof/>
        </w:rPr>
        <w:t>Lakens (2013)</w:t>
      </w:r>
      <w:r>
        <w:rPr>
          <w:rFonts w:cstheme="minorHAnsi"/>
        </w:rPr>
        <w:fldChar w:fldCharType="end"/>
      </w:r>
      <w:r>
        <w:rPr>
          <w:rFonts w:cstheme="minorHAnsi"/>
        </w:rPr>
        <w:t xml:space="preserve"> Equation 7 </w:t>
      </w:r>
    </w:p>
    <w:p w14:paraId="7AB7EC4E" w14:textId="77777777" w:rsidR="000C1963" w:rsidRDefault="000C1963" w:rsidP="000C1963">
      <w:pPr>
        <w:spacing w:line="360" w:lineRule="auto"/>
        <w:rPr>
          <w:rFonts w:cstheme="minorHAnsi"/>
        </w:rPr>
      </w:pPr>
      <w:r>
        <w:rPr>
          <w:rFonts w:cstheme="minorHAnsi"/>
        </w:rPr>
        <w:t xml:space="preserve">Where </w:t>
      </w:r>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d</m:t>
            </m:r>
          </m:sub>
        </m:sSub>
      </m:oMath>
      <w:r>
        <w:rPr>
          <w:rFonts w:cstheme="minorHAnsi"/>
        </w:rPr>
        <w:t xml:space="preserve"> is the </w:t>
      </w:r>
      <w:r w:rsidRPr="003100BD">
        <w:rPr>
          <w:rFonts w:cstheme="minorHAnsi"/>
          <w:i/>
        </w:rPr>
        <w:t>t</w:t>
      </w:r>
      <w:r>
        <w:rPr>
          <w:rFonts w:cstheme="minorHAnsi"/>
        </w:rPr>
        <w:t xml:space="preserve"> statistic calculated as per a repeated measures </w:t>
      </w:r>
      <w:r w:rsidRPr="006507B3">
        <w:rPr>
          <w:rFonts w:cstheme="minorHAnsi"/>
          <w:i/>
        </w:rPr>
        <w:t xml:space="preserve">t </w:t>
      </w:r>
      <w:r>
        <w:rPr>
          <w:rFonts w:cstheme="minorHAnsi"/>
        </w:rPr>
        <w:t xml:space="preserve">test, and </w:t>
      </w:r>
      <w:r>
        <w:rPr>
          <w:rFonts w:cstheme="minorHAnsi"/>
          <w:i/>
        </w:rPr>
        <w:t>n</w:t>
      </w:r>
      <w:r>
        <w:rPr>
          <w:rFonts w:cstheme="minorHAnsi"/>
        </w:rPr>
        <w:t xml:space="preserve"> is the sample </w:t>
      </w:r>
      <w:proofErr w:type="gramStart"/>
      <w:r>
        <w:rPr>
          <w:rFonts w:cstheme="minorHAnsi"/>
        </w:rPr>
        <w:t>size.</w:t>
      </w:r>
      <w:proofErr w:type="gramEnd"/>
      <w:r>
        <w:rPr>
          <w:rFonts w:cstheme="minorHAnsi"/>
        </w:rPr>
        <w:t xml:space="preserve"> </w:t>
      </w:r>
    </w:p>
    <w:p w14:paraId="7CF16BEF" w14:textId="77777777" w:rsidR="000C1963" w:rsidRDefault="00EC1A48" w:rsidP="000C1963">
      <w:pPr>
        <w:spacing w:line="360" w:lineRule="auto"/>
        <w:rPr>
          <w:rFonts w:cstheme="minorHAnsi"/>
        </w:rPr>
      </w:pP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sidR="000C1963">
        <w:rPr>
          <w:rFonts w:cstheme="minorHAnsi"/>
        </w:rPr>
        <w:t xml:space="preserve"> is also biased, and an equivalent to Hedges’ correction can be applied to adjust for this bias similarly to the independents samples Cohen’s d </w:t>
      </w:r>
      <w:r w:rsidR="000C1963">
        <w:rPr>
          <w:rFonts w:cstheme="minorHAnsi"/>
        </w:rPr>
        <w:fldChar w:fldCharType="begin"/>
      </w:r>
      <w:r w:rsidR="000C1963">
        <w:rPr>
          <w:rFonts w:cstheme="minorHAnsi"/>
        </w:rPr>
        <w:instrText xml:space="preserve"> ADDIN EN.CITE &lt;EndNote&gt;&lt;Cite&gt;&lt;Author&gt;Gibbons&lt;/Author&gt;&lt;Year&gt;1993&lt;/Year&gt;&lt;RecNum&gt;806&lt;/RecNum&gt;&lt;DisplayText&gt;(Gibbons, Hedeker, &amp;amp; Davis, 1993)&lt;/DisplayText&gt;&lt;record&gt;&lt;rec-number&gt;806&lt;/rec-number&gt;&lt;foreign-keys&gt;&lt;key app="EN" db-id="9xrafw5sx95dvre9w5hpevd89fzwtwr9twsw" timestamp="1522725606"&gt;806&lt;/key&gt;&lt;/foreign-keys&gt;&lt;ref-type name="Journal Article"&gt;17&lt;/ref-type&gt;&lt;contributors&gt;&lt;authors&gt;&lt;author&gt;Robert D. Gibbons&lt;/author&gt;&lt;author&gt;Donald R. Hedeker&lt;/author&gt;&lt;author&gt;John M. Davis&lt;/author&gt;&lt;/authors&gt;&lt;/contributors&gt;&lt;titles&gt;&lt;title&gt;Estimation of Effect Size From a Series of Experiments Involving Paired Comparisons&lt;/title&gt;&lt;secondary-title&gt;Journal of Educational Statistics&lt;/secondary-title&gt;&lt;/titles&gt;&lt;periodical&gt;&lt;full-title&gt;Journal of Educational Statistics&lt;/full-title&gt;&lt;/periodical&gt;&lt;pages&gt;271-279&lt;/pages&gt;&lt;volume&gt;18&lt;/volume&gt;&lt;number&gt;3&lt;/number&gt;&lt;dates&gt;&lt;year&gt;1993&lt;/year&gt;&lt;pub-dates&gt;&lt;date&gt;1993/09/01&lt;/date&gt;&lt;/pub-dates&gt;&lt;/dates&gt;&lt;publisher&gt;American Educational Research Association&lt;/publisher&gt;&lt;isbn&gt;0362-9791&lt;/isbn&gt;&lt;urls&gt;&lt;related-urls&gt;&lt;url&gt;https://doi.org/10.3102/10769986018003271&lt;/url&gt;&lt;/related-urls&gt;&lt;/urls&gt;&lt;electronic-resource-num&gt;10.3102/10769986018003271&lt;/electronic-resource-num&gt;&lt;access-date&gt;2018/04/02&lt;/access-date&gt;&lt;/record&gt;&lt;/Cite&gt;&lt;/EndNote&gt;</w:instrText>
      </w:r>
      <w:r w:rsidR="000C1963">
        <w:rPr>
          <w:rFonts w:cstheme="minorHAnsi"/>
        </w:rPr>
        <w:fldChar w:fldCharType="separate"/>
      </w:r>
      <w:r w:rsidR="000C1963">
        <w:rPr>
          <w:rFonts w:cstheme="minorHAnsi"/>
          <w:noProof/>
        </w:rPr>
        <w:t>(Gibbons, Hedeker, &amp; Davis, 1993)</w:t>
      </w:r>
      <w:r w:rsidR="000C1963">
        <w:rPr>
          <w:rFonts w:cstheme="minorHAnsi"/>
        </w:rPr>
        <w:fldChar w:fldCharType="end"/>
      </w:r>
      <w:r w:rsidR="000C1963">
        <w:rPr>
          <w:rFonts w:cstheme="minorHAnsi"/>
        </w:rPr>
        <w:t xml:space="preserve">: </w:t>
      </w:r>
    </w:p>
    <w:p w14:paraId="54C6BCEA" w14:textId="77777777" w:rsidR="000C1963" w:rsidRDefault="00EC1A48" w:rsidP="000C1963">
      <w:pPr>
        <w:spacing w:line="360" w:lineRule="auto"/>
      </w:pPr>
      <m:oMathPara>
        <m:oMath>
          <m:sSub>
            <m:sSubPr>
              <m:ctrlPr>
                <w:rPr>
                  <w:rFonts w:ascii="Cambria Math" w:hAnsi="Cambria Math"/>
                  <w:i/>
                </w:rPr>
              </m:ctrlPr>
            </m:sSubPr>
            <m:e>
              <m:r>
                <w:rPr>
                  <w:rFonts w:ascii="Cambria Math" w:hAnsi="Cambria Math"/>
                </w:rPr>
                <m:t>g</m:t>
              </m:r>
            </m:e>
            <m:sub>
              <m:r>
                <w:rPr>
                  <w:rFonts w:ascii="Cambria Math" w:hAnsi="Cambria Math"/>
                </w:rPr>
                <m:t>z</m:t>
              </m:r>
            </m:sub>
          </m:sSub>
          <m:r>
            <w:rPr>
              <w:rFonts w:ascii="Cambria Math" w:hAnsi="Cambria Math"/>
            </w:rPr>
            <m:t>=</m:t>
          </m:r>
          <m:f>
            <m:fPr>
              <m:ctrlPr>
                <w:rPr>
                  <w:rFonts w:ascii="Cambria Math" w:hAnsi="Cambria Math"/>
                </w:rPr>
              </m:ctrlPr>
            </m:fPr>
            <m:num>
              <m:r>
                <m:rPr>
                  <m:sty m:val="p"/>
                </m:rPr>
                <w:rPr>
                  <w:rFonts w:ascii="Cambria Math" w:hAnsi="Cambria Math"/>
                </w:rPr>
                <m:t>Γ</m:t>
              </m:r>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df</m:t>
                  </m:r>
                </m:e>
              </m:d>
              <m:ctrlPr>
                <w:rPr>
                  <w:rFonts w:ascii="Cambria Math" w:hAnsi="Cambria Math"/>
                  <w:i/>
                </w:rPr>
              </m:ctrlPr>
            </m:num>
            <m:den>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df</m:t>
                      </m:r>
                    </m:e>
                  </m:d>
                </m:e>
                <m:sup>
                  <m:r>
                    <w:rPr>
                      <w:rFonts w:ascii="Cambria Math" w:hAnsi="Cambria Math"/>
                    </w:rPr>
                    <m:t>1</m:t>
                  </m:r>
                  <m:r>
                    <m:rPr>
                      <m:lit/>
                    </m:rPr>
                    <w:rPr>
                      <w:rFonts w:ascii="Cambria Math" w:hAnsi="Cambria Math"/>
                    </w:rPr>
                    <m:t>/</m:t>
                  </m:r>
                  <m:r>
                    <w:rPr>
                      <w:rFonts w:ascii="Cambria Math" w:hAnsi="Cambria Math"/>
                    </w:rPr>
                    <m:t>2</m:t>
                  </m:r>
                </m:sup>
              </m:sSup>
              <m:r>
                <m:rPr>
                  <m:sty m:val="p"/>
                </m:rPr>
                <w:rPr>
                  <w:rFonts w:ascii="Cambria Math" w:hAnsi="Cambria Math"/>
                </w:rPr>
                <m:t>Γ</m:t>
              </m:r>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df-1</m:t>
                      </m:r>
                    </m:e>
                  </m:d>
                </m:e>
              </m:d>
              <m:ctrlPr>
                <w:rPr>
                  <w:rFonts w:ascii="Cambria Math" w:hAnsi="Cambria Math"/>
                  <w:i/>
                </w:rPr>
              </m:ctrlPr>
            </m:den>
          </m:f>
        </m:oMath>
      </m:oMathPara>
    </w:p>
    <w:p w14:paraId="674A380B" w14:textId="77777777" w:rsidR="000C1963" w:rsidRDefault="000C1963" w:rsidP="000C1963">
      <w:pPr>
        <w:spacing w:line="360" w:lineRule="auto"/>
      </w:pPr>
    </w:p>
    <w:p w14:paraId="2554F270" w14:textId="77777777" w:rsidR="000C1963" w:rsidRDefault="000C1963" w:rsidP="000C1963">
      <w:pPr>
        <w:spacing w:line="360" w:lineRule="auto"/>
      </w:pPr>
      <w:r>
        <w:t>(</w:t>
      </w:r>
      <w:proofErr w:type="spellStart"/>
      <w:proofErr w:type="gramStart"/>
      <w:r>
        <w:t>x.Gibbons</w:t>
      </w:r>
      <w:proofErr w:type="spellEnd"/>
      <w:proofErr w:type="gramEnd"/>
      <w:r>
        <w:t xml:space="preserve">) (equation 7, p. 274 Gibbons, </w:t>
      </w:r>
      <w:proofErr w:type="spellStart"/>
      <w:r>
        <w:t>Hedeker</w:t>
      </w:r>
      <w:proofErr w:type="spellEnd"/>
      <w:r>
        <w:t xml:space="preserve"> &amp; Davis, 1993) </w:t>
      </w:r>
    </w:p>
    <w:p w14:paraId="46E57081" w14:textId="77777777" w:rsidR="000C1963" w:rsidRDefault="000C1963" w:rsidP="000C1963">
      <w:pPr>
        <w:spacing w:line="360" w:lineRule="auto"/>
      </w:pPr>
      <w:r>
        <w:t xml:space="preserve">Where </w:t>
      </w:r>
      <m:oMath>
        <m:r>
          <w:rPr>
            <w:rFonts w:ascii="Cambria Math" w:hAnsi="Cambria Math"/>
          </w:rPr>
          <m:t>df</m:t>
        </m:r>
      </m:oMath>
      <w:r>
        <w:t xml:space="preserve"> is degrees of freedom (i.e., </w:t>
      </w:r>
      <m:oMath>
        <m:r>
          <w:rPr>
            <w:rFonts w:ascii="Cambria Math" w:hAnsi="Cambria Math"/>
          </w:rPr>
          <m:t>n - 1</m:t>
        </m:r>
      </m:oMath>
      <w:r>
        <w:t xml:space="preserve"> as per repeated measures </w:t>
      </w:r>
      <w:r w:rsidRPr="00BD46FD">
        <w:rPr>
          <w:i/>
        </w:rPr>
        <w:t>t</w:t>
      </w:r>
      <w:r>
        <w:t xml:space="preserve">-tests) and </w:t>
      </w:r>
      <m:oMath>
        <m:r>
          <m:rPr>
            <m:sty m:val="p"/>
          </m:rPr>
          <w:rPr>
            <w:rFonts w:ascii="Cambria Math" w:hAnsi="Cambria Math"/>
          </w:rPr>
          <m:t>Γ</m:t>
        </m:r>
        <m:d>
          <m:dPr>
            <m:ctrlPr>
              <w:rPr>
                <w:rFonts w:ascii="Cambria Math" w:hAnsi="Cambria Math"/>
                <w:i/>
              </w:rPr>
            </m:ctrlPr>
          </m:dPr>
          <m:e>
            <m:r>
              <w:rPr>
                <w:rFonts w:ascii="Cambria Math" w:hAnsi="Cambria Math"/>
              </w:rPr>
              <m:t>x</m:t>
            </m:r>
          </m:e>
        </m:d>
      </m:oMath>
      <w:r>
        <w:t xml:space="preserve"> is the gamma function.</w:t>
      </w:r>
    </w:p>
    <w:p w14:paraId="0B8091D6" w14:textId="0E4624BF" w:rsidR="00B9088C" w:rsidRPr="00026D98" w:rsidRDefault="00B9088C" w:rsidP="00B9088C">
      <w:pPr>
        <w:pStyle w:val="Heading2"/>
      </w:pPr>
      <w:r>
        <w:t>Effect sizes for a</w:t>
      </w:r>
      <w:r w:rsidRPr="00EF3B0E">
        <w:t>ssociation</w:t>
      </w:r>
      <w:r>
        <w:t>/variance explained</w:t>
      </w:r>
      <w:r w:rsidRPr="00EF3B0E">
        <w:t xml:space="preserve">: </w:t>
      </w:r>
    </w:p>
    <w:p w14:paraId="5E6770DE" w14:textId="77777777" w:rsidR="00B9088C" w:rsidRDefault="00B9088C" w:rsidP="00B9088C">
      <w:pPr>
        <w:spacing w:line="360" w:lineRule="auto"/>
        <w:rPr>
          <w:rFonts w:cstheme="minorHAnsi"/>
        </w:rPr>
      </w:pPr>
      <w:r>
        <w:rPr>
          <w:rFonts w:cstheme="minorHAnsi"/>
        </w:rPr>
        <w:t>Almost certainly the</w:t>
      </w:r>
      <w:r w:rsidRPr="00412056">
        <w:rPr>
          <w:rFonts w:cstheme="minorHAnsi"/>
        </w:rPr>
        <w:t xml:space="preserve"> most commonly used measure of association </w:t>
      </w:r>
      <w:r>
        <w:rPr>
          <w:rFonts w:cstheme="minorHAnsi"/>
        </w:rPr>
        <w:t xml:space="preserve">and one that almost all psychological scientist will be family with is Pearson’s Product Moment Correlation Coefficient, </w:t>
      </w:r>
      <w:r w:rsidRPr="00412056">
        <w:rPr>
          <w:rFonts w:cstheme="minorHAnsi"/>
        </w:rPr>
        <w:t xml:space="preserve">Pearson </w:t>
      </w:r>
      <w:r w:rsidRPr="008A02F7">
        <w:rPr>
          <w:rFonts w:cstheme="minorHAnsi"/>
          <w:i/>
        </w:rPr>
        <w:t>r</w:t>
      </w:r>
      <w:r w:rsidRPr="00412056">
        <w:rPr>
          <w:rFonts w:cstheme="minorHAnsi"/>
        </w:rPr>
        <w:t xml:space="preserve">. </w:t>
      </w:r>
      <w:r>
        <w:rPr>
          <w:rFonts w:cstheme="minorHAnsi"/>
        </w:rPr>
        <w:t xml:space="preserve">One of the oldest standardised effect sizes commonly used today, r measures the degree of linear association between two variables and was pioneered by Galton and further developed by Karl Pearson </w:t>
      </w:r>
      <w:r>
        <w:rPr>
          <w:rFonts w:cstheme="minorHAnsi"/>
        </w:rPr>
        <w:fldChar w:fldCharType="begin"/>
      </w:r>
      <w:r>
        <w:rPr>
          <w:rFonts w:cstheme="minorHAnsi"/>
        </w:rPr>
        <w:instrText xml:space="preserve"> ADDIN EN.CITE &lt;EndNote&gt;&lt;Cite&gt;&lt;Author&gt;Pearson&lt;/Author&gt;&lt;Year&gt;1903&lt;/Year&gt;&lt;RecNum&gt;927&lt;/RecNum&gt;&lt;DisplayText&gt;(Pearson, 1903)&lt;/DisplayText&gt;&lt;record&gt;&lt;rec-number&gt;927&lt;/rec-number&gt;&lt;foreign-keys&gt;&lt;key app="EN" db-id="9xrafw5sx95dvre9w5hpevd89fzwtwr9twsw" timestamp="1534030730"&gt;927&lt;/key&gt;&lt;/foreign-keys&gt;&lt;ref-type name="Journal Article"&gt;17&lt;/ref-type&gt;&lt;contributors&gt;&lt;authors&gt;&lt;author&gt;Pearson, K.&lt;/author&gt;&lt;/authors&gt;&lt;/contributors&gt;&lt;titles&gt;&lt;title&gt;On the influence of natural selection on the variability and correlation of organs&lt;/title&gt;&lt;secondary-title&gt;Philosophical Transactions of the Royal Society of London.&lt;/secondary-title&gt;&lt;/titles&gt;&lt;periodical&gt;&lt;full-title&gt;Philosophical Transactions of the Royal Society of London.&lt;/full-title&gt;&lt;/periodical&gt;&lt;pages&gt;1&lt;/pages&gt;&lt;volume&gt;200&lt;/volume&gt;&lt;number&gt;321-330&lt;/number&gt;&lt;dates&gt;&lt;year&gt;1903&lt;/year&gt;&lt;/dates&gt;&lt;work-type&gt;10.1098/rsta.1903.0001&lt;/work-type&gt;&lt;urls&gt;&lt;related-urls&gt;&lt;url&gt;http://rsta.royalsocietypublishing.org/content/200/321-330/1.abstract&lt;/url&gt;&lt;/related-urls&gt;&lt;/urls&gt;&lt;/record&gt;&lt;/Cite&gt;&lt;/EndNote&gt;</w:instrText>
      </w:r>
      <w:r>
        <w:rPr>
          <w:rFonts w:cstheme="minorHAnsi"/>
        </w:rPr>
        <w:fldChar w:fldCharType="separate"/>
      </w:r>
      <w:r>
        <w:rPr>
          <w:rFonts w:cstheme="minorHAnsi"/>
          <w:noProof/>
        </w:rPr>
        <w:t>(Pearson, 1903)</w:t>
      </w:r>
      <w:r>
        <w:rPr>
          <w:rFonts w:cstheme="minorHAnsi"/>
        </w:rPr>
        <w:fldChar w:fldCharType="end"/>
      </w:r>
      <w:r>
        <w:rPr>
          <w:rFonts w:cstheme="minorHAnsi"/>
        </w:rPr>
        <w:t xml:space="preserve">. </w:t>
      </w:r>
    </w:p>
    <w:p w14:paraId="4161E258" w14:textId="77777777" w:rsidR="00B9088C" w:rsidRDefault="00B9088C" w:rsidP="00B9088C">
      <w:pPr>
        <w:spacing w:line="360" w:lineRule="auto"/>
        <w:rPr>
          <w:rFonts w:cstheme="minorHAnsi"/>
        </w:rPr>
      </w:pPr>
      <m:oMathPara>
        <m:oMath>
          <m:r>
            <w:rPr>
              <w:rFonts w:ascii="Cambria Math" w:hAnsi="Cambria Math" w:cstheme="minorHAnsi"/>
            </w:rPr>
            <m:t>r =</m:t>
          </m:r>
          <m:f>
            <m:fPr>
              <m:ctrlPr>
                <w:rPr>
                  <w:rFonts w:ascii="Cambria Math" w:hAnsi="Cambria Math" w:cstheme="minorHAnsi"/>
                  <w:i/>
                </w:rPr>
              </m:ctrlPr>
            </m:fPr>
            <m:num>
              <m:r>
                <w:rPr>
                  <w:rFonts w:ascii="Cambria Math" w:hAnsi="Cambria Math" w:cstheme="minorHAnsi"/>
                </w:rPr>
                <m:t>n</m:t>
              </m:r>
              <m:d>
                <m:dPr>
                  <m:ctrlPr>
                    <w:rPr>
                      <w:rFonts w:ascii="Cambria Math" w:hAnsi="Cambria Math" w:cstheme="minorHAnsi"/>
                      <w:i/>
                    </w:rPr>
                  </m:ctrlPr>
                </m:dPr>
                <m:e>
                  <m:nary>
                    <m:naryPr>
                      <m:chr m:val="∑"/>
                      <m:subHide m:val="1"/>
                      <m:supHide m:val="1"/>
                      <m:ctrlPr>
                        <w:rPr>
                          <w:rFonts w:ascii="Cambria Math" w:eastAsiaTheme="minorEastAsia" w:hAnsi="Cambria Math" w:cstheme="minorHAnsi"/>
                        </w:rPr>
                      </m:ctrlPr>
                    </m:naryPr>
                    <m:sub/>
                    <m:sup/>
                    <m:e>
                      <m:r>
                        <w:rPr>
                          <w:rFonts w:ascii="Cambria Math" w:hAnsi="Cambria Math" w:cstheme="minorHAnsi"/>
                        </w:rPr>
                        <m:t>xy</m:t>
                      </m:r>
                    </m:e>
                  </m:nary>
                </m:e>
              </m:d>
              <m:r>
                <w:rPr>
                  <w:rFonts w:ascii="Cambria Math" w:hAnsi="Cambria Math" w:cstheme="minorHAnsi"/>
                </w:rPr>
                <m:t>-</m:t>
              </m:r>
              <m:d>
                <m:dPr>
                  <m:ctrlPr>
                    <w:rPr>
                      <w:rFonts w:ascii="Cambria Math" w:hAnsi="Cambria Math" w:cstheme="minorHAnsi"/>
                      <w:i/>
                    </w:rPr>
                  </m:ctrlPr>
                </m:dPr>
                <m:e>
                  <m:nary>
                    <m:naryPr>
                      <m:chr m:val="∑"/>
                      <m:subHide m:val="1"/>
                      <m:supHide m:val="1"/>
                      <m:ctrlPr>
                        <w:rPr>
                          <w:rFonts w:ascii="Cambria Math" w:eastAsiaTheme="minorEastAsia" w:hAnsi="Cambria Math" w:cstheme="minorHAnsi"/>
                        </w:rPr>
                      </m:ctrlPr>
                    </m:naryPr>
                    <m:sub/>
                    <m:sup/>
                    <m:e>
                      <m:r>
                        <w:rPr>
                          <w:rFonts w:ascii="Cambria Math" w:hAnsi="Cambria Math" w:cstheme="minorHAnsi"/>
                        </w:rPr>
                        <m:t>x</m:t>
                      </m:r>
                    </m:e>
                  </m:nary>
                </m:e>
              </m:d>
              <m:d>
                <m:dPr>
                  <m:ctrlPr>
                    <w:rPr>
                      <w:rFonts w:ascii="Cambria Math" w:hAnsi="Cambria Math" w:cstheme="minorHAnsi"/>
                      <w:i/>
                    </w:rPr>
                  </m:ctrlPr>
                </m:dPr>
                <m:e>
                  <m:nary>
                    <m:naryPr>
                      <m:chr m:val="∑"/>
                      <m:subHide m:val="1"/>
                      <m:supHide m:val="1"/>
                      <m:ctrlPr>
                        <w:rPr>
                          <w:rFonts w:ascii="Cambria Math" w:eastAsiaTheme="minorEastAsia" w:hAnsi="Cambria Math" w:cstheme="minorHAnsi"/>
                        </w:rPr>
                      </m:ctrlPr>
                    </m:naryPr>
                    <m:sub/>
                    <m:sup/>
                    <m:e>
                      <m:r>
                        <w:rPr>
                          <w:rFonts w:ascii="Cambria Math" w:hAnsi="Cambria Math" w:cstheme="minorHAnsi"/>
                        </w:rPr>
                        <m:t>y</m:t>
                      </m:r>
                    </m:e>
                  </m:nary>
                </m:e>
              </m:d>
            </m:num>
            <m:den>
              <m:rad>
                <m:radPr>
                  <m:degHide m:val="1"/>
                  <m:ctrlPr>
                    <w:rPr>
                      <w:rFonts w:ascii="Cambria Math" w:hAnsi="Cambria Math" w:cstheme="minorHAnsi"/>
                      <w:i/>
                    </w:rPr>
                  </m:ctrlPr>
                </m:radPr>
                <m:deg/>
                <m:e>
                  <m:r>
                    <w:rPr>
                      <w:rFonts w:ascii="Cambria Math" w:hAnsi="Cambria Math" w:cstheme="minorHAnsi"/>
                    </w:rPr>
                    <m:t>[n</m:t>
                  </m:r>
                  <m:nary>
                    <m:naryPr>
                      <m:chr m:val="∑"/>
                      <m:subHide m:val="1"/>
                      <m:supHide m:val="1"/>
                      <m:ctrlPr>
                        <w:rPr>
                          <w:rFonts w:ascii="Cambria Math" w:eastAsiaTheme="minorEastAsia" w:hAnsi="Cambria Math" w:cstheme="minorHAnsi"/>
                        </w:rPr>
                      </m:ctrlPr>
                    </m:naryPr>
                    <m:sub/>
                    <m:sup/>
                    <m:e>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e>
                  </m:nary>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m:t>
                      </m:r>
                      <m:nary>
                        <m:naryPr>
                          <m:chr m:val="∑"/>
                          <m:subHide m:val="1"/>
                          <m:supHide m:val="1"/>
                          <m:ctrlPr>
                            <w:rPr>
                              <w:rFonts w:ascii="Cambria Math" w:eastAsiaTheme="minorEastAsia" w:hAnsi="Cambria Math" w:cstheme="minorHAnsi"/>
                            </w:rPr>
                          </m:ctrlPr>
                        </m:naryPr>
                        <m:sub/>
                        <m:sup/>
                        <m:e>
                          <m:r>
                            <w:rPr>
                              <w:rFonts w:ascii="Cambria Math" w:hAnsi="Cambria Math" w:cstheme="minorHAnsi"/>
                            </w:rPr>
                            <m:t>x</m:t>
                          </m:r>
                        </m:e>
                      </m:nary>
                      <m:r>
                        <w:rPr>
                          <w:rFonts w:ascii="Cambria Math" w:hAnsi="Cambria Math" w:cstheme="minorHAnsi"/>
                        </w:rPr>
                        <m:t>)</m:t>
                      </m:r>
                    </m:e>
                    <m:sup>
                      <m:r>
                        <w:rPr>
                          <w:rFonts w:ascii="Cambria Math" w:hAnsi="Cambria Math" w:cstheme="minorHAnsi"/>
                        </w:rPr>
                        <m:t>2</m:t>
                      </m:r>
                    </m:sup>
                  </m:sSup>
                  <m:r>
                    <w:rPr>
                      <w:rFonts w:ascii="Cambria Math" w:hAnsi="Cambria Math" w:cstheme="minorHAnsi"/>
                    </w:rPr>
                    <m:t>][n</m:t>
                  </m:r>
                  <m:sSup>
                    <m:sSupPr>
                      <m:ctrlPr>
                        <w:rPr>
                          <w:rFonts w:ascii="Cambria Math" w:hAnsi="Cambria Math" w:cstheme="minorHAnsi"/>
                          <w:i/>
                        </w:rPr>
                      </m:ctrlPr>
                    </m:sSupPr>
                    <m:e>
                      <m:nary>
                        <m:naryPr>
                          <m:chr m:val="∑"/>
                          <m:subHide m:val="1"/>
                          <m:supHide m:val="1"/>
                          <m:ctrlPr>
                            <w:rPr>
                              <w:rFonts w:ascii="Cambria Math" w:eastAsiaTheme="minorEastAsia" w:hAnsi="Cambria Math" w:cstheme="minorHAnsi"/>
                            </w:rPr>
                          </m:ctrlPr>
                        </m:naryPr>
                        <m:sub/>
                        <m:sup/>
                        <m:e>
                          <m:r>
                            <w:rPr>
                              <w:rFonts w:ascii="Cambria Math" w:hAnsi="Cambria Math" w:cstheme="minorHAnsi"/>
                            </w:rPr>
                            <m:t>y</m:t>
                          </m:r>
                        </m:e>
                      </m:nary>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m:t>
                      </m:r>
                      <m:d>
                        <m:dPr>
                          <m:ctrlPr>
                            <w:rPr>
                              <w:rFonts w:ascii="Cambria Math" w:hAnsi="Cambria Math" w:cstheme="minorHAnsi"/>
                              <w:i/>
                            </w:rPr>
                          </m:ctrlPr>
                        </m:dPr>
                        <m:e>
                          <m:nary>
                            <m:naryPr>
                              <m:chr m:val="∑"/>
                              <m:subHide m:val="1"/>
                              <m:supHide m:val="1"/>
                              <m:ctrlPr>
                                <w:rPr>
                                  <w:rFonts w:ascii="Cambria Math" w:eastAsiaTheme="minorEastAsia" w:hAnsi="Cambria Math" w:cstheme="minorHAnsi"/>
                                </w:rPr>
                              </m:ctrlPr>
                            </m:naryPr>
                            <m:sub/>
                            <m:sup/>
                            <m:e>
                              <m:r>
                                <w:rPr>
                                  <w:rFonts w:ascii="Cambria Math" w:hAnsi="Cambria Math" w:cstheme="minorHAnsi"/>
                                </w:rPr>
                                <m:t>y</m:t>
                              </m:r>
                            </m:e>
                          </m:nary>
                        </m:e>
                      </m:d>
                    </m:e>
                    <m:sup>
                      <m:r>
                        <w:rPr>
                          <w:rFonts w:ascii="Cambria Math" w:hAnsi="Cambria Math" w:cstheme="minorHAnsi"/>
                        </w:rPr>
                        <m:t>2</m:t>
                      </m:r>
                    </m:sup>
                  </m:sSup>
                  <m:r>
                    <w:rPr>
                      <w:rFonts w:ascii="Cambria Math" w:hAnsi="Cambria Math" w:cstheme="minorHAnsi"/>
                    </w:rPr>
                    <m:t>]</m:t>
                  </m:r>
                </m:e>
              </m:rad>
            </m:den>
          </m:f>
          <m:r>
            <w:rPr>
              <w:rFonts w:ascii="Cambria Math" w:hAnsi="Cambria Math" w:cstheme="minorHAnsi"/>
            </w:rPr>
            <m:t xml:space="preserve"> </m:t>
          </m:r>
          <m:r>
            <m:rPr>
              <m:sty m:val="p"/>
            </m:rPr>
            <w:rPr>
              <w:rFonts w:ascii="Cambria Math" w:hAnsi="Cambria Math" w:cstheme="minorHAnsi"/>
            </w:rPr>
            <m:t xml:space="preserve"> </m:t>
          </m:r>
        </m:oMath>
      </m:oMathPara>
    </w:p>
    <w:p w14:paraId="633520CF" w14:textId="77777777" w:rsidR="00B9088C" w:rsidRPr="00F76CCE" w:rsidRDefault="00B9088C" w:rsidP="00B9088C">
      <w:pPr>
        <w:spacing w:line="360" w:lineRule="auto"/>
        <w:rPr>
          <w:rFonts w:cstheme="minorHAnsi"/>
        </w:rPr>
      </w:pPr>
      <w:r>
        <w:rPr>
          <w:rFonts w:cstheme="minorHAnsi"/>
        </w:rPr>
        <w:t xml:space="preserve">Where </w:t>
      </w:r>
      <w:r w:rsidRPr="000D0B59">
        <w:rPr>
          <w:rFonts w:cstheme="minorHAnsi"/>
          <w:i/>
        </w:rPr>
        <w:t>x</w:t>
      </w:r>
      <w:r>
        <w:rPr>
          <w:rFonts w:cstheme="minorHAnsi"/>
        </w:rPr>
        <w:t xml:space="preserve"> are the values of x, y are the values of y, and n is the number of pairs of scores. </w:t>
      </w:r>
    </w:p>
    <w:p w14:paraId="0838930C" w14:textId="77777777" w:rsidR="00B9088C" w:rsidRDefault="00B9088C" w:rsidP="00B9088C">
      <w:pPr>
        <w:spacing w:line="360" w:lineRule="auto"/>
        <w:rPr>
          <w:rFonts w:eastAsiaTheme="minorEastAsia" w:cstheme="minorHAnsi"/>
        </w:rPr>
      </w:pPr>
      <w:r>
        <w:rPr>
          <w:rFonts w:eastAsiaTheme="minorEastAsia" w:cstheme="minorHAnsi"/>
        </w:rPr>
        <w:t>r</w:t>
      </w:r>
      <w:r w:rsidRPr="00344911">
        <w:rPr>
          <w:rFonts w:eastAsiaTheme="minorEastAsia" w:cstheme="minorHAnsi"/>
          <w:vertAlign w:val="superscript"/>
        </w:rPr>
        <w:t>2</w:t>
      </w:r>
      <w:r>
        <w:rPr>
          <w:rFonts w:eastAsiaTheme="minorEastAsia" w:cstheme="minorHAnsi"/>
        </w:rPr>
        <w:t xml:space="preserve"> equals the total variation in one variable that can be predicted through its linear association with another. </w:t>
      </w:r>
    </w:p>
    <w:p w14:paraId="7D6DF1C5" w14:textId="77777777" w:rsidR="00B9088C" w:rsidRDefault="00B9088C" w:rsidP="00B9088C">
      <w:pPr>
        <w:spacing w:line="360" w:lineRule="auto"/>
        <w:rPr>
          <w:rFonts w:eastAsiaTheme="minorEastAsia" w:cstheme="minorHAnsi"/>
        </w:rPr>
      </w:pPr>
      <w:r w:rsidRPr="00593CD9">
        <w:rPr>
          <w:rFonts w:eastAsiaTheme="minorEastAsia" w:cstheme="minorHAnsi"/>
          <w:i/>
        </w:rPr>
        <w:t>r</w:t>
      </w:r>
      <w:r>
        <w:rPr>
          <w:rFonts w:eastAsiaTheme="minorEastAsia" w:cstheme="minorHAnsi"/>
        </w:rPr>
        <w:t xml:space="preserve"> can be estimated from </w:t>
      </w:r>
      <w:r w:rsidRPr="00E5439D">
        <w:rPr>
          <w:rFonts w:eastAsiaTheme="minorEastAsia" w:cstheme="minorHAnsi"/>
          <w:i/>
        </w:rPr>
        <w:t>d</w:t>
      </w:r>
      <w:r>
        <w:rPr>
          <w:rFonts w:eastAsiaTheme="minorEastAsia" w:cstheme="minorHAnsi"/>
        </w:rPr>
        <w:t xml:space="preserve"> values as </w:t>
      </w:r>
    </w:p>
    <w:p w14:paraId="7DE11E87" w14:textId="77777777" w:rsidR="00B9088C" w:rsidRDefault="00B9088C" w:rsidP="00B9088C">
      <w:pPr>
        <w:spacing w:line="360" w:lineRule="auto"/>
        <w:rPr>
          <w:rFonts w:eastAsiaTheme="minorEastAsia" w:cstheme="minorHAnsi"/>
        </w:rPr>
      </w:pPr>
      <m:oMathPara>
        <m:oMath>
          <m:r>
            <w:rPr>
              <w:rFonts w:ascii="Cambria Math" w:eastAsiaTheme="minorEastAsia" w:hAnsi="Cambria Math" w:cstheme="minorHAnsi"/>
            </w:rPr>
            <m:t>r=</m:t>
          </m:r>
          <m:f>
            <m:fPr>
              <m:ctrlPr>
                <w:rPr>
                  <w:rFonts w:ascii="Cambria Math" w:eastAsiaTheme="minorEastAsia" w:hAnsi="Cambria Math" w:cstheme="minorHAnsi"/>
                </w:rPr>
              </m:ctrlPr>
            </m:fPr>
            <m:num>
              <m:r>
                <w:rPr>
                  <w:rFonts w:ascii="Cambria Math" w:eastAsiaTheme="minorEastAsia" w:hAnsi="Cambria Math" w:cstheme="minorHAnsi"/>
                </w:rPr>
                <m:t>d</m:t>
              </m:r>
              <m:ctrlPr>
                <w:rPr>
                  <w:rFonts w:ascii="Cambria Math" w:eastAsiaTheme="minorEastAsia" w:hAnsi="Cambria Math" w:cstheme="minorHAnsi"/>
                  <w:i/>
                </w:rPr>
              </m:ctrlPr>
            </m:num>
            <m:den>
              <m:rad>
                <m:radPr>
                  <m:degHide m:val="1"/>
                  <m:ctrlPr>
                    <w:rPr>
                      <w:rFonts w:ascii="Cambria Math" w:eastAsiaTheme="minorEastAsia" w:hAnsi="Cambria Math" w:cstheme="minorHAnsi"/>
                    </w:rPr>
                  </m:ctrlPr>
                </m:radPr>
                <m:deg>
                  <m:ctrlPr>
                    <w:rPr>
                      <w:rFonts w:ascii="Cambria Math" w:eastAsiaTheme="minorEastAsia" w:hAnsi="Cambria Math" w:cstheme="minorHAnsi"/>
                      <w:i/>
                    </w:rPr>
                  </m:ctrlPr>
                </m:deg>
                <m:e>
                  <m:sSup>
                    <m:sSupPr>
                      <m:ctrlPr>
                        <w:rPr>
                          <w:rFonts w:ascii="Cambria Math" w:eastAsiaTheme="minorEastAsia" w:hAnsi="Cambria Math" w:cstheme="minorHAnsi"/>
                          <w:i/>
                        </w:rPr>
                      </m:ctrlPr>
                    </m:sSupPr>
                    <m:e>
                      <m:r>
                        <w:rPr>
                          <w:rFonts w:ascii="Cambria Math" w:eastAsiaTheme="minorEastAsia" w:hAnsi="Cambria Math" w:cstheme="minorHAnsi"/>
                        </w:rPr>
                        <m:t>d</m:t>
                      </m:r>
                    </m:e>
                    <m:sup>
                      <m:r>
                        <w:rPr>
                          <w:rFonts w:ascii="Cambria Math" w:eastAsiaTheme="minorEastAsia" w:hAnsi="Cambria Math" w:cstheme="minorHAnsi"/>
                        </w:rPr>
                        <m:t>2</m:t>
                      </m:r>
                    </m:sup>
                  </m:sSup>
                  <m:r>
                    <w:rPr>
                      <w:rFonts w:ascii="Cambria Math" w:eastAsiaTheme="minorEastAsia" w:hAnsi="Cambria Math" w:cstheme="minorHAnsi"/>
                    </w:rPr>
                    <m:t>+a</m:t>
                  </m:r>
                </m:e>
              </m:rad>
              <m:ctrlPr>
                <w:rPr>
                  <w:rFonts w:ascii="Cambria Math" w:eastAsiaTheme="minorEastAsia" w:hAnsi="Cambria Math" w:cstheme="minorHAnsi"/>
                  <w:i/>
                </w:rPr>
              </m:ctrlPr>
            </m:den>
          </m:f>
        </m:oMath>
      </m:oMathPara>
    </w:p>
    <w:p w14:paraId="405D2CEF" w14:textId="08C55F2C" w:rsidR="00B9088C" w:rsidRDefault="00751801" w:rsidP="00B9088C">
      <w:pPr>
        <w:spacing w:line="360" w:lineRule="auto"/>
        <w:rPr>
          <w:rFonts w:eastAsiaTheme="minorEastAsia" w:cstheme="minorHAnsi"/>
        </w:rPr>
      </w:pPr>
      <w:r>
        <w:rPr>
          <w:rFonts w:eastAsiaTheme="minorEastAsia" w:cstheme="minorHAnsi"/>
        </w:rPr>
        <w:fldChar w:fldCharType="begin"/>
      </w:r>
      <w:r>
        <w:rPr>
          <w:rFonts w:eastAsiaTheme="minorEastAsia" w:cstheme="minorHAnsi"/>
        </w:rPr>
        <w:instrText xml:space="preserve"> ADDIN EN.CITE &lt;EndNote&gt;&lt;Cite&gt;&lt;Author&gt;Borenstein&lt;/Author&gt;&lt;Year&gt;2011&lt;/Year&gt;&lt;RecNum&gt;800&lt;/RecNum&gt;&lt;DisplayText&gt;(Borenstein et al., 2011)&lt;/DisplayText&gt;&lt;record&gt;&lt;rec-number&gt;800&lt;/rec-number&gt;&lt;foreign-keys&gt;&lt;key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Sons&lt;/publisher&gt;&lt;isbn&gt;1119964377&lt;/isbn&gt;&lt;urls&gt;&lt;/urls&gt;&lt;/record&gt;&lt;/Cite&gt;&lt;/EndNote&gt;</w:instrText>
      </w:r>
      <w:r>
        <w:rPr>
          <w:rFonts w:eastAsiaTheme="minorEastAsia" w:cstheme="minorHAnsi"/>
        </w:rPr>
        <w:fldChar w:fldCharType="separate"/>
      </w:r>
      <w:r>
        <w:rPr>
          <w:rFonts w:eastAsiaTheme="minorEastAsia" w:cstheme="minorHAnsi"/>
          <w:noProof/>
        </w:rPr>
        <w:t>(Borenstein et al., 2011)</w:t>
      </w:r>
      <w:r>
        <w:rPr>
          <w:rFonts w:eastAsiaTheme="minorEastAsia" w:cstheme="minorHAnsi"/>
        </w:rPr>
        <w:fldChar w:fldCharType="end"/>
      </w:r>
      <w:r w:rsidR="00B9088C">
        <w:rPr>
          <w:rFonts w:eastAsiaTheme="minorEastAsia" w:cstheme="minorHAnsi"/>
        </w:rPr>
        <w:t xml:space="preserve"> equation 7.7</w:t>
      </w:r>
    </w:p>
    <w:p w14:paraId="5191AB75" w14:textId="77777777" w:rsidR="00B9088C" w:rsidRDefault="00B9088C" w:rsidP="00B9088C">
      <w:pPr>
        <w:spacing w:line="360" w:lineRule="auto"/>
        <w:rPr>
          <w:rFonts w:eastAsiaTheme="minorEastAsia" w:cstheme="minorHAnsi"/>
        </w:rPr>
      </w:pPr>
      <w:r>
        <w:rPr>
          <w:rFonts w:eastAsiaTheme="minorEastAsia" w:cstheme="minorHAnsi"/>
        </w:rPr>
        <w:t>In which a is a correction factor for unequal group sizes</w:t>
      </w:r>
    </w:p>
    <w:p w14:paraId="5C6B9127" w14:textId="77777777" w:rsidR="00B9088C" w:rsidRDefault="00B9088C" w:rsidP="00B9088C">
      <w:pPr>
        <w:spacing w:line="360" w:lineRule="auto"/>
        <w:rPr>
          <w:rFonts w:eastAsiaTheme="minorEastAsia" w:cstheme="minorHAnsi"/>
        </w:rPr>
      </w:pPr>
      <m:oMathPara>
        <m:oMath>
          <m:r>
            <w:rPr>
              <w:rFonts w:ascii="Cambria Math" w:eastAsiaTheme="minorEastAsia" w:hAnsi="Cambria Math" w:cstheme="minorHAnsi"/>
            </w:rPr>
            <m:t>a=</m:t>
          </m:r>
          <m:f>
            <m:fPr>
              <m:ctrlPr>
                <w:rPr>
                  <w:rFonts w:ascii="Cambria Math" w:eastAsiaTheme="minorEastAsia" w:hAnsi="Cambria Math" w:cstheme="minorHAnsi"/>
                </w:rPr>
              </m:ctrlPr>
            </m:fPr>
            <m:num>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2</m:t>
                          </m:r>
                        </m:sub>
                      </m:sSub>
                    </m:e>
                  </m:d>
                </m:e>
                <m:sup>
                  <m:r>
                    <w:rPr>
                      <w:rFonts w:ascii="Cambria Math" w:eastAsiaTheme="minorEastAsia" w:hAnsi="Cambria Math" w:cstheme="minorHAnsi"/>
                    </w:rPr>
                    <m:t>2</m:t>
                  </m:r>
                </m:sup>
              </m:sSup>
              <m:ctrlPr>
                <w:rPr>
                  <w:rFonts w:ascii="Cambria Math" w:eastAsiaTheme="minorEastAsia" w:hAnsi="Cambria Math" w:cstheme="minorHAnsi"/>
                  <w:i/>
                </w:rPr>
              </m:ctrlPr>
            </m:num>
            <m:den>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2</m:t>
                  </m:r>
                </m:sub>
              </m:sSub>
              <m:ctrlPr>
                <w:rPr>
                  <w:rFonts w:ascii="Cambria Math" w:eastAsiaTheme="minorEastAsia" w:hAnsi="Cambria Math" w:cstheme="minorHAnsi"/>
                  <w:i/>
                </w:rPr>
              </m:ctrlPr>
            </m:den>
          </m:f>
        </m:oMath>
      </m:oMathPara>
    </w:p>
    <w:p w14:paraId="25AC635B" w14:textId="4BF7CE37" w:rsidR="00B9088C" w:rsidRDefault="00751801" w:rsidP="00B9088C">
      <w:pPr>
        <w:spacing w:line="360" w:lineRule="auto"/>
        <w:rPr>
          <w:rFonts w:eastAsiaTheme="minorEastAsia" w:cstheme="minorHAnsi"/>
        </w:rPr>
      </w:pPr>
      <w:r>
        <w:rPr>
          <w:rFonts w:eastAsiaTheme="minorEastAsia" w:cstheme="minorHAnsi"/>
        </w:rPr>
        <w:lastRenderedPageBreak/>
        <w:fldChar w:fldCharType="begin"/>
      </w:r>
      <w:r>
        <w:rPr>
          <w:rFonts w:eastAsiaTheme="minorEastAsia" w:cstheme="minorHAnsi"/>
        </w:rPr>
        <w:instrText xml:space="preserve"> ADDIN EN.CITE &lt;EndNote&gt;&lt;Cite&gt;&lt;Author&gt;Borenstein&lt;/Author&gt;&lt;Year&gt;2011&lt;/Year&gt;&lt;RecNum&gt;800&lt;/RecNum&gt;&lt;DisplayText&gt;(Borenstein et al., 2011)&lt;/DisplayText&gt;&lt;record&gt;&lt;rec-number&gt;800&lt;/rec-number&gt;&lt;foreign-keys&gt;&lt;key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Sons&lt;/publisher&gt;&lt;isbn&gt;1119964377&lt;/isbn&gt;&lt;urls&gt;&lt;/urls&gt;&lt;/record&gt;&lt;/Cite&gt;&lt;/EndNote&gt;</w:instrText>
      </w:r>
      <w:r>
        <w:rPr>
          <w:rFonts w:eastAsiaTheme="minorEastAsia" w:cstheme="minorHAnsi"/>
        </w:rPr>
        <w:fldChar w:fldCharType="separate"/>
      </w:r>
      <w:r>
        <w:rPr>
          <w:rFonts w:eastAsiaTheme="minorEastAsia" w:cstheme="minorHAnsi"/>
          <w:noProof/>
        </w:rPr>
        <w:t>(Borenstein et al., 2011)</w:t>
      </w:r>
      <w:r>
        <w:rPr>
          <w:rFonts w:eastAsiaTheme="minorEastAsia" w:cstheme="minorHAnsi"/>
        </w:rPr>
        <w:fldChar w:fldCharType="end"/>
      </w:r>
      <w:r w:rsidR="00B9088C">
        <w:rPr>
          <w:rFonts w:eastAsiaTheme="minorEastAsia" w:cstheme="minorHAnsi"/>
        </w:rPr>
        <w:t xml:space="preserve"> equation 7.8</w:t>
      </w:r>
    </w:p>
    <w:p w14:paraId="616C59E5" w14:textId="77777777" w:rsidR="00B9088C" w:rsidRDefault="00B9088C" w:rsidP="00B9088C">
      <w:pPr>
        <w:spacing w:line="360" w:lineRule="auto"/>
        <w:rPr>
          <w:rFonts w:eastAsiaTheme="minorEastAsia" w:cstheme="minorHAnsi"/>
        </w:rPr>
      </w:pPr>
      <w:r>
        <w:rPr>
          <w:rFonts w:eastAsiaTheme="minorEastAsia" w:cstheme="minorHAnsi"/>
        </w:rPr>
        <w:t xml:space="preserve">In this case the variance of </w:t>
      </w:r>
      <w:proofErr w:type="spellStart"/>
      <w:r>
        <w:rPr>
          <w:rFonts w:eastAsiaTheme="minorEastAsia" w:cstheme="minorHAnsi"/>
        </w:rPr>
        <w:t>V</w:t>
      </w:r>
      <w:r w:rsidRPr="00A87540">
        <w:rPr>
          <w:rFonts w:eastAsiaTheme="minorEastAsia" w:cstheme="minorHAnsi"/>
          <w:vertAlign w:val="subscript"/>
        </w:rPr>
        <w:t>r</w:t>
      </w:r>
      <w:proofErr w:type="spellEnd"/>
      <w:r>
        <w:rPr>
          <w:rFonts w:eastAsiaTheme="minorEastAsia" w:cstheme="minorHAnsi"/>
        </w:rPr>
        <w:t xml:space="preserve"> can be calculated as</w:t>
      </w:r>
    </w:p>
    <w:p w14:paraId="14C19D1B" w14:textId="77777777" w:rsidR="00B9088C" w:rsidRDefault="00EC1A48" w:rsidP="00B9088C">
      <w:pPr>
        <w:spacing w:line="360" w:lineRule="auto"/>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r</m:t>
              </m:r>
            </m:sub>
          </m:sSub>
          <m:r>
            <w:rPr>
              <w:rFonts w:ascii="Cambria Math" w:eastAsiaTheme="minorEastAsia" w:hAnsi="Cambria Math" w:cstheme="minorHAnsi"/>
            </w:rPr>
            <m:t>=</m:t>
          </m:r>
          <m:f>
            <m:fPr>
              <m:ctrlPr>
                <w:rPr>
                  <w:rFonts w:ascii="Cambria Math" w:eastAsiaTheme="minorEastAsia" w:hAnsi="Cambria Math" w:cstheme="minorHAns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2</m:t>
                  </m:r>
                </m:sup>
              </m:sSup>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d</m:t>
                  </m:r>
                </m:sub>
              </m:sSub>
              <m:ctrlPr>
                <w:rPr>
                  <w:rFonts w:ascii="Cambria Math" w:eastAsiaTheme="minorEastAsia" w:hAnsi="Cambria Math" w:cstheme="minorHAnsi"/>
                  <w:i/>
                </w:rPr>
              </m:ctrlPr>
            </m:num>
            <m:den>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d</m:t>
                          </m:r>
                        </m:e>
                        <m:sup>
                          <m:r>
                            <w:rPr>
                              <w:rFonts w:ascii="Cambria Math" w:eastAsiaTheme="minorEastAsia" w:hAnsi="Cambria Math" w:cstheme="minorHAnsi"/>
                            </w:rPr>
                            <m:t>2</m:t>
                          </m:r>
                        </m:sup>
                      </m:sSup>
                      <m:r>
                        <w:rPr>
                          <w:rFonts w:ascii="Cambria Math" w:eastAsiaTheme="minorEastAsia" w:hAnsi="Cambria Math" w:cstheme="minorHAnsi"/>
                        </w:rPr>
                        <m:t>+a</m:t>
                      </m:r>
                    </m:e>
                  </m:d>
                </m:e>
                <m:sup>
                  <m:r>
                    <w:rPr>
                      <w:rFonts w:ascii="Cambria Math" w:eastAsiaTheme="minorEastAsia" w:hAnsi="Cambria Math" w:cstheme="minorHAnsi"/>
                    </w:rPr>
                    <m:t>3</m:t>
                  </m:r>
                </m:sup>
              </m:sSup>
              <m:ctrlPr>
                <w:rPr>
                  <w:rFonts w:ascii="Cambria Math" w:eastAsiaTheme="minorEastAsia" w:hAnsi="Cambria Math" w:cstheme="minorHAnsi"/>
                  <w:i/>
                </w:rPr>
              </m:ctrlPr>
            </m:den>
          </m:f>
        </m:oMath>
      </m:oMathPara>
    </w:p>
    <w:p w14:paraId="5D410EC5" w14:textId="4C2B55F5" w:rsidR="00DE1123" w:rsidRDefault="00751801">
      <w:pPr>
        <w:rPr>
          <w:rFonts w:eastAsiaTheme="minorEastAsia" w:cstheme="minorHAnsi"/>
        </w:rPr>
      </w:pPr>
      <w:r>
        <w:rPr>
          <w:rFonts w:eastAsiaTheme="minorEastAsia" w:cstheme="minorHAnsi"/>
        </w:rPr>
        <w:t>A number of papers have extracted effect sizes from various areas of psychological research</w:t>
      </w:r>
      <w:r w:rsidR="000C1963">
        <w:rPr>
          <w:rFonts w:eastAsiaTheme="minorEastAsia" w:cstheme="minorHAnsi"/>
        </w:rPr>
        <w:t>, see table [correlations]</w:t>
      </w:r>
      <w:r w:rsidR="00DE1123">
        <w:rPr>
          <w:rFonts w:eastAsiaTheme="minorEastAsia" w:cstheme="minorHAnsi"/>
        </w:rPr>
        <w:t xml:space="preserve"> </w:t>
      </w:r>
      <w:proofErr w:type="gramStart"/>
      <w:r w:rsidR="00DE1123">
        <w:rPr>
          <w:rFonts w:eastAsiaTheme="minorEastAsia" w:cstheme="minorHAnsi"/>
        </w:rPr>
        <w:t>for  a</w:t>
      </w:r>
      <w:proofErr w:type="gramEnd"/>
      <w:r w:rsidR="00DE1123">
        <w:rPr>
          <w:rFonts w:eastAsiaTheme="minorEastAsia" w:cstheme="minorHAnsi"/>
        </w:rPr>
        <w:t xml:space="preserve"> summary of the studies which have reported empirical benchmarks alongside a description of their sampled populations. </w:t>
      </w:r>
    </w:p>
    <w:p w14:paraId="49419408" w14:textId="77777777" w:rsidR="00D86FB7" w:rsidRDefault="00EC1A48" w:rsidP="00115EF0">
      <w:pPr>
        <w:rPr>
          <w:rFonts w:eastAsiaTheme="minorEastAsia" w:cstheme="minorHAnsi"/>
        </w:rPr>
      </w:pPr>
      <w:r>
        <w:rPr>
          <w:rFonts w:eastAsiaTheme="minorEastAsia" w:cstheme="minorHAnsi"/>
        </w:rPr>
        <w:t xml:space="preserve">r can also be converted from </w:t>
      </w:r>
      <w:r w:rsidR="00115EF0" w:rsidRPr="00115EF0">
        <w:rPr>
          <w:rFonts w:eastAsiaTheme="minorEastAsia" w:cstheme="minorHAnsi"/>
          <w:i/>
        </w:rPr>
        <w:t>t</w:t>
      </w:r>
      <w:r w:rsidR="00115EF0">
        <w:rPr>
          <w:rFonts w:eastAsiaTheme="minorEastAsia" w:cstheme="minorHAnsi"/>
        </w:rPr>
        <w:t>, F, chi square and Z</w:t>
      </w:r>
      <w:r>
        <w:rPr>
          <w:rFonts w:eastAsiaTheme="minorEastAsia" w:cstheme="minorHAnsi"/>
        </w:rPr>
        <w:t xml:space="preserve"> statistics following</w:t>
      </w:r>
      <w:r w:rsidR="00115EF0">
        <w:rPr>
          <w:rFonts w:eastAsiaTheme="minorEastAsia" w:cstheme="minorHAnsi"/>
        </w:rPr>
        <w:t xml:space="preserve"> the</w:t>
      </w:r>
      <w:r>
        <w:rPr>
          <w:rFonts w:eastAsiaTheme="minorEastAsia" w:cstheme="minorHAnsi"/>
        </w:rPr>
        <w:t xml:space="preserve"> </w:t>
      </w:r>
      <w:r w:rsidR="00115EF0">
        <w:rPr>
          <w:rFonts w:eastAsiaTheme="minorEastAsia" w:cstheme="minorHAnsi"/>
        </w:rPr>
        <w:t xml:space="preserve">{Open Science Collaboration, 2015 #611@@author-year} using the following equations, these conversions are used in chapter [effect sizes over time] and chapter [estimating publication bias]. </w:t>
      </w:r>
    </w:p>
    <w:p w14:paraId="4E2B847B" w14:textId="0F79A87E" w:rsidR="00115EF0" w:rsidRPr="00115EF0" w:rsidRDefault="00115EF0" w:rsidP="00115EF0">
      <w:pPr>
        <w:rPr>
          <w:rFonts w:eastAsiaTheme="minorEastAsia" w:cstheme="minorHAnsi"/>
        </w:rPr>
      </w:pPr>
      <w:r w:rsidRPr="00D86FB7">
        <w:rPr>
          <w:rFonts w:eastAsiaTheme="minorEastAsia" w:cstheme="minorHAnsi"/>
          <w:i/>
        </w:rPr>
        <w:t>t</w:t>
      </w:r>
      <w:r w:rsidRPr="00115EF0">
        <w:rPr>
          <w:rFonts w:eastAsiaTheme="minorEastAsia" w:cstheme="minorHAnsi"/>
        </w:rPr>
        <w:t xml:space="preserve"> statistics </w:t>
      </w:r>
      <w:r>
        <w:rPr>
          <w:rFonts w:eastAsiaTheme="minorEastAsia" w:cstheme="minorHAnsi"/>
        </w:rPr>
        <w:t>can be transformed using</w:t>
      </w:r>
    </w:p>
    <w:p w14:paraId="25D6A44E" w14:textId="31D1BCD2" w:rsidR="00931F33" w:rsidRDefault="00931F33" w:rsidP="00115EF0">
      <w:pPr>
        <w:rPr>
          <w:rFonts w:eastAsiaTheme="minorEastAsia" w:cstheme="minorHAnsi"/>
        </w:rPr>
      </w:pPr>
      <m:oMathPara>
        <m:oMath>
          <m:r>
            <m:rPr>
              <m:sty m:val="p"/>
            </m:rPr>
            <w:rPr>
              <w:rFonts w:ascii="Cambria Math" w:eastAsiaTheme="minorEastAsia" w:hAnsi="Cambria Math" w:cstheme="minorHAnsi"/>
            </w:rPr>
            <m:t>r=</m:t>
          </m:r>
          <m:rad>
            <m:radPr>
              <m:degHide m:val="1"/>
              <m:ctrlPr>
                <w:rPr>
                  <w:rFonts w:ascii="Cambria Math" w:eastAsiaTheme="minorEastAsia" w:hAnsi="Cambria Math" w:cstheme="minorHAnsi"/>
                </w:rPr>
              </m:ctrlPr>
            </m:radPr>
            <m:deg>
              <m:ctrlPr>
                <w:rPr>
                  <w:rFonts w:ascii="Cambria Math" w:eastAsiaTheme="minorEastAsia" w:hAnsi="Cambria Math" w:cstheme="minorHAnsi"/>
                  <w:i/>
                </w:rPr>
              </m:ctrlPr>
            </m:deg>
            <m:e>
              <m:f>
                <m:fPr>
                  <m:ctrlPr>
                    <w:rPr>
                      <w:rFonts w:ascii="Cambria Math" w:eastAsiaTheme="minorEastAsia" w:hAnsi="Cambria Math" w:cstheme="minorHAnsi"/>
                    </w:rPr>
                  </m:ctrlPr>
                </m:fPr>
                <m:num>
                  <m:sSubSup>
                    <m:sSubSupPr>
                      <m:ctrlPr>
                        <w:rPr>
                          <w:rFonts w:ascii="Cambria Math" w:eastAsiaTheme="minorEastAsia" w:hAnsi="Cambria Math" w:cstheme="minorHAnsi"/>
                        </w:rPr>
                      </m:ctrlPr>
                    </m:sSubSupPr>
                    <m:e>
                      <m:r>
                        <m:rPr>
                          <m:sty m:val="p"/>
                        </m:rPr>
                        <w:rPr>
                          <w:rFonts w:ascii="Cambria Math" w:eastAsiaTheme="minorEastAsia" w:hAnsi="Cambria Math" w:cstheme="minorHAnsi"/>
                        </w:rPr>
                        <m:t>t</m:t>
                      </m:r>
                    </m:e>
                    <m:sub>
                      <m:r>
                        <m:rPr>
                          <m:sty m:val="p"/>
                        </m:rPr>
                        <w:rPr>
                          <w:rFonts w:ascii="Cambria Math" w:eastAsiaTheme="minorEastAsia" w:hAnsi="Cambria Math" w:cstheme="minorHAnsi"/>
                        </w:rPr>
                        <m:t>obs</m:t>
                      </m:r>
                    </m:sub>
                    <m:sup>
                      <m:r>
                        <m:rPr>
                          <m:sty m:val="p"/>
                        </m:rPr>
                        <w:rPr>
                          <w:rFonts w:ascii="Cambria Math" w:eastAsiaTheme="minorEastAsia" w:hAnsi="Cambria Math" w:cstheme="minorHAnsi"/>
                        </w:rPr>
                        <m:t>2</m:t>
                      </m:r>
                    </m:sup>
                  </m:sSubSup>
                  <m:r>
                    <m:rPr>
                      <m:sty m:val="p"/>
                    </m:rPr>
                    <w:rPr>
                      <w:rFonts w:ascii="Cambria Math" w:eastAsiaTheme="minorEastAsia" w:hAnsi="Cambria Math" w:cstheme="minorHAnsi"/>
                    </w:rPr>
                    <m:t>*</m:t>
                  </m:r>
                  <m:d>
                    <m:dPr>
                      <m:ctrlPr>
                        <w:rPr>
                          <w:rFonts w:ascii="Cambria Math" w:eastAsiaTheme="minorEastAsia" w:hAnsi="Cambria Math" w:cstheme="minorHAnsi"/>
                        </w:rPr>
                      </m:ctrlPr>
                    </m:dPr>
                    <m:e>
                      <m:r>
                        <m:rPr>
                          <m:sty m:val="p"/>
                        </m:rPr>
                        <w:rPr>
                          <w:rFonts w:ascii="Cambria Math" w:eastAsiaTheme="minorEastAsia" w:hAnsi="Cambria Math" w:cstheme="minorHAnsi"/>
                        </w:rPr>
                        <m:t>1</m:t>
                      </m:r>
                      <m:r>
                        <m:rPr>
                          <m:lit/>
                          <m:sty m:val="p"/>
                        </m:rPr>
                        <w:rPr>
                          <w:rFonts w:ascii="Cambria Math" w:eastAsiaTheme="minorEastAsia" w:hAnsi="Cambria Math" w:cstheme="minorHAnsi"/>
                        </w:rPr>
                        <m:t>/</m:t>
                      </m:r>
                      <m:r>
                        <m:rPr>
                          <m:sty m:val="p"/>
                        </m:rPr>
                        <w:rPr>
                          <w:rFonts w:ascii="Cambria Math" w:eastAsiaTheme="minorEastAsia" w:hAnsi="Cambria Math" w:cstheme="minorHAnsi"/>
                        </w:rPr>
                        <m:t>df</m:t>
                      </m:r>
                    </m:e>
                  </m:d>
                </m:num>
                <m:den>
                  <m:d>
                    <m:dPr>
                      <m:ctrlPr>
                        <w:rPr>
                          <w:rFonts w:ascii="Cambria Math" w:eastAsiaTheme="minorEastAsia" w:hAnsi="Cambria Math" w:cstheme="minorHAnsi"/>
                        </w:rPr>
                      </m:ctrlPr>
                    </m:dPr>
                    <m:e>
                      <m:sSubSup>
                        <m:sSubSupPr>
                          <m:ctrlPr>
                            <w:rPr>
                              <w:rFonts w:ascii="Cambria Math" w:eastAsiaTheme="minorEastAsia" w:hAnsi="Cambria Math" w:cstheme="minorHAnsi"/>
                            </w:rPr>
                          </m:ctrlPr>
                        </m:sSubSupPr>
                        <m:e>
                          <m:r>
                            <w:rPr>
                              <w:rFonts w:ascii="Cambria Math" w:eastAsiaTheme="minorEastAsia" w:hAnsi="Cambria Math" w:cstheme="minorHAnsi"/>
                            </w:rPr>
                            <m:t>t</m:t>
                          </m:r>
                        </m:e>
                        <m:sub>
                          <m:r>
                            <w:rPr>
                              <w:rFonts w:ascii="Cambria Math" w:eastAsiaTheme="minorEastAsia" w:hAnsi="Cambria Math" w:cstheme="minorHAnsi"/>
                            </w:rPr>
                            <m:t>obs</m:t>
                          </m:r>
                        </m:sub>
                        <m:sup>
                          <m:r>
                            <m:rPr>
                              <m:sty m:val="p"/>
                            </m:rPr>
                            <w:rPr>
                              <w:rFonts w:ascii="Cambria Math" w:eastAsiaTheme="minorEastAsia" w:hAnsi="Cambria Math" w:cstheme="minorHAnsi"/>
                            </w:rPr>
                            <m:t>2</m:t>
                          </m:r>
                        </m:sup>
                      </m:sSubSup>
                      <m:r>
                        <m:rPr>
                          <m:lit/>
                          <m:sty m:val="p"/>
                        </m:rPr>
                        <w:rPr>
                          <w:rFonts w:ascii="Cambria Math" w:eastAsiaTheme="minorEastAsia" w:hAnsi="Cambria Math" w:cstheme="minorHAnsi"/>
                        </w:rPr>
                        <m:t>/</m:t>
                      </m:r>
                      <m:r>
                        <m:rPr>
                          <m:sty m:val="p"/>
                        </m:rPr>
                        <w:rPr>
                          <w:rFonts w:ascii="Cambria Math" w:eastAsiaTheme="minorEastAsia" w:hAnsi="Cambria Math" w:cstheme="minorHAnsi"/>
                        </w:rPr>
                        <m:t>df</m:t>
                      </m:r>
                    </m:e>
                  </m:d>
                  <m:r>
                    <m:rPr>
                      <m:sty m:val="p"/>
                    </m:rPr>
                    <w:rPr>
                      <w:rFonts w:ascii="Cambria Math" w:eastAsiaTheme="minorEastAsia" w:hAnsi="Cambria Math" w:cstheme="minorHAnsi"/>
                    </w:rPr>
                    <m:t>+1</m:t>
                  </m:r>
                </m:den>
              </m:f>
            </m:e>
          </m:rad>
        </m:oMath>
      </m:oMathPara>
    </w:p>
    <w:p w14:paraId="19489002" w14:textId="00C1CCB3" w:rsidR="00115EF0" w:rsidRPr="00115EF0" w:rsidRDefault="00115EF0" w:rsidP="00115EF0">
      <w:pPr>
        <w:rPr>
          <w:rFonts w:eastAsiaTheme="minorEastAsia" w:cstheme="minorHAnsi"/>
        </w:rPr>
      </w:pPr>
      <w:r w:rsidRPr="00115EF0">
        <w:rPr>
          <w:rFonts w:eastAsiaTheme="minorEastAsia" w:cstheme="minorHAnsi"/>
        </w:rPr>
        <w:t>Where $t_{</w:t>
      </w:r>
      <w:proofErr w:type="spellStart"/>
      <w:r w:rsidRPr="00115EF0">
        <w:rPr>
          <w:rFonts w:eastAsiaTheme="minorEastAsia" w:cstheme="minorHAnsi"/>
        </w:rPr>
        <w:t>obs</w:t>
      </w:r>
      <w:proofErr w:type="spellEnd"/>
      <w:r w:rsidRPr="00115EF0">
        <w:rPr>
          <w:rFonts w:eastAsiaTheme="minorEastAsia" w:cstheme="minorHAnsi"/>
        </w:rPr>
        <w:t xml:space="preserve">}$ is the observed t statistic and $df$ is the degrees of freedom of the t test. </w:t>
      </w:r>
    </w:p>
    <w:p w14:paraId="0FC95DFE" w14:textId="77777777" w:rsidR="00115EF0" w:rsidRPr="00115EF0" w:rsidRDefault="00115EF0" w:rsidP="00115EF0">
      <w:pPr>
        <w:rPr>
          <w:rFonts w:eastAsiaTheme="minorEastAsia" w:cstheme="minorHAnsi"/>
        </w:rPr>
      </w:pPr>
      <w:r w:rsidRPr="00115EF0">
        <w:rPr>
          <w:rFonts w:eastAsiaTheme="minorEastAsia" w:cstheme="minorHAnsi"/>
        </w:rPr>
        <w:t>F statistics were converted using:</w:t>
      </w:r>
    </w:p>
    <w:p w14:paraId="3B2794C4" w14:textId="3573CFB9" w:rsidR="00115EF0" w:rsidRPr="00115EF0" w:rsidRDefault="00BB71A1" w:rsidP="00115EF0">
      <w:pPr>
        <w:rPr>
          <w:rFonts w:eastAsiaTheme="minorEastAsia" w:cstheme="minorHAnsi"/>
        </w:rPr>
      </w:pPr>
      <m:oMathPara>
        <m:oMath>
          <m:r>
            <w:rPr>
              <w:rFonts w:ascii="Cambria Math" w:eastAsiaTheme="minorEastAsia" w:hAnsi="Cambria Math" w:cstheme="minorHAnsi"/>
            </w:rPr>
            <m:t>r=</m:t>
          </m:r>
          <m:rad>
            <m:radPr>
              <m:degHide m:val="1"/>
              <m:ctrlPr>
                <w:rPr>
                  <w:rFonts w:ascii="Cambria Math" w:eastAsiaTheme="minorEastAsia" w:hAnsi="Cambria Math" w:cstheme="minorHAnsi"/>
                </w:rPr>
              </m:ctrlPr>
            </m:radPr>
            <m:deg>
              <m:ctrlPr>
                <w:rPr>
                  <w:rFonts w:ascii="Cambria Math" w:eastAsiaTheme="minorEastAsia" w:hAnsi="Cambria Math" w:cstheme="minorHAnsi"/>
                  <w:i/>
                </w:rPr>
              </m:ctrlPr>
            </m:deg>
            <m:e>
              <m:f>
                <m:fPr>
                  <m:ctrlPr>
                    <w:rPr>
                      <w:rFonts w:ascii="Cambria Math" w:eastAsiaTheme="minorEastAsia" w:hAnsi="Cambria Math" w:cstheme="minorHAns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obs</m:t>
                      </m:r>
                    </m:sub>
                  </m:sSub>
                  <m:r>
                    <m:rPr>
                      <m:sty m:val="p"/>
                    </m:rP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1</m:t>
                          </m:r>
                        </m:sub>
                      </m:sSub>
                      <m:r>
                        <m:rPr>
                          <m:lit/>
                        </m:rPr>
                        <w:rPr>
                          <w:rFonts w:ascii="Cambria Math" w:eastAsiaTheme="minorEastAsia" w:hAnsi="Cambria Math" w:cstheme="minorHAnsi"/>
                        </w:rPr>
                        <m:t>/</m:t>
                      </m:r>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2</m:t>
                          </m:r>
                        </m:sub>
                      </m:sSub>
                    </m:e>
                  </m:d>
                  <m:ctrlPr>
                    <w:rPr>
                      <w:rFonts w:ascii="Cambria Math" w:eastAsiaTheme="minorEastAsia" w:hAnsi="Cambria Math" w:cstheme="minorHAnsi"/>
                      <w:i/>
                    </w:rPr>
                  </m:ctrlPr>
                </m:num>
                <m:den>
                  <m:d>
                    <m:dPr>
                      <m:ctrlPr>
                        <w:rPr>
                          <w:rFonts w:ascii="Cambria Math" w:eastAsiaTheme="minorEastAsia" w:hAnsi="Cambria Math" w:cstheme="minorHAnsi"/>
                          <w:i/>
                        </w:rPr>
                      </m:ctrlPr>
                    </m:d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obs</m:t>
                              </m:r>
                            </m:sub>
                          </m:sSub>
                          <m:r>
                            <m:rPr>
                              <m:sty m:val="p"/>
                            </m:rPr>
                            <w:rPr>
                              <w:rFonts w:ascii="Cambria Math" w:eastAsiaTheme="minorEastAsia" w:hAnsi="Cambria Math" w:cstheme="minorHAnsi"/>
                            </w:rPr>
                            <m:t>×</m:t>
                          </m:r>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1</m:t>
                              </m:r>
                            </m:sub>
                          </m:sSub>
                        </m:e>
                      </m:d>
                      <m:r>
                        <m:rPr>
                          <m:lit/>
                        </m:rPr>
                        <w:rPr>
                          <w:rFonts w:ascii="Cambria Math" w:eastAsiaTheme="minorEastAsia" w:hAnsi="Cambria Math" w:cstheme="minorHAnsi"/>
                        </w:rPr>
                        <m:t>/</m:t>
                      </m:r>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2</m:t>
                          </m:r>
                        </m:sub>
                      </m:sSub>
                    </m:e>
                  </m:d>
                  <m:r>
                    <w:rPr>
                      <w:rFonts w:ascii="Cambria Math" w:eastAsiaTheme="minorEastAsia" w:hAnsi="Cambria Math" w:cstheme="minorHAnsi"/>
                    </w:rPr>
                    <m:t>+1</m:t>
                  </m:r>
                  <m:ctrlPr>
                    <w:rPr>
                      <w:rFonts w:ascii="Cambria Math" w:eastAsiaTheme="minorEastAsia" w:hAnsi="Cambria Math" w:cstheme="minorHAnsi"/>
                      <w:i/>
                    </w:rPr>
                  </m:ctrlPr>
                </m:den>
              </m:f>
            </m:e>
          </m:rad>
          <m:r>
            <m:rPr>
              <m:sty m:val="p"/>
            </m:rPr>
            <w:rPr>
              <w:rFonts w:ascii="Cambria Math" w:eastAsiaTheme="minorEastAsia" w:hAnsi="Cambria Math" w:cstheme="minorHAnsi"/>
            </w:rPr>
            <m:t>×</m:t>
          </m:r>
          <m:rad>
            <m:radPr>
              <m:degHide m:val="1"/>
              <m:ctrlPr>
                <w:rPr>
                  <w:rFonts w:ascii="Cambria Math" w:eastAsiaTheme="minorEastAsia" w:hAnsi="Cambria Math" w:cstheme="minorHAnsi"/>
                </w:rPr>
              </m:ctrlPr>
            </m:radPr>
            <m:deg>
              <m:ctrlPr>
                <w:rPr>
                  <w:rFonts w:ascii="Cambria Math" w:eastAsiaTheme="minorEastAsia" w:hAnsi="Cambria Math" w:cstheme="minorHAnsi"/>
                  <w:i/>
                </w:rPr>
              </m:ctrlPr>
            </m:deg>
            <m:e>
              <m:f>
                <m:fPr>
                  <m:ctrlPr>
                    <w:rPr>
                      <w:rFonts w:ascii="Cambria Math" w:eastAsiaTheme="minorEastAsia" w:hAnsi="Cambria Math" w:cstheme="minorHAnsi"/>
                    </w:rPr>
                  </m:ctrlPr>
                </m:fPr>
                <m:num>
                  <m:r>
                    <w:rPr>
                      <w:rFonts w:ascii="Cambria Math" w:eastAsiaTheme="minorEastAsia" w:hAnsi="Cambria Math" w:cstheme="minorHAnsi"/>
                    </w:rPr>
                    <m:t>1</m:t>
                  </m:r>
                  <m:ctrlPr>
                    <w:rPr>
                      <w:rFonts w:ascii="Cambria Math" w:eastAsiaTheme="minorEastAsia" w:hAnsi="Cambria Math" w:cstheme="minorHAnsi"/>
                      <w:i/>
                    </w:rPr>
                  </m:ctrlPr>
                </m:num>
                <m:den>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1</m:t>
                      </m:r>
                    </m:sub>
                  </m:sSub>
                  <m:ctrlPr>
                    <w:rPr>
                      <w:rFonts w:ascii="Cambria Math" w:eastAsiaTheme="minorEastAsia" w:hAnsi="Cambria Math" w:cstheme="minorHAnsi"/>
                      <w:i/>
                    </w:rPr>
                  </m:ctrlPr>
                </m:den>
              </m:f>
            </m:e>
          </m:rad>
        </m:oMath>
      </m:oMathPara>
    </w:p>
    <w:p w14:paraId="78830595" w14:textId="77777777" w:rsidR="00115EF0" w:rsidRPr="00115EF0" w:rsidRDefault="00115EF0" w:rsidP="00115EF0">
      <w:pPr>
        <w:rPr>
          <w:rFonts w:eastAsiaTheme="minorEastAsia" w:cstheme="minorHAnsi"/>
        </w:rPr>
      </w:pPr>
    </w:p>
    <w:p w14:paraId="470E810C" w14:textId="6450ADCA" w:rsidR="00115EF0" w:rsidRPr="00115EF0" w:rsidRDefault="0027097C" w:rsidP="00115EF0">
      <w:pPr>
        <w:rPr>
          <w:rFonts w:eastAsiaTheme="minorEastAsia" w:cstheme="minorHAnsi"/>
        </w:rPr>
      </w:pPr>
      <w:r w:rsidRPr="0027097C">
        <w:rPr>
          <w:rFonts w:eastAsiaTheme="minorEastAsia" w:cstheme="minorHAnsi"/>
        </w:rPr>
        <w:t>Where $F_{</w:t>
      </w:r>
      <w:proofErr w:type="spellStart"/>
      <w:r w:rsidRPr="0027097C">
        <w:rPr>
          <w:rFonts w:eastAsiaTheme="minorEastAsia" w:cstheme="minorHAnsi"/>
        </w:rPr>
        <w:t>obs</w:t>
      </w:r>
      <w:proofErr w:type="spellEnd"/>
      <w:r w:rsidRPr="0027097C">
        <w:rPr>
          <w:rFonts w:eastAsiaTheme="minorEastAsia" w:cstheme="minorHAnsi"/>
        </w:rPr>
        <w:t xml:space="preserve">}$ is the observed F statistic and $df_1$ is the degrees of freedom of the numerator and $df_2$ is </w:t>
      </w:r>
      <w:r w:rsidR="003B5E8A">
        <w:rPr>
          <w:rFonts w:eastAsiaTheme="minorEastAsia" w:cstheme="minorHAnsi"/>
        </w:rPr>
        <w:t xml:space="preserve">the </w:t>
      </w:r>
      <w:r w:rsidRPr="0027097C">
        <w:rPr>
          <w:rFonts w:eastAsiaTheme="minorEastAsia" w:cstheme="minorHAnsi"/>
        </w:rPr>
        <w:t>degrees of freedo</w:t>
      </w:r>
      <w:r w:rsidR="00424DC7">
        <w:rPr>
          <w:rFonts w:eastAsiaTheme="minorEastAsia" w:cstheme="minorHAnsi"/>
        </w:rPr>
        <w:t>m</w:t>
      </w:r>
      <w:r w:rsidRPr="0027097C">
        <w:rPr>
          <w:rFonts w:eastAsiaTheme="minorEastAsia" w:cstheme="minorHAnsi"/>
        </w:rPr>
        <w:t xml:space="preserve"> of the denominator.</w:t>
      </w:r>
    </w:p>
    <w:p w14:paraId="12797BEF" w14:textId="77777777" w:rsidR="00115EF0" w:rsidRPr="00115EF0" w:rsidRDefault="00115EF0" w:rsidP="00115EF0">
      <w:pPr>
        <w:rPr>
          <w:rFonts w:eastAsiaTheme="minorEastAsia" w:cstheme="minorHAnsi"/>
        </w:rPr>
      </w:pPr>
      <w:r w:rsidRPr="00115EF0">
        <w:rPr>
          <w:rFonts w:eastAsiaTheme="minorEastAsia" w:cstheme="minorHAnsi"/>
        </w:rPr>
        <w:t>And chi square statistics as</w:t>
      </w:r>
    </w:p>
    <w:p w14:paraId="682B3FED" w14:textId="31116ED4" w:rsidR="00115EF0" w:rsidRDefault="00965273" w:rsidP="00115EF0">
      <w:pPr>
        <w:rPr>
          <w:rFonts w:eastAsiaTheme="minorEastAsia" w:cstheme="minorHAnsi"/>
        </w:rPr>
      </w:pPr>
      <m:oMathPara>
        <m:oMath>
          <m:r>
            <w:rPr>
              <w:rFonts w:ascii="Cambria Math" w:eastAsiaTheme="minorEastAsia" w:hAnsi="Cambria Math" w:cstheme="minorHAnsi"/>
            </w:rPr>
            <m:t>r=</m:t>
          </m:r>
          <m:rad>
            <m:radPr>
              <m:degHide m:val="1"/>
              <m:ctrlPr>
                <w:rPr>
                  <w:rFonts w:ascii="Cambria Math" w:eastAsiaTheme="minorEastAsia" w:hAnsi="Cambria Math" w:cstheme="minorHAnsi"/>
                </w:rPr>
              </m:ctrlPr>
            </m:radPr>
            <m:deg>
              <m:ctrlPr>
                <w:rPr>
                  <w:rFonts w:ascii="Cambria Math" w:eastAsiaTheme="minorEastAsia" w:hAnsi="Cambria Math" w:cstheme="minorHAnsi"/>
                  <w:i/>
                </w:rPr>
              </m:ctrlPr>
            </m:deg>
            <m:e>
              <m:f>
                <m:fPr>
                  <m:ctrlPr>
                    <w:rPr>
                      <w:rFonts w:ascii="Cambria Math" w:eastAsiaTheme="minorEastAsia" w:hAnsi="Cambria Math" w:cstheme="minorHAnsi"/>
                    </w:rPr>
                  </m:ctrlPr>
                </m:fPr>
                <m:num>
                  <m:sSub>
                    <m:sSubPr>
                      <m:ctrlPr>
                        <w:rPr>
                          <w:rFonts w:ascii="Cambria Math" w:eastAsiaTheme="minorEastAsia" w:hAnsi="Cambria Math" w:cstheme="minorHAnsi"/>
                          <w:i/>
                        </w:rPr>
                      </m:ctrlPr>
                    </m:sSubPr>
                    <m:e>
                      <m:r>
                        <m:rPr>
                          <m:sty m:val="p"/>
                        </m:rPr>
                        <w:rPr>
                          <w:rFonts w:ascii="Cambria Math" w:eastAsiaTheme="minorEastAsia" w:hAnsi="Cambria Math" w:cstheme="minorHAnsi"/>
                        </w:rPr>
                        <m:t>χ</m:t>
                      </m:r>
                    </m:e>
                    <m:sub>
                      <m:r>
                        <w:rPr>
                          <w:rFonts w:ascii="Cambria Math" w:eastAsiaTheme="minorEastAsia" w:hAnsi="Cambria Math" w:cstheme="minorHAnsi"/>
                        </w:rPr>
                        <m:t>obs</m:t>
                      </m:r>
                    </m:sub>
                  </m:sSub>
                  <m:ctrlPr>
                    <w:rPr>
                      <w:rFonts w:ascii="Cambria Math" w:eastAsiaTheme="minorEastAsia" w:hAnsi="Cambria Math" w:cstheme="minorHAnsi"/>
                      <w:i/>
                    </w:rPr>
                  </m:ctrlPr>
                </m:num>
                <m:den>
                  <m:r>
                    <w:rPr>
                      <w:rFonts w:ascii="Cambria Math" w:eastAsiaTheme="minorEastAsia" w:hAnsi="Cambria Math" w:cstheme="minorHAnsi"/>
                    </w:rPr>
                    <m:t>df+2</m:t>
                  </m:r>
                  <m:ctrlPr>
                    <w:rPr>
                      <w:rFonts w:ascii="Cambria Math" w:eastAsiaTheme="minorEastAsia" w:hAnsi="Cambria Math" w:cstheme="minorHAnsi"/>
                      <w:i/>
                    </w:rPr>
                  </m:ctrlPr>
                </m:den>
              </m:f>
            </m:e>
          </m:rad>
        </m:oMath>
      </m:oMathPara>
    </w:p>
    <w:p w14:paraId="7BE26E9B" w14:textId="018D79ED" w:rsidR="00246818" w:rsidRDefault="001263B1">
      <w:pPr>
        <w:rPr>
          <w:rFonts w:eastAsiaTheme="minorEastAsia" w:cstheme="minorHAnsi"/>
        </w:rPr>
      </w:pPr>
      <w:r>
        <w:rPr>
          <w:rFonts w:eastAsiaTheme="minorEastAsia" w:cstheme="minorHAnsi"/>
        </w:rPr>
        <w:t>Whe</w:t>
      </w:r>
      <w:r w:rsidR="00804733">
        <w:rPr>
          <w:rFonts w:eastAsiaTheme="minorEastAsia" w:cstheme="minorHAnsi"/>
        </w:rPr>
        <w:t xml:space="preserve">re </w:t>
      </w:r>
      <m:oMath>
        <m:sSub>
          <m:sSubPr>
            <m:ctrlPr>
              <w:rPr>
                <w:rFonts w:ascii="Cambria Math" w:eastAsiaTheme="minorEastAsia" w:hAnsi="Cambria Math" w:cstheme="minorHAnsi"/>
                <w:i/>
              </w:rPr>
            </m:ctrlPr>
          </m:sSubPr>
          <m:e>
            <m:r>
              <w:rPr>
                <w:rFonts w:ascii="Cambria Math" w:eastAsiaTheme="minorEastAsia" w:hAnsi="Cambria Math" w:cstheme="minorHAnsi"/>
              </w:rPr>
              <m:t>χ</m:t>
            </m:r>
          </m:e>
          <m:sub>
            <m:r>
              <w:rPr>
                <w:rFonts w:ascii="Cambria Math" w:eastAsiaTheme="minorEastAsia" w:hAnsi="Cambria Math" w:cstheme="minorHAnsi"/>
              </w:rPr>
              <m:t>obs</m:t>
            </m:r>
          </m:sub>
        </m:sSub>
      </m:oMath>
      <w:r w:rsidR="00E11E30">
        <w:rPr>
          <w:rFonts w:eastAsiaTheme="minorEastAsia" w:cstheme="minorHAnsi"/>
        </w:rPr>
        <w:t xml:space="preserve"> is the observed Chi square statistic and </w:t>
      </w:r>
      <m:oMath>
        <m:r>
          <w:rPr>
            <w:rFonts w:ascii="Cambria Math" w:eastAsiaTheme="minorEastAsia" w:hAnsi="Cambria Math" w:cstheme="minorHAnsi"/>
          </w:rPr>
          <m:t>df</m:t>
        </m:r>
      </m:oMath>
      <w:r w:rsidR="00E11E30">
        <w:rPr>
          <w:rFonts w:eastAsiaTheme="minorEastAsia" w:cstheme="minorHAnsi"/>
        </w:rPr>
        <w:t xml:space="preserve"> is the degrees of freedom for the chi square </w:t>
      </w:r>
      <w:proofErr w:type="gramStart"/>
      <w:r w:rsidR="00E11E30">
        <w:rPr>
          <w:rFonts w:eastAsiaTheme="minorEastAsia" w:cstheme="minorHAnsi"/>
        </w:rPr>
        <w:t>test</w:t>
      </w:r>
      <w:r w:rsidR="00C210E1">
        <w:rPr>
          <w:rFonts w:eastAsiaTheme="minorEastAsia" w:cstheme="minorHAnsi"/>
        </w:rPr>
        <w:t>.</w:t>
      </w:r>
      <w:proofErr w:type="gramEnd"/>
      <w:r w:rsidR="00C210E1">
        <w:rPr>
          <w:rFonts w:eastAsiaTheme="minorEastAsia" w:cstheme="minorHAnsi"/>
        </w:rPr>
        <w:t xml:space="preserve"> </w:t>
      </w:r>
      <w:r w:rsidR="00246818">
        <w:rPr>
          <w:rFonts w:eastAsiaTheme="minorEastAsia" w:cstheme="minorHAnsi"/>
        </w:rPr>
        <w:t xml:space="preserve">In the analyses in this thesis, when any analysis is performed on transformed effect sizes, </w:t>
      </w:r>
      <w:r w:rsidR="00C210E1">
        <w:rPr>
          <w:rFonts w:eastAsiaTheme="minorEastAsia" w:cstheme="minorHAnsi"/>
        </w:rPr>
        <w:t xml:space="preserve">the converted </w:t>
      </w:r>
      <w:r w:rsidR="00246818" w:rsidRPr="00C210E1">
        <w:rPr>
          <w:rFonts w:eastAsiaTheme="minorEastAsia" w:cstheme="minorHAnsi"/>
          <w:i/>
        </w:rPr>
        <w:t>r</w:t>
      </w:r>
      <w:r w:rsidR="00246818">
        <w:rPr>
          <w:rFonts w:eastAsiaTheme="minorEastAsia" w:cstheme="minorHAnsi"/>
        </w:rPr>
        <w:t xml:space="preserve"> is </w:t>
      </w:r>
      <w:r w:rsidR="004A6F00">
        <w:rPr>
          <w:rFonts w:eastAsiaTheme="minorEastAsia" w:cstheme="minorHAnsi"/>
        </w:rPr>
        <w:t>F</w:t>
      </w:r>
      <w:r w:rsidR="00246818">
        <w:rPr>
          <w:rFonts w:eastAsiaTheme="minorEastAsia" w:cstheme="minorHAnsi"/>
        </w:rPr>
        <w:t>isher z transformed</w:t>
      </w:r>
      <w:r w:rsidR="004A6F00">
        <w:rPr>
          <w:rFonts w:eastAsiaTheme="minorEastAsia" w:cstheme="minorHAnsi"/>
        </w:rPr>
        <w:t xml:space="preserve"> for analysis, which normalises </w:t>
      </w:r>
      <w:r w:rsidR="008F30DC">
        <w:rPr>
          <w:rFonts w:eastAsiaTheme="minorEastAsia" w:cstheme="minorHAnsi"/>
        </w:rPr>
        <w:t xml:space="preserve">its </w:t>
      </w:r>
      <w:r w:rsidR="004A6F00">
        <w:rPr>
          <w:rFonts w:eastAsiaTheme="minorEastAsia" w:cstheme="minorHAnsi"/>
        </w:rPr>
        <w:t xml:space="preserve">sampling distribution. </w:t>
      </w:r>
    </w:p>
    <w:p w14:paraId="59290BD1" w14:textId="2F292280" w:rsidR="00246818" w:rsidRDefault="00246818">
      <w:pPr>
        <w:rPr>
          <w:rFonts w:eastAsiaTheme="minorEastAsia" w:cstheme="minorHAnsi"/>
        </w:rPr>
      </w:pPr>
      <m:oMathPara>
        <m:oMath>
          <m:r>
            <w:rPr>
              <w:rFonts w:ascii="Cambria Math" w:eastAsiaTheme="minorEastAsia" w:hAnsi="Cambria Math" w:cstheme="minorHAnsi"/>
            </w:rPr>
            <m:t>z=</m:t>
          </m:r>
          <m:f>
            <m:fPr>
              <m:ctrlPr>
                <w:rPr>
                  <w:rFonts w:ascii="Cambria Math" w:eastAsiaTheme="minorEastAsia" w:hAnsi="Cambria Math" w:cstheme="minorHAnsi"/>
                </w:rPr>
              </m:ctrlPr>
            </m:fPr>
            <m:num>
              <m:r>
                <w:rPr>
                  <w:rFonts w:ascii="Cambria Math" w:eastAsiaTheme="minorEastAsia" w:hAnsi="Cambria Math" w:cstheme="minorHAnsi"/>
                </w:rPr>
                <m:t>1</m:t>
              </m:r>
              <m:ctrlPr>
                <w:rPr>
                  <w:rFonts w:ascii="Cambria Math" w:eastAsiaTheme="minorEastAsia" w:hAnsi="Cambria Math" w:cstheme="minorHAnsi"/>
                  <w:i/>
                </w:rPr>
              </m:ctrlPr>
            </m:num>
            <m:den>
              <m:r>
                <w:rPr>
                  <w:rFonts w:ascii="Cambria Math" w:eastAsiaTheme="minorEastAsia" w:hAnsi="Cambria Math" w:cstheme="minorHAnsi"/>
                </w:rPr>
                <m:t>2</m:t>
              </m:r>
              <m:ctrlPr>
                <w:rPr>
                  <w:rFonts w:ascii="Cambria Math" w:eastAsiaTheme="minorEastAsia" w:hAnsi="Cambria Math" w:cstheme="minorHAnsi"/>
                  <w:i/>
                </w:rPr>
              </m:ctrlPr>
            </m:den>
          </m:f>
          <m:r>
            <m:rPr>
              <m:sty m:val="p"/>
            </m:rP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ln</m:t>
              </m:r>
              <m:ctrlPr>
                <w:rPr>
                  <w:rFonts w:ascii="Cambria Math" w:eastAsiaTheme="minorEastAsia" w:hAnsi="Cambria Math" w:cstheme="minorHAnsi"/>
                  <w:i/>
                </w:rPr>
              </m:ctrlPr>
            </m:fName>
            <m:e>
              <m:d>
                <m:dPr>
                  <m:ctrlPr>
                    <w:rPr>
                      <w:rFonts w:ascii="Cambria Math" w:eastAsiaTheme="minorEastAsia" w:hAnsi="Cambria Math" w:cstheme="minorHAnsi"/>
                      <w:i/>
                    </w:rPr>
                  </m:ctrlPr>
                </m:dPr>
                <m:e>
                  <m:f>
                    <m:fPr>
                      <m:ctrlPr>
                        <w:rPr>
                          <w:rFonts w:ascii="Cambria Math" w:eastAsiaTheme="minorEastAsia" w:hAnsi="Cambria Math" w:cstheme="minorHAnsi"/>
                        </w:rPr>
                      </m:ctrlPr>
                    </m:fPr>
                    <m:num>
                      <m:r>
                        <w:rPr>
                          <w:rFonts w:ascii="Cambria Math" w:eastAsiaTheme="minorEastAsia" w:hAnsi="Cambria Math" w:cstheme="minorHAnsi"/>
                        </w:rPr>
                        <m:t>1+r</m:t>
                      </m:r>
                      <m:ctrlPr>
                        <w:rPr>
                          <w:rFonts w:ascii="Cambria Math" w:eastAsiaTheme="minorEastAsia" w:hAnsi="Cambria Math" w:cstheme="minorHAnsi"/>
                          <w:i/>
                        </w:rPr>
                      </m:ctrlPr>
                    </m:num>
                    <m:den>
                      <m:r>
                        <w:rPr>
                          <w:rFonts w:ascii="Cambria Math" w:eastAsiaTheme="minorEastAsia" w:hAnsi="Cambria Math" w:cstheme="minorHAnsi"/>
                        </w:rPr>
                        <m:t>1-r</m:t>
                      </m:r>
                      <m:ctrlPr>
                        <w:rPr>
                          <w:rFonts w:ascii="Cambria Math" w:eastAsiaTheme="minorEastAsia" w:hAnsi="Cambria Math" w:cstheme="minorHAnsi"/>
                          <w:i/>
                        </w:rPr>
                      </m:ctrlPr>
                    </m:den>
                  </m:f>
                </m:e>
              </m:d>
            </m:e>
          </m:func>
        </m:oMath>
      </m:oMathPara>
    </w:p>
    <w:p w14:paraId="28BA912B" w14:textId="77777777" w:rsidR="00163C99" w:rsidRDefault="00246818">
      <w:pPr>
        <w:rPr>
          <w:rFonts w:eastAsiaTheme="minorEastAsia" w:cstheme="minorHAnsi"/>
        </w:rPr>
      </w:pPr>
      <w:r>
        <w:rPr>
          <w:rFonts w:eastAsiaTheme="minorEastAsia" w:cstheme="minorHAnsi"/>
        </w:rPr>
        <w:t>Where r is the observed correlation coefficient</w:t>
      </w:r>
      <w:r>
        <w:rPr>
          <w:rFonts w:eastAsiaTheme="minorEastAsia" w:cstheme="minorHAnsi"/>
        </w:rPr>
        <w:t xml:space="preserve">, and standard errors are estimated as </w:t>
      </w:r>
      <m:oMath>
        <m:sSub>
          <m:sSubPr>
            <m:ctrlPr>
              <w:rPr>
                <w:rFonts w:ascii="Cambria Math" w:eastAsiaTheme="minorEastAsia" w:hAnsi="Cambria Math" w:cstheme="minorHAnsi"/>
                <w:i/>
              </w:rPr>
            </m:ctrlPr>
          </m:sSubPr>
          <m:e>
            <m:r>
              <m:rPr>
                <m:sty m:val="p"/>
              </m:rPr>
              <w:rPr>
                <w:rFonts w:ascii="Cambria Math" w:eastAsiaTheme="minorEastAsia" w:hAnsi="Cambria Math" w:cstheme="minorHAnsi"/>
              </w:rPr>
              <m:t>σ</m:t>
            </m:r>
            <m:ctrlPr>
              <w:rPr>
                <w:rFonts w:ascii="Cambria Math" w:eastAsiaTheme="minorEastAsia" w:hAnsi="Cambria Math" w:cstheme="minorHAnsi"/>
              </w:rPr>
            </m:ctrlPr>
          </m:e>
          <m:sub>
            <m:acc>
              <m:accPr>
                <m:chr m:val="̅"/>
                <m:ctrlPr>
                  <w:rPr>
                    <w:rFonts w:ascii="Cambria Math" w:eastAsiaTheme="minorEastAsia" w:hAnsi="Cambria Math" w:cstheme="minorHAnsi"/>
                  </w:rPr>
                </m:ctrlPr>
              </m:accPr>
              <m:e>
                <m:r>
                  <w:rPr>
                    <w:rFonts w:ascii="Cambria Math" w:eastAsiaTheme="minorEastAsia" w:hAnsi="Cambria Math" w:cstheme="minorHAnsi"/>
                  </w:rPr>
                  <m:t>z</m:t>
                </m:r>
              </m:e>
            </m:acc>
          </m:sub>
        </m:sSub>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1</m:t>
            </m:r>
            <m:ctrlPr>
              <w:rPr>
                <w:rFonts w:ascii="Cambria Math" w:eastAsiaTheme="minorEastAsia" w:hAnsi="Cambria Math" w:cstheme="minorHAnsi"/>
                <w:i/>
              </w:rPr>
            </m:ctrlPr>
          </m:num>
          <m:den>
            <m:rad>
              <m:radPr>
                <m:degHide m:val="1"/>
                <m:ctrlPr>
                  <w:rPr>
                    <w:rFonts w:ascii="Cambria Math" w:eastAsiaTheme="minorEastAsia" w:hAnsi="Cambria Math" w:cstheme="minorHAnsi"/>
                  </w:rPr>
                </m:ctrlPr>
              </m:radPr>
              <m:deg>
                <m:ctrlPr>
                  <w:rPr>
                    <w:rFonts w:ascii="Cambria Math" w:eastAsiaTheme="minorEastAsia" w:hAnsi="Cambria Math" w:cstheme="minorHAnsi"/>
                    <w:i/>
                  </w:rPr>
                </m:ctrlPr>
              </m:deg>
              <m:e>
                <m:r>
                  <w:rPr>
                    <w:rFonts w:ascii="Cambria Math" w:eastAsiaTheme="minorEastAsia" w:hAnsi="Cambria Math" w:cstheme="minorHAnsi"/>
                  </w:rPr>
                  <m:t>N-3</m:t>
                </m:r>
              </m:e>
            </m:rad>
            <m:ctrlPr>
              <w:rPr>
                <w:rFonts w:ascii="Cambria Math" w:eastAsiaTheme="minorEastAsia" w:hAnsi="Cambria Math" w:cstheme="minorHAnsi"/>
                <w:i/>
              </w:rPr>
            </m:ctrlPr>
          </m:den>
        </m:f>
      </m:oMath>
      <w:r>
        <w:rPr>
          <w:rFonts w:eastAsiaTheme="minorEastAsia" w:cstheme="minorHAnsi"/>
        </w:rPr>
        <w:t xml:space="preserve"> </w:t>
      </w:r>
      <w:r w:rsidR="00065030">
        <w:rPr>
          <w:rFonts w:eastAsiaTheme="minorEastAsia" w:cstheme="minorHAnsi"/>
        </w:rPr>
        <w:t xml:space="preserve">, with </w:t>
      </w:r>
      <w:r w:rsidR="00560E55">
        <w:rPr>
          <w:rFonts w:eastAsiaTheme="minorEastAsia" w:cstheme="minorHAnsi"/>
        </w:rPr>
        <w:t xml:space="preserve">N being the total sample size included in the study. </w:t>
      </w:r>
    </w:p>
    <w:p w14:paraId="1AD83E9C" w14:textId="6231416D" w:rsidR="00DE1123" w:rsidRDefault="001263B1">
      <w:pPr>
        <w:rPr>
          <w:rFonts w:eastAsiaTheme="minorEastAsia" w:cstheme="minorHAnsi"/>
        </w:rPr>
      </w:pPr>
      <w:r>
        <w:rPr>
          <w:rFonts w:eastAsiaTheme="minorEastAsia" w:cstheme="minorHAnsi"/>
        </w:rPr>
        <w:t>It is worth noting that</w:t>
      </w:r>
      <w:r w:rsidR="00115EF0">
        <w:rPr>
          <w:rFonts w:eastAsiaTheme="minorEastAsia" w:cstheme="minorHAnsi"/>
        </w:rPr>
        <w:t xml:space="preserve"> there is no simple way of estimating valid sampling variances or standard errors</w:t>
      </w:r>
      <w:r w:rsidR="00583B64">
        <w:rPr>
          <w:rFonts w:eastAsiaTheme="minorEastAsia" w:cstheme="minorHAnsi"/>
        </w:rPr>
        <w:t xml:space="preserve"> for Chi square statistics or for F statistics when the degrees of freedom for the </w:t>
      </w:r>
      <w:r w:rsidR="0019124F">
        <w:rPr>
          <w:rFonts w:eastAsiaTheme="minorEastAsia" w:cstheme="minorHAnsi"/>
        </w:rPr>
        <w:t>denominator</w:t>
      </w:r>
      <w:r w:rsidR="00583B64">
        <w:rPr>
          <w:rFonts w:eastAsiaTheme="minorEastAsia" w:cstheme="minorHAnsi"/>
        </w:rPr>
        <w:t xml:space="preserve"> is greater than one</w:t>
      </w:r>
      <w:r>
        <w:rPr>
          <w:rFonts w:eastAsiaTheme="minorEastAsia" w:cstheme="minorHAnsi"/>
        </w:rPr>
        <w:t xml:space="preserve"> after conversion using the </w:t>
      </w:r>
      <w:r w:rsidR="00D51233">
        <w:rPr>
          <w:rFonts w:eastAsiaTheme="minorEastAsia" w:cstheme="minorHAnsi"/>
        </w:rPr>
        <w:t xml:space="preserve">transformations </w:t>
      </w:r>
      <w:r>
        <w:rPr>
          <w:rFonts w:eastAsiaTheme="minorEastAsia" w:cstheme="minorHAnsi"/>
        </w:rPr>
        <w:t>above</w:t>
      </w:r>
      <w:r w:rsidR="00583B64">
        <w:rPr>
          <w:rFonts w:eastAsiaTheme="minorEastAsia" w:cstheme="minorHAnsi"/>
        </w:rPr>
        <w:t>.</w:t>
      </w:r>
      <w:r>
        <w:rPr>
          <w:rFonts w:eastAsiaTheme="minorEastAsia" w:cstheme="minorHAnsi"/>
        </w:rPr>
        <w:t xml:space="preserve"> </w:t>
      </w:r>
      <w:r w:rsidR="00163C99">
        <w:rPr>
          <w:rFonts w:eastAsiaTheme="minorEastAsia" w:cstheme="minorHAnsi"/>
        </w:rPr>
        <w:t xml:space="preserve">It is also important to note that </w:t>
      </w:r>
      <w:r w:rsidR="00E220C9" w:rsidRPr="00E220C9">
        <w:rPr>
          <w:rFonts w:eastAsiaTheme="minorEastAsia" w:cstheme="minorHAnsi"/>
        </w:rPr>
        <w:t xml:space="preserve">that in ANOVA designs where there is more than one factor included (or equivalent regression analyses), this conversion leads to the </w:t>
      </w:r>
      <w:r w:rsidR="000A4599" w:rsidRPr="00E220C9">
        <w:rPr>
          <w:rFonts w:eastAsiaTheme="minorEastAsia" w:cstheme="minorHAnsi"/>
        </w:rPr>
        <w:t>exclusion</w:t>
      </w:r>
      <w:r w:rsidR="00E220C9" w:rsidRPr="00E220C9">
        <w:rPr>
          <w:rFonts w:eastAsiaTheme="minorEastAsia" w:cstheme="minorHAnsi"/>
        </w:rPr>
        <w:t xml:space="preserve"> of any non-focal variables' variance from the </w:t>
      </w:r>
      <w:r w:rsidR="000A4599" w:rsidRPr="00E220C9">
        <w:rPr>
          <w:rFonts w:eastAsiaTheme="minorEastAsia" w:cstheme="minorHAnsi"/>
        </w:rPr>
        <w:lastRenderedPageBreak/>
        <w:t>denominator</w:t>
      </w:r>
      <w:r w:rsidR="00E220C9" w:rsidRPr="00E220C9">
        <w:rPr>
          <w:rFonts w:eastAsiaTheme="minorEastAsia" w:cstheme="minorHAnsi"/>
        </w:rPr>
        <w:t xml:space="preserve">. This means that </w:t>
      </w:r>
      <w:r w:rsidR="00163C99">
        <w:rPr>
          <w:rFonts w:eastAsiaTheme="minorEastAsia" w:cstheme="minorHAnsi"/>
        </w:rPr>
        <w:t>this conversion means that a s</w:t>
      </w:r>
      <w:r w:rsidR="00E220C9" w:rsidRPr="00E220C9">
        <w:rPr>
          <w:rFonts w:eastAsiaTheme="minorEastAsia" w:cstheme="minorHAnsi"/>
        </w:rPr>
        <w:t xml:space="preserve">tudy which includes a variable as a covariate will lead to a larger observed effect size than a study which does not include the covariate, although the amount of variance explained by the focal variable </w:t>
      </w:r>
      <w:r w:rsidR="000A4599" w:rsidRPr="00E220C9">
        <w:rPr>
          <w:rFonts w:eastAsiaTheme="minorEastAsia" w:cstheme="minorHAnsi"/>
        </w:rPr>
        <w:t>remains</w:t>
      </w:r>
      <w:r w:rsidR="00E220C9" w:rsidRPr="00E220C9">
        <w:rPr>
          <w:rFonts w:eastAsiaTheme="minorEastAsia" w:cstheme="minorHAnsi"/>
        </w:rPr>
        <w:t xml:space="preserve"> constant {Olejnik, 2003 #933}.</w:t>
      </w:r>
      <w:r w:rsidR="00163C99">
        <w:rPr>
          <w:rFonts w:eastAsiaTheme="minorEastAsia" w:cstheme="minorHAnsi"/>
        </w:rPr>
        <w:t xml:space="preserve"> </w:t>
      </w:r>
      <w:proofErr w:type="gramStart"/>
      <w:r w:rsidR="00163C99">
        <w:rPr>
          <w:rFonts w:eastAsiaTheme="minorEastAsia" w:cstheme="minorHAnsi"/>
        </w:rPr>
        <w:t>This  problem</w:t>
      </w:r>
      <w:proofErr w:type="gramEnd"/>
      <w:r w:rsidR="00163C99">
        <w:rPr>
          <w:rFonts w:eastAsiaTheme="minorEastAsia" w:cstheme="minorHAnsi"/>
        </w:rPr>
        <w:t xml:space="preserve"> is the reason that the generalised variance explained statistics were invented, and are presented below.</w:t>
      </w:r>
    </w:p>
    <w:p w14:paraId="150CBA1E" w14:textId="77777777" w:rsidR="00163C99" w:rsidRDefault="00163C99">
      <w:pPr>
        <w:rPr>
          <w:rFonts w:eastAsiaTheme="minorEastAsia" w:cstheme="minorHAnsi"/>
        </w:rPr>
      </w:pPr>
    </w:p>
    <w:p w14:paraId="2BE14F1B" w14:textId="75DF8402" w:rsidR="00163C99" w:rsidRDefault="00163C99">
      <w:pPr>
        <w:rPr>
          <w:rFonts w:eastAsiaTheme="minorEastAsia" w:cstheme="minorHAnsi"/>
        </w:rPr>
        <w:sectPr w:rsidR="00163C99" w:rsidSect="00B9088C">
          <w:pgSz w:w="11906" w:h="16838"/>
          <w:pgMar w:top="1440" w:right="1440" w:bottom="1440" w:left="1440" w:header="708" w:footer="708" w:gutter="0"/>
          <w:cols w:space="708"/>
          <w:docGrid w:linePitch="360"/>
        </w:sectPr>
      </w:pPr>
    </w:p>
    <w:p w14:paraId="3993CA1D" w14:textId="77777777" w:rsidR="00AD6EAF" w:rsidRDefault="00AD6EAF" w:rsidP="00AD6EAF">
      <w:r>
        <w:lastRenderedPageBreak/>
        <w:t>Table [</w:t>
      </w:r>
      <w:proofErr w:type="spellStart"/>
      <w:r>
        <w:t>rs</w:t>
      </w:r>
      <w:proofErr w:type="spellEnd"/>
      <w:r>
        <w:t xml:space="preserve">]. Results of effect size surveys of Pearson correlation coefficients. </w:t>
      </w:r>
    </w:p>
    <w:tbl>
      <w:tblPr>
        <w:tblW w:w="14808" w:type="dxa"/>
        <w:tblInd w:w="-431" w:type="dxa"/>
        <w:tblLook w:val="04A0" w:firstRow="1" w:lastRow="0" w:firstColumn="1" w:lastColumn="0" w:noHBand="0" w:noVBand="1"/>
      </w:tblPr>
      <w:tblGrid>
        <w:gridCol w:w="1556"/>
        <w:gridCol w:w="1418"/>
        <w:gridCol w:w="4121"/>
        <w:gridCol w:w="886"/>
        <w:gridCol w:w="906"/>
        <w:gridCol w:w="868"/>
        <w:gridCol w:w="983"/>
        <w:gridCol w:w="991"/>
        <w:gridCol w:w="1037"/>
        <w:gridCol w:w="1004"/>
        <w:gridCol w:w="1038"/>
      </w:tblGrid>
      <w:tr w:rsidR="00AD6EAF" w:rsidRPr="00D86AC6" w14:paraId="10A1C999" w14:textId="77777777" w:rsidTr="00847FDF">
        <w:trPr>
          <w:trHeight w:val="295"/>
        </w:trPr>
        <w:tc>
          <w:tcPr>
            <w:tcW w:w="1555" w:type="dxa"/>
            <w:noWrap/>
          </w:tcPr>
          <w:p w14:paraId="75BD9053" w14:textId="77777777" w:rsidR="00AD6EAF" w:rsidRPr="00D86AC6" w:rsidRDefault="00AD6EAF" w:rsidP="00A707D6">
            <w:r w:rsidRPr="004A1E55">
              <w:rPr>
                <w:sz w:val="20"/>
              </w:rPr>
              <w:t>Authors (year)</w:t>
            </w:r>
          </w:p>
        </w:tc>
        <w:tc>
          <w:tcPr>
            <w:tcW w:w="1418" w:type="dxa"/>
            <w:noWrap/>
          </w:tcPr>
          <w:p w14:paraId="0456BF89" w14:textId="77777777" w:rsidR="00AD6EAF" w:rsidRPr="00D86AC6" w:rsidRDefault="00AD6EAF" w:rsidP="00A707D6">
            <w:r w:rsidRPr="004A1E55">
              <w:rPr>
                <w:sz w:val="20"/>
              </w:rPr>
              <w:t>Area of research</w:t>
            </w:r>
          </w:p>
        </w:tc>
        <w:tc>
          <w:tcPr>
            <w:tcW w:w="4121" w:type="dxa"/>
            <w:noWrap/>
          </w:tcPr>
          <w:p w14:paraId="0EFE9628" w14:textId="77777777" w:rsidR="00AD6EAF" w:rsidRPr="00D86AC6" w:rsidRDefault="00AD6EAF" w:rsidP="00A707D6">
            <w:r w:rsidRPr="004A1E55">
              <w:rPr>
                <w:sz w:val="20"/>
              </w:rPr>
              <w:t>Sampled groups</w:t>
            </w:r>
          </w:p>
        </w:tc>
        <w:tc>
          <w:tcPr>
            <w:tcW w:w="753" w:type="dxa"/>
            <w:noWrap/>
          </w:tcPr>
          <w:p w14:paraId="57D33686" w14:textId="77777777" w:rsidR="00AD6EAF" w:rsidRPr="00D86AC6" w:rsidRDefault="00AD6EAF" w:rsidP="00A707D6">
            <w:r w:rsidRPr="004A1E55">
              <w:rPr>
                <w:sz w:val="20"/>
              </w:rPr>
              <w:t>n effects</w:t>
            </w:r>
          </w:p>
        </w:tc>
        <w:tc>
          <w:tcPr>
            <w:tcW w:w="906" w:type="dxa"/>
            <w:noWrap/>
          </w:tcPr>
          <w:p w14:paraId="5CDFA325" w14:textId="77777777" w:rsidR="00AD6EAF" w:rsidRPr="00D86AC6" w:rsidRDefault="00AD6EAF" w:rsidP="00A707D6">
            <w:r w:rsidRPr="004A1E55">
              <w:rPr>
                <w:sz w:val="20"/>
              </w:rPr>
              <w:t>n meta-analyses</w:t>
            </w:r>
          </w:p>
        </w:tc>
        <w:tc>
          <w:tcPr>
            <w:tcW w:w="868" w:type="dxa"/>
            <w:noWrap/>
          </w:tcPr>
          <w:p w14:paraId="0A82B4EF" w14:textId="77777777" w:rsidR="00AD6EAF" w:rsidRPr="00D86AC6" w:rsidRDefault="00AD6EAF" w:rsidP="00A707D6">
            <w:r w:rsidRPr="004A1E55">
              <w:rPr>
                <w:sz w:val="20"/>
              </w:rPr>
              <w:t>n articles</w:t>
            </w:r>
          </w:p>
        </w:tc>
        <w:tc>
          <w:tcPr>
            <w:tcW w:w="1037" w:type="dxa"/>
          </w:tcPr>
          <w:p w14:paraId="5363FD47" w14:textId="77777777" w:rsidR="00AD6EAF" w:rsidRPr="004A1E55" w:rsidRDefault="00AD6EAF" w:rsidP="00A707D6">
            <w:pPr>
              <w:rPr>
                <w:sz w:val="20"/>
              </w:rPr>
            </w:pPr>
            <w:r w:rsidRPr="004A1E55">
              <w:rPr>
                <w:sz w:val="20"/>
              </w:rPr>
              <w:t>Mean effect</w:t>
            </w:r>
          </w:p>
        </w:tc>
        <w:tc>
          <w:tcPr>
            <w:tcW w:w="1037" w:type="dxa"/>
          </w:tcPr>
          <w:p w14:paraId="3DF87F6F" w14:textId="77777777" w:rsidR="00AD6EAF" w:rsidRPr="004A1E55" w:rsidRDefault="00AD6EAF" w:rsidP="00A707D6">
            <w:pPr>
              <w:rPr>
                <w:sz w:val="20"/>
              </w:rPr>
            </w:pPr>
            <w:r w:rsidRPr="004A1E55">
              <w:rPr>
                <w:sz w:val="20"/>
              </w:rPr>
              <w:t>SD effect</w:t>
            </w:r>
            <w:r>
              <w:rPr>
                <w:sz w:val="20"/>
              </w:rPr>
              <w:t>s</w:t>
            </w:r>
          </w:p>
        </w:tc>
        <w:tc>
          <w:tcPr>
            <w:tcW w:w="1037" w:type="dxa"/>
            <w:noWrap/>
          </w:tcPr>
          <w:p w14:paraId="013D9BB8" w14:textId="77777777" w:rsidR="00AD6EAF" w:rsidRPr="00D86AC6" w:rsidRDefault="00AD6EAF" w:rsidP="00A707D6">
            <w:r w:rsidRPr="004A1E55">
              <w:rPr>
                <w:sz w:val="20"/>
              </w:rPr>
              <w:t>25th Percentile</w:t>
            </w:r>
          </w:p>
        </w:tc>
        <w:tc>
          <w:tcPr>
            <w:tcW w:w="1038" w:type="dxa"/>
          </w:tcPr>
          <w:p w14:paraId="338BA5E1" w14:textId="77777777" w:rsidR="00AD6EAF" w:rsidRPr="004A1E55" w:rsidRDefault="00AD6EAF" w:rsidP="00A707D6">
            <w:pPr>
              <w:rPr>
                <w:sz w:val="20"/>
              </w:rPr>
            </w:pPr>
            <w:r w:rsidRPr="004A1E55">
              <w:rPr>
                <w:sz w:val="20"/>
              </w:rPr>
              <w:t>Median effect</w:t>
            </w:r>
          </w:p>
        </w:tc>
        <w:tc>
          <w:tcPr>
            <w:tcW w:w="1038" w:type="dxa"/>
            <w:noWrap/>
          </w:tcPr>
          <w:p w14:paraId="0F677FE2" w14:textId="77777777" w:rsidR="00AD6EAF" w:rsidRPr="00D86AC6" w:rsidRDefault="00AD6EAF" w:rsidP="00A707D6">
            <w:r w:rsidRPr="004A1E55">
              <w:rPr>
                <w:sz w:val="20"/>
              </w:rPr>
              <w:t>75th percentile</w:t>
            </w:r>
          </w:p>
        </w:tc>
      </w:tr>
      <w:tr w:rsidR="00AD6EAF" w:rsidRPr="00D86AC6" w14:paraId="0B6919B8" w14:textId="77777777" w:rsidTr="00847FDF">
        <w:trPr>
          <w:trHeight w:val="295"/>
        </w:trPr>
        <w:tc>
          <w:tcPr>
            <w:tcW w:w="1555" w:type="dxa"/>
            <w:noWrap/>
            <w:hideMark/>
          </w:tcPr>
          <w:p w14:paraId="29BFAF2A" w14:textId="77777777" w:rsidR="00AD6EAF" w:rsidRPr="00D86AC6" w:rsidRDefault="00AD6EAF" w:rsidP="00A707D6">
            <w:r w:rsidRPr="00D86AC6">
              <w:t>Cooper, &amp; Findley (1982)</w:t>
            </w:r>
            <w:r w:rsidRPr="00746121">
              <w:rPr>
                <w:vertAlign w:val="superscript"/>
              </w:rPr>
              <w:t>a</w:t>
            </w:r>
          </w:p>
        </w:tc>
        <w:tc>
          <w:tcPr>
            <w:tcW w:w="1418" w:type="dxa"/>
            <w:noWrap/>
            <w:hideMark/>
          </w:tcPr>
          <w:p w14:paraId="39AF9F69" w14:textId="77777777" w:rsidR="00AD6EAF" w:rsidRPr="00D86AC6" w:rsidRDefault="00AD6EAF" w:rsidP="00A707D6">
            <w:r w:rsidRPr="00D86AC6">
              <w:t>Social psychology</w:t>
            </w:r>
          </w:p>
        </w:tc>
        <w:tc>
          <w:tcPr>
            <w:tcW w:w="4121" w:type="dxa"/>
            <w:noWrap/>
            <w:hideMark/>
          </w:tcPr>
          <w:p w14:paraId="2183435E" w14:textId="77777777" w:rsidR="00AD6EAF" w:rsidRPr="00D86AC6" w:rsidRDefault="00AD6EAF" w:rsidP="00A707D6">
            <w:r>
              <w:t>Main result of a</w:t>
            </w:r>
            <w:r w:rsidRPr="00B24CB3">
              <w:t>rticles reported in social psychology textbooks reporting r</w:t>
            </w:r>
          </w:p>
        </w:tc>
        <w:tc>
          <w:tcPr>
            <w:tcW w:w="753" w:type="dxa"/>
            <w:noWrap/>
            <w:hideMark/>
          </w:tcPr>
          <w:p w14:paraId="43BC4291" w14:textId="77777777" w:rsidR="00AD6EAF" w:rsidRPr="00D86AC6" w:rsidRDefault="00AD6EAF" w:rsidP="00A707D6">
            <w:r w:rsidRPr="00D86AC6">
              <w:t>23</w:t>
            </w:r>
          </w:p>
        </w:tc>
        <w:tc>
          <w:tcPr>
            <w:tcW w:w="906" w:type="dxa"/>
            <w:noWrap/>
            <w:hideMark/>
          </w:tcPr>
          <w:p w14:paraId="28529137" w14:textId="77777777" w:rsidR="00AD6EAF" w:rsidRPr="00D86AC6" w:rsidRDefault="00AD6EAF" w:rsidP="00A707D6">
            <w:r w:rsidRPr="00D86AC6">
              <w:t>NA</w:t>
            </w:r>
          </w:p>
        </w:tc>
        <w:tc>
          <w:tcPr>
            <w:tcW w:w="868" w:type="dxa"/>
            <w:noWrap/>
            <w:hideMark/>
          </w:tcPr>
          <w:p w14:paraId="0299AAF9" w14:textId="77777777" w:rsidR="00AD6EAF" w:rsidRPr="00D86AC6" w:rsidRDefault="00AD6EAF" w:rsidP="00A707D6">
            <w:r w:rsidRPr="00D86AC6">
              <w:t>23</w:t>
            </w:r>
          </w:p>
        </w:tc>
        <w:tc>
          <w:tcPr>
            <w:tcW w:w="1037" w:type="dxa"/>
          </w:tcPr>
          <w:p w14:paraId="5C40CA94" w14:textId="77777777" w:rsidR="00AD6EAF" w:rsidRPr="00D86AC6" w:rsidRDefault="00AD6EAF" w:rsidP="00A707D6">
            <w:r w:rsidRPr="00D86AC6">
              <w:t>0.48</w:t>
            </w:r>
          </w:p>
        </w:tc>
        <w:tc>
          <w:tcPr>
            <w:tcW w:w="1037" w:type="dxa"/>
          </w:tcPr>
          <w:p w14:paraId="3CA86B7B" w14:textId="77777777" w:rsidR="00AD6EAF" w:rsidRPr="00D86AC6" w:rsidRDefault="00AD6EAF" w:rsidP="00A707D6">
            <w:r w:rsidRPr="00D86AC6">
              <w:t>0.22</w:t>
            </w:r>
          </w:p>
        </w:tc>
        <w:tc>
          <w:tcPr>
            <w:tcW w:w="1037" w:type="dxa"/>
            <w:noWrap/>
            <w:hideMark/>
          </w:tcPr>
          <w:p w14:paraId="243024C1" w14:textId="77777777" w:rsidR="00AD6EAF" w:rsidRPr="00D86AC6" w:rsidRDefault="00AD6EAF" w:rsidP="00A707D6"/>
        </w:tc>
        <w:tc>
          <w:tcPr>
            <w:tcW w:w="1038" w:type="dxa"/>
          </w:tcPr>
          <w:p w14:paraId="65FEB622" w14:textId="77777777" w:rsidR="00AD6EAF" w:rsidRPr="00D86AC6" w:rsidRDefault="00AD6EAF" w:rsidP="00A707D6"/>
        </w:tc>
        <w:tc>
          <w:tcPr>
            <w:tcW w:w="1038" w:type="dxa"/>
            <w:noWrap/>
            <w:hideMark/>
          </w:tcPr>
          <w:p w14:paraId="779E3521" w14:textId="77777777" w:rsidR="00AD6EAF" w:rsidRPr="00D86AC6" w:rsidRDefault="00AD6EAF" w:rsidP="00A707D6"/>
        </w:tc>
      </w:tr>
      <w:tr w:rsidR="00AD6EAF" w:rsidRPr="00D86AC6" w14:paraId="21331148" w14:textId="77777777" w:rsidTr="00847FDF">
        <w:trPr>
          <w:trHeight w:val="295"/>
        </w:trPr>
        <w:tc>
          <w:tcPr>
            <w:tcW w:w="1555" w:type="dxa"/>
            <w:noWrap/>
            <w:hideMark/>
          </w:tcPr>
          <w:p w14:paraId="5A0C5C84" w14:textId="77777777" w:rsidR="00AD6EAF" w:rsidRPr="00D86AC6" w:rsidRDefault="00AD6EAF" w:rsidP="00A707D6">
            <w:r w:rsidRPr="00D86AC6">
              <w:t>Richard, Bond Jr, &amp; Stokes-Zoota (2003)</w:t>
            </w:r>
          </w:p>
        </w:tc>
        <w:tc>
          <w:tcPr>
            <w:tcW w:w="1418" w:type="dxa"/>
            <w:noWrap/>
            <w:hideMark/>
          </w:tcPr>
          <w:p w14:paraId="27462865" w14:textId="77777777" w:rsidR="00AD6EAF" w:rsidRPr="00D86AC6" w:rsidRDefault="00AD6EAF" w:rsidP="00A707D6">
            <w:r w:rsidRPr="00D86AC6">
              <w:t>Social psychology</w:t>
            </w:r>
          </w:p>
        </w:tc>
        <w:tc>
          <w:tcPr>
            <w:tcW w:w="4121" w:type="dxa"/>
            <w:noWrap/>
            <w:hideMark/>
          </w:tcPr>
          <w:p w14:paraId="49886882" w14:textId="77777777" w:rsidR="00AD6EAF" w:rsidRPr="00D86AC6" w:rsidRDefault="00AD6EAF" w:rsidP="00A707D6">
            <w:r>
              <w:t>“Conclusions” from l</w:t>
            </w:r>
            <w:r w:rsidRPr="00D86AC6">
              <w:t>iterature search for Social psychology meta-analyses</w:t>
            </w:r>
          </w:p>
        </w:tc>
        <w:tc>
          <w:tcPr>
            <w:tcW w:w="753" w:type="dxa"/>
            <w:noWrap/>
            <w:hideMark/>
          </w:tcPr>
          <w:p w14:paraId="111E1773" w14:textId="77777777" w:rsidR="00AD6EAF" w:rsidRPr="00D86AC6" w:rsidRDefault="00AD6EAF" w:rsidP="00A707D6">
            <w:r w:rsidRPr="00D86AC6">
              <w:t>474</w:t>
            </w:r>
          </w:p>
        </w:tc>
        <w:tc>
          <w:tcPr>
            <w:tcW w:w="906" w:type="dxa"/>
            <w:noWrap/>
            <w:hideMark/>
          </w:tcPr>
          <w:p w14:paraId="4A76508C" w14:textId="77777777" w:rsidR="00AD6EAF" w:rsidRPr="00D86AC6" w:rsidRDefault="00AD6EAF" w:rsidP="00A707D6">
            <w:r w:rsidRPr="00D86AC6">
              <w:t>322</w:t>
            </w:r>
          </w:p>
        </w:tc>
        <w:tc>
          <w:tcPr>
            <w:tcW w:w="868" w:type="dxa"/>
            <w:noWrap/>
            <w:hideMark/>
          </w:tcPr>
          <w:p w14:paraId="37FCE66C" w14:textId="77777777" w:rsidR="00AD6EAF" w:rsidRPr="00D86AC6" w:rsidRDefault="00AD6EAF" w:rsidP="00A707D6">
            <w:r w:rsidRPr="00D86AC6">
              <w:t>NA</w:t>
            </w:r>
          </w:p>
        </w:tc>
        <w:tc>
          <w:tcPr>
            <w:tcW w:w="1037" w:type="dxa"/>
          </w:tcPr>
          <w:p w14:paraId="7C2095B9" w14:textId="77777777" w:rsidR="00AD6EAF" w:rsidRPr="00D86AC6" w:rsidRDefault="00AD6EAF" w:rsidP="00A707D6">
            <w:r w:rsidRPr="00D86AC6">
              <w:t>0.21</w:t>
            </w:r>
          </w:p>
        </w:tc>
        <w:tc>
          <w:tcPr>
            <w:tcW w:w="1037" w:type="dxa"/>
          </w:tcPr>
          <w:p w14:paraId="091CC7E8" w14:textId="77777777" w:rsidR="00AD6EAF" w:rsidRPr="00D86AC6" w:rsidRDefault="00AD6EAF" w:rsidP="00A707D6">
            <w:r w:rsidRPr="00D86AC6">
              <w:t>0.15</w:t>
            </w:r>
          </w:p>
        </w:tc>
        <w:tc>
          <w:tcPr>
            <w:tcW w:w="1037" w:type="dxa"/>
            <w:noWrap/>
            <w:hideMark/>
          </w:tcPr>
          <w:p w14:paraId="302DBFC3" w14:textId="77777777" w:rsidR="00AD6EAF" w:rsidRPr="00D86AC6" w:rsidRDefault="00AD6EAF" w:rsidP="00A707D6"/>
        </w:tc>
        <w:tc>
          <w:tcPr>
            <w:tcW w:w="1038" w:type="dxa"/>
          </w:tcPr>
          <w:p w14:paraId="66226352" w14:textId="77777777" w:rsidR="00AD6EAF" w:rsidRPr="00D86AC6" w:rsidRDefault="00AD6EAF" w:rsidP="00A707D6">
            <w:r w:rsidRPr="00D86AC6">
              <w:t>0.18</w:t>
            </w:r>
          </w:p>
        </w:tc>
        <w:tc>
          <w:tcPr>
            <w:tcW w:w="1038" w:type="dxa"/>
            <w:noWrap/>
            <w:hideMark/>
          </w:tcPr>
          <w:p w14:paraId="50492591" w14:textId="77777777" w:rsidR="00AD6EAF" w:rsidRPr="00D86AC6" w:rsidRDefault="00AD6EAF" w:rsidP="00A707D6"/>
        </w:tc>
      </w:tr>
      <w:tr w:rsidR="00AD6EAF" w:rsidRPr="00D86AC6" w14:paraId="6853AFFF" w14:textId="77777777" w:rsidTr="00847FDF">
        <w:trPr>
          <w:trHeight w:val="295"/>
        </w:trPr>
        <w:tc>
          <w:tcPr>
            <w:tcW w:w="1555" w:type="dxa"/>
            <w:noWrap/>
            <w:hideMark/>
          </w:tcPr>
          <w:p w14:paraId="3F2AB652" w14:textId="77777777" w:rsidR="00AD6EAF" w:rsidRPr="00D86AC6" w:rsidRDefault="00AD6EAF" w:rsidP="00A707D6">
            <w:r w:rsidRPr="00D86AC6">
              <w:t>Hemphill (2003)</w:t>
            </w:r>
          </w:p>
        </w:tc>
        <w:tc>
          <w:tcPr>
            <w:tcW w:w="1418" w:type="dxa"/>
            <w:noWrap/>
            <w:hideMark/>
          </w:tcPr>
          <w:p w14:paraId="64A14659" w14:textId="77777777" w:rsidR="00AD6EAF" w:rsidRPr="00D86AC6" w:rsidRDefault="00AD6EAF" w:rsidP="00A707D6">
            <w:r w:rsidRPr="00D86AC6">
              <w:t>Clinical psychology</w:t>
            </w:r>
          </w:p>
        </w:tc>
        <w:tc>
          <w:tcPr>
            <w:tcW w:w="4121" w:type="dxa"/>
            <w:noWrap/>
            <w:hideMark/>
          </w:tcPr>
          <w:p w14:paraId="1A14A704" w14:textId="77777777" w:rsidR="00AD6EAF" w:rsidRPr="00D86AC6" w:rsidRDefault="00AD6EAF" w:rsidP="00A707D6">
            <w:r w:rsidRPr="00D86AC6">
              <w:t xml:space="preserve">Meta-analytic effect size estimate </w:t>
            </w:r>
            <w:r>
              <w:t>from a</w:t>
            </w:r>
            <w:r w:rsidRPr="00D86AC6">
              <w:t>rticles included in Meyer et al., 2001 or Lipsey &amp; Wilson, 1993</w:t>
            </w:r>
          </w:p>
        </w:tc>
        <w:tc>
          <w:tcPr>
            <w:tcW w:w="753" w:type="dxa"/>
            <w:noWrap/>
            <w:hideMark/>
          </w:tcPr>
          <w:p w14:paraId="25580066" w14:textId="77777777" w:rsidR="00AD6EAF" w:rsidRPr="00D86AC6" w:rsidRDefault="00AD6EAF" w:rsidP="00A707D6">
            <w:r w:rsidRPr="00D86AC6">
              <w:t>380</w:t>
            </w:r>
          </w:p>
        </w:tc>
        <w:tc>
          <w:tcPr>
            <w:tcW w:w="906" w:type="dxa"/>
            <w:noWrap/>
            <w:hideMark/>
          </w:tcPr>
          <w:p w14:paraId="3C140885" w14:textId="77777777" w:rsidR="00AD6EAF" w:rsidRPr="00D86AC6" w:rsidRDefault="00AD6EAF" w:rsidP="00A707D6">
            <w:r w:rsidRPr="00D86AC6">
              <w:t>380</w:t>
            </w:r>
          </w:p>
        </w:tc>
        <w:tc>
          <w:tcPr>
            <w:tcW w:w="868" w:type="dxa"/>
            <w:noWrap/>
            <w:hideMark/>
          </w:tcPr>
          <w:p w14:paraId="6797AA62" w14:textId="77777777" w:rsidR="00AD6EAF" w:rsidRPr="00D86AC6" w:rsidRDefault="00AD6EAF" w:rsidP="00A707D6">
            <w:r w:rsidRPr="00D86AC6">
              <w:t>NA</w:t>
            </w:r>
          </w:p>
        </w:tc>
        <w:tc>
          <w:tcPr>
            <w:tcW w:w="1037" w:type="dxa"/>
          </w:tcPr>
          <w:p w14:paraId="40706A29" w14:textId="77777777" w:rsidR="00AD6EAF" w:rsidRPr="00D86AC6" w:rsidRDefault="00AD6EAF" w:rsidP="00A707D6"/>
        </w:tc>
        <w:tc>
          <w:tcPr>
            <w:tcW w:w="1037" w:type="dxa"/>
          </w:tcPr>
          <w:p w14:paraId="33A58AB3" w14:textId="77777777" w:rsidR="00AD6EAF" w:rsidRPr="00D86AC6" w:rsidRDefault="00AD6EAF" w:rsidP="00A707D6"/>
        </w:tc>
        <w:tc>
          <w:tcPr>
            <w:tcW w:w="1037" w:type="dxa"/>
            <w:noWrap/>
            <w:hideMark/>
          </w:tcPr>
          <w:p w14:paraId="70C6CCC4" w14:textId="77777777" w:rsidR="00AD6EAF" w:rsidRPr="00D86AC6" w:rsidRDefault="00AD6EAF" w:rsidP="00A707D6">
            <w:r w:rsidRPr="00D86AC6">
              <w:t>0.15</w:t>
            </w:r>
          </w:p>
        </w:tc>
        <w:tc>
          <w:tcPr>
            <w:tcW w:w="1038" w:type="dxa"/>
          </w:tcPr>
          <w:p w14:paraId="15AA6FF2" w14:textId="77777777" w:rsidR="00AD6EAF" w:rsidRPr="00D86AC6" w:rsidRDefault="00AD6EAF" w:rsidP="00A707D6"/>
        </w:tc>
        <w:tc>
          <w:tcPr>
            <w:tcW w:w="1038" w:type="dxa"/>
            <w:noWrap/>
            <w:hideMark/>
          </w:tcPr>
          <w:p w14:paraId="46954A64" w14:textId="77777777" w:rsidR="00AD6EAF" w:rsidRPr="00D86AC6" w:rsidRDefault="00AD6EAF" w:rsidP="00A707D6">
            <w:r w:rsidRPr="00D86AC6">
              <w:t>0.35</w:t>
            </w:r>
          </w:p>
        </w:tc>
      </w:tr>
      <w:tr w:rsidR="00AD6EAF" w:rsidRPr="00D86AC6" w14:paraId="6C21F3E3" w14:textId="77777777" w:rsidTr="00847FDF">
        <w:trPr>
          <w:trHeight w:val="295"/>
        </w:trPr>
        <w:tc>
          <w:tcPr>
            <w:tcW w:w="1555" w:type="dxa"/>
            <w:noWrap/>
            <w:hideMark/>
          </w:tcPr>
          <w:p w14:paraId="6D93C963" w14:textId="77777777" w:rsidR="00AD6EAF" w:rsidRPr="00D86AC6" w:rsidRDefault="00AD6EAF" w:rsidP="00A707D6">
            <w:r w:rsidRPr="00D86AC6">
              <w:t>Paterson et al., (2015)</w:t>
            </w:r>
          </w:p>
        </w:tc>
        <w:tc>
          <w:tcPr>
            <w:tcW w:w="1418" w:type="dxa"/>
            <w:noWrap/>
            <w:hideMark/>
          </w:tcPr>
          <w:p w14:paraId="59A1CF8D" w14:textId="77777777" w:rsidR="00AD6EAF" w:rsidRPr="00D86AC6" w:rsidRDefault="00AD6EAF" w:rsidP="00A707D6">
            <w:r w:rsidRPr="00D86AC6">
              <w:t xml:space="preserve">Management </w:t>
            </w:r>
            <w:r>
              <w:t>and applied</w:t>
            </w:r>
            <w:r w:rsidRPr="00D86AC6">
              <w:t xml:space="preserve"> psychology</w:t>
            </w:r>
          </w:p>
        </w:tc>
        <w:tc>
          <w:tcPr>
            <w:tcW w:w="4121" w:type="dxa"/>
            <w:noWrap/>
            <w:hideMark/>
          </w:tcPr>
          <w:p w14:paraId="2FA44657" w14:textId="77777777" w:rsidR="00AD6EAF" w:rsidRPr="00D86AC6" w:rsidRDefault="00AD6EAF" w:rsidP="00A707D6">
            <w:r w:rsidRPr="00D86AC6">
              <w:t>Effect sizes from meta-analyses published in the top 30 impact factor management journals before 2012</w:t>
            </w:r>
          </w:p>
        </w:tc>
        <w:tc>
          <w:tcPr>
            <w:tcW w:w="753" w:type="dxa"/>
            <w:noWrap/>
            <w:hideMark/>
          </w:tcPr>
          <w:p w14:paraId="4C2B4395" w14:textId="77777777" w:rsidR="00AD6EAF" w:rsidRPr="00D86AC6" w:rsidRDefault="00AD6EAF" w:rsidP="00A707D6">
            <w:r w:rsidRPr="00D86AC6">
              <w:t>776</w:t>
            </w:r>
          </w:p>
        </w:tc>
        <w:tc>
          <w:tcPr>
            <w:tcW w:w="906" w:type="dxa"/>
            <w:noWrap/>
            <w:hideMark/>
          </w:tcPr>
          <w:p w14:paraId="32CC8C03" w14:textId="77777777" w:rsidR="00AD6EAF" w:rsidRPr="00D86AC6" w:rsidRDefault="00AD6EAF" w:rsidP="00A707D6">
            <w:r w:rsidRPr="00D86AC6">
              <w:t>258</w:t>
            </w:r>
          </w:p>
        </w:tc>
        <w:tc>
          <w:tcPr>
            <w:tcW w:w="868" w:type="dxa"/>
            <w:noWrap/>
            <w:hideMark/>
          </w:tcPr>
          <w:p w14:paraId="6C24239B" w14:textId="77777777" w:rsidR="00AD6EAF" w:rsidRPr="00D86AC6" w:rsidRDefault="00AD6EAF" w:rsidP="00A707D6">
            <w:r w:rsidRPr="00D86AC6">
              <w:t>NA</w:t>
            </w:r>
          </w:p>
        </w:tc>
        <w:tc>
          <w:tcPr>
            <w:tcW w:w="1037" w:type="dxa"/>
          </w:tcPr>
          <w:p w14:paraId="4176ED51" w14:textId="77777777" w:rsidR="00AD6EAF" w:rsidRPr="00D86AC6" w:rsidRDefault="00AD6EAF" w:rsidP="00A707D6">
            <w:r w:rsidRPr="00D86AC6">
              <w:t>0.227</w:t>
            </w:r>
          </w:p>
        </w:tc>
        <w:tc>
          <w:tcPr>
            <w:tcW w:w="1037" w:type="dxa"/>
          </w:tcPr>
          <w:p w14:paraId="0A7B0795" w14:textId="77777777" w:rsidR="00AD6EAF" w:rsidRPr="00D86AC6" w:rsidRDefault="00AD6EAF" w:rsidP="00A707D6">
            <w:r w:rsidRPr="00D86AC6">
              <w:t>0.135</w:t>
            </w:r>
          </w:p>
        </w:tc>
        <w:tc>
          <w:tcPr>
            <w:tcW w:w="1037" w:type="dxa"/>
            <w:noWrap/>
            <w:hideMark/>
          </w:tcPr>
          <w:p w14:paraId="2CDE99B9" w14:textId="77777777" w:rsidR="00AD6EAF" w:rsidRPr="00D86AC6" w:rsidRDefault="00AD6EAF" w:rsidP="00A707D6"/>
        </w:tc>
        <w:tc>
          <w:tcPr>
            <w:tcW w:w="1038" w:type="dxa"/>
          </w:tcPr>
          <w:p w14:paraId="72BC29B1" w14:textId="77777777" w:rsidR="00AD6EAF" w:rsidRPr="00D86AC6" w:rsidRDefault="00AD6EAF" w:rsidP="00A707D6">
            <w:r w:rsidRPr="00D86AC6">
              <w:t>0.2</w:t>
            </w:r>
          </w:p>
        </w:tc>
        <w:tc>
          <w:tcPr>
            <w:tcW w:w="1038" w:type="dxa"/>
            <w:noWrap/>
            <w:hideMark/>
          </w:tcPr>
          <w:p w14:paraId="37986330" w14:textId="77777777" w:rsidR="00AD6EAF" w:rsidRPr="00D86AC6" w:rsidRDefault="00AD6EAF" w:rsidP="00A707D6"/>
        </w:tc>
      </w:tr>
      <w:tr w:rsidR="00AD6EAF" w:rsidRPr="00D86AC6" w14:paraId="65960109" w14:textId="77777777" w:rsidTr="00847FDF">
        <w:trPr>
          <w:trHeight w:val="295"/>
        </w:trPr>
        <w:tc>
          <w:tcPr>
            <w:tcW w:w="1555" w:type="dxa"/>
            <w:noWrap/>
            <w:hideMark/>
          </w:tcPr>
          <w:p w14:paraId="6D96484B" w14:textId="77777777" w:rsidR="00AD6EAF" w:rsidRPr="00D86AC6" w:rsidRDefault="00AD6EAF" w:rsidP="00A707D6">
            <w:r w:rsidRPr="00D86AC6">
              <w:t>Bosco et al. (2015)</w:t>
            </w:r>
          </w:p>
        </w:tc>
        <w:tc>
          <w:tcPr>
            <w:tcW w:w="1418" w:type="dxa"/>
            <w:noWrap/>
            <w:hideMark/>
          </w:tcPr>
          <w:p w14:paraId="396056C3" w14:textId="77777777" w:rsidR="00AD6EAF" w:rsidRPr="00D86AC6" w:rsidRDefault="00AD6EAF" w:rsidP="00A707D6">
            <w:r w:rsidRPr="00D86AC6">
              <w:t xml:space="preserve">Management </w:t>
            </w:r>
            <w:r>
              <w:t>and applied</w:t>
            </w:r>
            <w:r w:rsidRPr="00D86AC6">
              <w:t xml:space="preserve"> psychology</w:t>
            </w:r>
          </w:p>
        </w:tc>
        <w:tc>
          <w:tcPr>
            <w:tcW w:w="4121" w:type="dxa"/>
            <w:noWrap/>
            <w:hideMark/>
          </w:tcPr>
          <w:p w14:paraId="3FED57DF" w14:textId="77777777" w:rsidR="00AD6EAF" w:rsidRPr="00D86AC6" w:rsidRDefault="00AD6EAF" w:rsidP="00A707D6">
            <w:r>
              <w:t>Effects reported in the first correlation table of a</w:t>
            </w:r>
            <w:r w:rsidRPr="00D86AC6">
              <w:t>rticles published in the Journal of Applied Psychology and Personnel Psychology from 1980 to 2010</w:t>
            </w:r>
          </w:p>
        </w:tc>
        <w:tc>
          <w:tcPr>
            <w:tcW w:w="753" w:type="dxa"/>
            <w:noWrap/>
            <w:hideMark/>
          </w:tcPr>
          <w:p w14:paraId="0F50E879" w14:textId="77777777" w:rsidR="00AD6EAF" w:rsidRPr="00D86AC6" w:rsidRDefault="00AD6EAF" w:rsidP="00A707D6">
            <w:r w:rsidRPr="00D86AC6">
              <w:t>147328</w:t>
            </w:r>
          </w:p>
        </w:tc>
        <w:tc>
          <w:tcPr>
            <w:tcW w:w="906" w:type="dxa"/>
            <w:noWrap/>
            <w:hideMark/>
          </w:tcPr>
          <w:p w14:paraId="2DF310FF" w14:textId="77777777" w:rsidR="00AD6EAF" w:rsidRPr="00D86AC6" w:rsidRDefault="00AD6EAF" w:rsidP="00A707D6">
            <w:r w:rsidRPr="00D86AC6">
              <w:t>816</w:t>
            </w:r>
          </w:p>
        </w:tc>
        <w:tc>
          <w:tcPr>
            <w:tcW w:w="868" w:type="dxa"/>
            <w:noWrap/>
            <w:hideMark/>
          </w:tcPr>
          <w:p w14:paraId="60DFD276" w14:textId="77777777" w:rsidR="00AD6EAF" w:rsidRPr="00D86AC6" w:rsidRDefault="00AD6EAF" w:rsidP="00A707D6">
            <w:r w:rsidRPr="00D86AC6">
              <w:t>1660</w:t>
            </w:r>
          </w:p>
        </w:tc>
        <w:tc>
          <w:tcPr>
            <w:tcW w:w="1037" w:type="dxa"/>
          </w:tcPr>
          <w:p w14:paraId="0599F22E" w14:textId="77777777" w:rsidR="00AD6EAF" w:rsidRPr="00D86AC6" w:rsidRDefault="00AD6EAF" w:rsidP="00A707D6">
            <w:r w:rsidRPr="00D86AC6">
              <w:t>0.32</w:t>
            </w:r>
          </w:p>
        </w:tc>
        <w:tc>
          <w:tcPr>
            <w:tcW w:w="1037" w:type="dxa"/>
          </w:tcPr>
          <w:p w14:paraId="7DEC851B" w14:textId="77777777" w:rsidR="00AD6EAF" w:rsidRPr="00D86AC6" w:rsidRDefault="00AD6EAF" w:rsidP="00A707D6">
            <w:r w:rsidRPr="00D86AC6">
              <w:t>0.22</w:t>
            </w:r>
          </w:p>
        </w:tc>
        <w:tc>
          <w:tcPr>
            <w:tcW w:w="1037" w:type="dxa"/>
            <w:noWrap/>
            <w:hideMark/>
          </w:tcPr>
          <w:p w14:paraId="75BB5810" w14:textId="77777777" w:rsidR="00AD6EAF" w:rsidRPr="00D86AC6" w:rsidRDefault="00AD6EAF" w:rsidP="00A707D6">
            <w:r w:rsidRPr="00D86AC6">
              <w:t>0.07</w:t>
            </w:r>
          </w:p>
        </w:tc>
        <w:tc>
          <w:tcPr>
            <w:tcW w:w="1038" w:type="dxa"/>
          </w:tcPr>
          <w:p w14:paraId="2F2E5660" w14:textId="77777777" w:rsidR="00AD6EAF" w:rsidRPr="00D86AC6" w:rsidRDefault="00AD6EAF" w:rsidP="00A707D6">
            <w:r w:rsidRPr="00D86AC6">
              <w:t>0.16</w:t>
            </w:r>
          </w:p>
        </w:tc>
        <w:tc>
          <w:tcPr>
            <w:tcW w:w="1038" w:type="dxa"/>
            <w:noWrap/>
            <w:hideMark/>
          </w:tcPr>
          <w:p w14:paraId="1FB45E65" w14:textId="77777777" w:rsidR="00AD6EAF" w:rsidRPr="00D86AC6" w:rsidRDefault="00AD6EAF" w:rsidP="00A707D6">
            <w:r w:rsidRPr="00D86AC6">
              <w:t>0.16</w:t>
            </w:r>
          </w:p>
        </w:tc>
      </w:tr>
      <w:tr w:rsidR="00AD6EAF" w:rsidRPr="00D86AC6" w14:paraId="69C4FD2E" w14:textId="77777777" w:rsidTr="00847FDF">
        <w:trPr>
          <w:trHeight w:val="295"/>
        </w:trPr>
        <w:tc>
          <w:tcPr>
            <w:tcW w:w="1555" w:type="dxa"/>
            <w:noWrap/>
            <w:hideMark/>
          </w:tcPr>
          <w:p w14:paraId="46B2A6E3" w14:textId="77777777" w:rsidR="00AD6EAF" w:rsidRPr="00D86AC6" w:rsidRDefault="00AD6EAF" w:rsidP="00A707D6">
            <w:r w:rsidRPr="00D86AC6">
              <w:t>Gignac &amp; Szodorai (2016)</w:t>
            </w:r>
          </w:p>
        </w:tc>
        <w:tc>
          <w:tcPr>
            <w:tcW w:w="1418" w:type="dxa"/>
            <w:noWrap/>
            <w:hideMark/>
          </w:tcPr>
          <w:p w14:paraId="4EB92C87" w14:textId="77777777" w:rsidR="00AD6EAF" w:rsidRPr="00D86AC6" w:rsidRDefault="00AD6EAF" w:rsidP="00A707D6">
            <w:r w:rsidRPr="00D86AC6">
              <w:t>Personality and Social psychology</w:t>
            </w:r>
          </w:p>
        </w:tc>
        <w:tc>
          <w:tcPr>
            <w:tcW w:w="4121" w:type="dxa"/>
            <w:noWrap/>
            <w:hideMark/>
          </w:tcPr>
          <w:p w14:paraId="30EE1D9F" w14:textId="77777777" w:rsidR="00AD6EAF" w:rsidRPr="00D86AC6" w:rsidRDefault="00AD6EAF" w:rsidP="00A707D6">
            <w:r>
              <w:t>Effects of studies included in m</w:t>
            </w:r>
            <w:r w:rsidRPr="00D86AC6">
              <w:t xml:space="preserve">eta-analyses of correlational studies published </w:t>
            </w:r>
            <w:r>
              <w:t>in</w:t>
            </w:r>
            <w:r w:rsidRPr="00D86AC6">
              <w:t xml:space="preserve"> Personality and Individual Differences, Psychological Bulletin, Journal of Research in Personality, Journal of Personality and Social Psychology, Journal of Personality, and Intelligence, </w:t>
            </w:r>
            <w:r>
              <w:t xml:space="preserve">from </w:t>
            </w:r>
            <w:r w:rsidRPr="00D86AC6">
              <w:t>1985-2015</w:t>
            </w:r>
          </w:p>
        </w:tc>
        <w:tc>
          <w:tcPr>
            <w:tcW w:w="753" w:type="dxa"/>
            <w:noWrap/>
            <w:hideMark/>
          </w:tcPr>
          <w:p w14:paraId="39F329CA" w14:textId="77777777" w:rsidR="00AD6EAF" w:rsidRPr="00D86AC6" w:rsidRDefault="00AD6EAF" w:rsidP="00A707D6">
            <w:r w:rsidRPr="00D86AC6">
              <w:t>708</w:t>
            </w:r>
          </w:p>
        </w:tc>
        <w:tc>
          <w:tcPr>
            <w:tcW w:w="906" w:type="dxa"/>
            <w:noWrap/>
            <w:hideMark/>
          </w:tcPr>
          <w:p w14:paraId="4096F9BB" w14:textId="77777777" w:rsidR="00AD6EAF" w:rsidRPr="00D86AC6" w:rsidRDefault="00AD6EAF" w:rsidP="00A707D6">
            <w:r w:rsidRPr="00D86AC6">
              <w:t>199</w:t>
            </w:r>
          </w:p>
        </w:tc>
        <w:tc>
          <w:tcPr>
            <w:tcW w:w="868" w:type="dxa"/>
            <w:noWrap/>
            <w:hideMark/>
          </w:tcPr>
          <w:p w14:paraId="7AF7627B" w14:textId="77777777" w:rsidR="00AD6EAF" w:rsidRPr="00D86AC6" w:rsidRDefault="00AD6EAF" w:rsidP="00A707D6">
            <w:r>
              <w:t>NA</w:t>
            </w:r>
          </w:p>
        </w:tc>
        <w:tc>
          <w:tcPr>
            <w:tcW w:w="1037" w:type="dxa"/>
          </w:tcPr>
          <w:p w14:paraId="7F8A09EE" w14:textId="77777777" w:rsidR="00AD6EAF" w:rsidRPr="00D86AC6" w:rsidRDefault="00AD6EAF" w:rsidP="00A707D6"/>
        </w:tc>
        <w:tc>
          <w:tcPr>
            <w:tcW w:w="1037" w:type="dxa"/>
          </w:tcPr>
          <w:p w14:paraId="6DABFC66" w14:textId="77777777" w:rsidR="00AD6EAF" w:rsidRPr="00D86AC6" w:rsidRDefault="00AD6EAF" w:rsidP="00A707D6"/>
        </w:tc>
        <w:tc>
          <w:tcPr>
            <w:tcW w:w="1037" w:type="dxa"/>
            <w:noWrap/>
            <w:hideMark/>
          </w:tcPr>
          <w:p w14:paraId="79FEC884" w14:textId="77777777" w:rsidR="00AD6EAF" w:rsidRPr="00D86AC6" w:rsidRDefault="00AD6EAF" w:rsidP="00A707D6">
            <w:r w:rsidRPr="00D86AC6">
              <w:t>0.11</w:t>
            </w:r>
          </w:p>
        </w:tc>
        <w:tc>
          <w:tcPr>
            <w:tcW w:w="1038" w:type="dxa"/>
          </w:tcPr>
          <w:p w14:paraId="3E5F6CB6" w14:textId="77777777" w:rsidR="00AD6EAF" w:rsidRPr="00D86AC6" w:rsidRDefault="00AD6EAF" w:rsidP="00A707D6">
            <w:r w:rsidRPr="00D86AC6">
              <w:t>0.19</w:t>
            </w:r>
          </w:p>
        </w:tc>
        <w:tc>
          <w:tcPr>
            <w:tcW w:w="1038" w:type="dxa"/>
            <w:noWrap/>
            <w:hideMark/>
          </w:tcPr>
          <w:p w14:paraId="6DDA4639" w14:textId="77777777" w:rsidR="00AD6EAF" w:rsidRPr="00D86AC6" w:rsidRDefault="00AD6EAF" w:rsidP="00A707D6">
            <w:r w:rsidRPr="00D86AC6">
              <w:t>0.29</w:t>
            </w:r>
          </w:p>
        </w:tc>
      </w:tr>
    </w:tbl>
    <w:p w14:paraId="73FD52B1" w14:textId="7C58AE29" w:rsidR="000C1963" w:rsidRDefault="00AD6EAF">
      <w:pPr>
        <w:rPr>
          <w:rFonts w:eastAsiaTheme="minorEastAsia" w:cstheme="minorHAnsi"/>
        </w:rPr>
        <w:sectPr w:rsidR="000C1963" w:rsidSect="000C1963">
          <w:pgSz w:w="16838" w:h="11906" w:orient="landscape"/>
          <w:pgMar w:top="1440" w:right="1440" w:bottom="1440" w:left="1440" w:header="708" w:footer="708" w:gutter="0"/>
          <w:cols w:space="708"/>
          <w:docGrid w:linePitch="360"/>
        </w:sectPr>
      </w:pPr>
      <w:r>
        <w:t xml:space="preserve">Note: </w:t>
      </w:r>
      <w:proofErr w:type="gramStart"/>
      <w:r w:rsidRPr="00B03AED">
        <w:rPr>
          <w:vertAlign w:val="superscript"/>
        </w:rPr>
        <w:t>a</w:t>
      </w:r>
      <w:proofErr w:type="gramEnd"/>
      <w:r w:rsidRPr="00B03AED">
        <w:t xml:space="preserve"> </w:t>
      </w:r>
      <w:r w:rsidRPr="00D86AC6">
        <w:t>Cooper, &amp; Findley (1982)</w:t>
      </w:r>
      <w:r>
        <w:rPr>
          <w:vertAlign w:val="superscript"/>
        </w:rPr>
        <w:t xml:space="preserve"> </w:t>
      </w:r>
      <w:r>
        <w:t>results also reported in Table [effect sizes not r or d].</w:t>
      </w:r>
    </w:p>
    <w:p w14:paraId="066CFAFB" w14:textId="77777777" w:rsidR="00961A2F" w:rsidRDefault="00B9088C" w:rsidP="00B9088C">
      <w:pPr>
        <w:spacing w:line="360" w:lineRule="auto"/>
        <w:rPr>
          <w:rFonts w:eastAsiaTheme="minorEastAsia" w:cstheme="minorHAnsi"/>
        </w:rPr>
      </w:pPr>
      <w:r w:rsidRPr="007D6D19">
        <w:rPr>
          <w:rStyle w:val="Heading4Char"/>
        </w:rPr>
        <w:lastRenderedPageBreak/>
        <w:t>Multiple R</w:t>
      </w:r>
      <w:r w:rsidRPr="00961A2F">
        <w:rPr>
          <w:rStyle w:val="Heading4Char"/>
          <w:vertAlign w:val="superscript"/>
        </w:rPr>
        <w:t>2</w:t>
      </w:r>
      <w:r>
        <w:rPr>
          <w:rFonts w:eastAsiaTheme="minorEastAsia" w:cstheme="minorHAnsi"/>
        </w:rPr>
        <w:t xml:space="preserve"> </w:t>
      </w:r>
    </w:p>
    <w:p w14:paraId="62B4D266" w14:textId="7187C935" w:rsidR="00B9088C" w:rsidRDefault="00961A2F" w:rsidP="00B9088C">
      <w:pPr>
        <w:spacing w:line="360" w:lineRule="auto"/>
        <w:rPr>
          <w:rFonts w:eastAsiaTheme="minorEastAsia" w:cstheme="minorHAnsi"/>
        </w:rPr>
      </w:pPr>
      <w:r w:rsidRPr="00961A2F">
        <w:rPr>
          <w:rFonts w:eastAsiaTheme="minorEastAsia" w:cstheme="minorHAnsi"/>
        </w:rPr>
        <w:t>Multiple R</w:t>
      </w:r>
      <w:r w:rsidRPr="00961A2F">
        <w:rPr>
          <w:rFonts w:eastAsiaTheme="minorEastAsia" w:cstheme="minorHAnsi"/>
          <w:vertAlign w:val="superscript"/>
        </w:rPr>
        <w:t>2</w:t>
      </w:r>
      <w:r w:rsidRPr="00961A2F">
        <w:rPr>
          <w:rFonts w:eastAsiaTheme="minorEastAsia" w:cstheme="minorHAnsi"/>
        </w:rPr>
        <w:t xml:space="preserve"> </w:t>
      </w:r>
      <w:r w:rsidR="00B9088C">
        <w:rPr>
          <w:rFonts w:eastAsiaTheme="minorEastAsia" w:cstheme="minorHAnsi"/>
        </w:rPr>
        <w:t>will be familiar to people from a regression context</w:t>
      </w:r>
      <w:r>
        <w:rPr>
          <w:rFonts w:eastAsiaTheme="minorEastAsia" w:cstheme="minorHAnsi"/>
        </w:rPr>
        <w:t xml:space="preserve">, and describes </w:t>
      </w:r>
      <w:r w:rsidR="00B9088C">
        <w:rPr>
          <w:rFonts w:eastAsiaTheme="minorEastAsia" w:cstheme="minorHAnsi"/>
        </w:rPr>
        <w:t xml:space="preserve">the proportion of variance explained, but with multiple predictor variables. When there are two predictor variables, </w:t>
      </w:r>
    </w:p>
    <w:p w14:paraId="4DF878BB" w14:textId="77777777" w:rsidR="00B9088C" w:rsidRPr="00BA3C4A" w:rsidRDefault="00EC1A48" w:rsidP="00B9088C">
      <w:pPr>
        <w:spacing w:line="360" w:lineRule="auto"/>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2</m:t>
              </m:r>
            </m:sup>
          </m:sSup>
          <m:r>
            <w:rPr>
              <w:rFonts w:ascii="Cambria Math" w:eastAsiaTheme="minorEastAsia" w:hAnsi="Cambria Math" w:cstheme="minorHAnsi"/>
            </w:rPr>
            <m:t xml:space="preserve">= </m:t>
          </m:r>
          <m:f>
            <m:fPr>
              <m:ctrlPr>
                <w:rPr>
                  <w:rFonts w:ascii="Cambria Math" w:eastAsiaTheme="minorEastAsia" w:hAnsi="Cambria Math" w:cstheme="minorHAnsi"/>
                  <w:i/>
                </w:rPr>
              </m:ctrlPr>
            </m:fPr>
            <m:num>
              <m:sSubSup>
                <m:sSubSupPr>
                  <m:ctrlPr>
                    <w:rPr>
                      <w:rFonts w:ascii="Cambria Math" w:eastAsiaTheme="minorEastAsia" w:hAnsi="Cambria Math" w:cstheme="minorHAnsi"/>
                      <w:i/>
                    </w:rPr>
                  </m:ctrlPr>
                </m:sSubSupPr>
                <m:e>
                  <m:r>
                    <w:rPr>
                      <w:rFonts w:ascii="Cambria Math" w:eastAsiaTheme="minorEastAsia" w:hAnsi="Cambria Math" w:cstheme="minorHAnsi"/>
                    </w:rPr>
                    <m:t>r</m:t>
                  </m:r>
                </m:e>
                <m:sub>
                  <m:r>
                    <w:rPr>
                      <w:rFonts w:ascii="Cambria Math" w:eastAsiaTheme="minorEastAsia" w:hAnsi="Cambria Math" w:cstheme="minorHAnsi"/>
                    </w:rPr>
                    <m:t>y1</m:t>
                  </m:r>
                </m:sub>
                <m:sup>
                  <m:r>
                    <w:rPr>
                      <w:rFonts w:ascii="Cambria Math" w:eastAsiaTheme="minorEastAsia" w:hAnsi="Cambria Math" w:cstheme="minorHAnsi"/>
                    </w:rPr>
                    <m:t>2</m:t>
                  </m:r>
                </m:sup>
              </m:sSubSup>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r</m:t>
                  </m:r>
                </m:e>
                <m:sub>
                  <m:r>
                    <w:rPr>
                      <w:rFonts w:ascii="Cambria Math" w:eastAsiaTheme="minorEastAsia" w:hAnsi="Cambria Math" w:cstheme="minorHAnsi"/>
                    </w:rPr>
                    <m:t>y2</m:t>
                  </m:r>
                </m:sub>
                <m:sup>
                  <m:r>
                    <w:rPr>
                      <w:rFonts w:ascii="Cambria Math" w:eastAsiaTheme="minorEastAsia" w:hAnsi="Cambria Math" w:cstheme="minorHAnsi"/>
                    </w:rPr>
                    <m:t>2</m:t>
                  </m:r>
                </m:sup>
              </m:sSubSup>
              <m:r>
                <w:rPr>
                  <w:rFonts w:ascii="Cambria Math" w:eastAsiaTheme="minorEastAsia" w:hAnsi="Cambria Math" w:cstheme="minorHAnsi"/>
                </w:rPr>
                <m:t>-2</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y1</m:t>
                  </m:r>
                </m:sub>
              </m:sSub>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y2</m:t>
                  </m:r>
                </m:sub>
              </m:sSub>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12</m:t>
                  </m:r>
                </m:sub>
              </m:sSub>
            </m:num>
            <m:den>
              <m:r>
                <w:rPr>
                  <w:rFonts w:ascii="Cambria Math" w:eastAsiaTheme="minorEastAsia" w:hAnsi="Cambria Math" w:cstheme="minorHAnsi"/>
                </w:rPr>
                <m:t>1-</m:t>
              </m:r>
              <m:sSubSup>
                <m:sSubSupPr>
                  <m:ctrlPr>
                    <w:rPr>
                      <w:rFonts w:ascii="Cambria Math" w:eastAsiaTheme="minorEastAsia" w:hAnsi="Cambria Math" w:cstheme="minorHAnsi"/>
                      <w:i/>
                    </w:rPr>
                  </m:ctrlPr>
                </m:sSubSupPr>
                <m:e>
                  <m:r>
                    <w:rPr>
                      <w:rFonts w:ascii="Cambria Math" w:eastAsiaTheme="minorEastAsia" w:hAnsi="Cambria Math" w:cstheme="minorHAnsi"/>
                    </w:rPr>
                    <m:t>r</m:t>
                  </m:r>
                </m:e>
                <m:sub>
                  <m:r>
                    <w:rPr>
                      <w:rFonts w:ascii="Cambria Math" w:eastAsiaTheme="minorEastAsia" w:hAnsi="Cambria Math" w:cstheme="minorHAnsi"/>
                    </w:rPr>
                    <m:t>12</m:t>
                  </m:r>
                </m:sub>
                <m:sup>
                  <m:r>
                    <w:rPr>
                      <w:rFonts w:ascii="Cambria Math" w:eastAsiaTheme="minorEastAsia" w:hAnsi="Cambria Math" w:cstheme="minorHAnsi"/>
                    </w:rPr>
                    <m:t>2</m:t>
                  </m:r>
                </m:sup>
              </m:sSubSup>
            </m:den>
          </m:f>
        </m:oMath>
      </m:oMathPara>
    </w:p>
    <w:p w14:paraId="503C8A6E" w14:textId="0C798AEE" w:rsidR="00B9088C" w:rsidRDefault="00B9088C" w:rsidP="00B9088C">
      <w:pPr>
        <w:spacing w:line="360" w:lineRule="auto"/>
        <w:rPr>
          <w:rFonts w:eastAsiaTheme="minorEastAsia" w:cstheme="minorHAnsi"/>
        </w:rPr>
      </w:pPr>
      <w:r>
        <w:rPr>
          <w:rFonts w:eastAsiaTheme="minorEastAsia" w:cstheme="minorHAnsi"/>
        </w:rPr>
        <w:t xml:space="preserve">Where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y1</m:t>
            </m:r>
          </m:sub>
        </m:sSub>
      </m:oMath>
      <w:r>
        <w:rPr>
          <w:rFonts w:eastAsiaTheme="minorEastAsia" w:cstheme="minorHAnsi"/>
        </w:rPr>
        <w:t xml:space="preserve"> is the correlation between the dependent variable and the first predictor, and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y</m:t>
            </m:r>
            <m:r>
              <w:rPr>
                <w:rFonts w:ascii="Cambria Math" w:eastAsiaTheme="minorEastAsia" w:hAnsi="Cambria Math" w:cstheme="minorHAnsi"/>
              </w:rPr>
              <m:t>2</m:t>
            </m:r>
          </m:sub>
        </m:sSub>
      </m:oMath>
      <w:r w:rsidR="008F0C78">
        <w:rPr>
          <w:rFonts w:eastAsiaTheme="minorEastAsia" w:cstheme="minorHAnsi"/>
        </w:rPr>
        <w:t xml:space="preserve"> bei</w:t>
      </w:r>
      <w:r w:rsidR="00C46C9C">
        <w:rPr>
          <w:rFonts w:eastAsiaTheme="minorEastAsia" w:cstheme="minorHAnsi"/>
        </w:rPr>
        <w:t xml:space="preserve">ng the correlation between the dependent variable and the second </w:t>
      </w:r>
      <w:proofErr w:type="gramStart"/>
      <w:r w:rsidR="00C46C9C">
        <w:rPr>
          <w:rFonts w:eastAsiaTheme="minorEastAsia" w:cstheme="minorHAnsi"/>
        </w:rPr>
        <w:t>predictor.</w:t>
      </w:r>
      <w:proofErr w:type="gramEnd"/>
    </w:p>
    <w:p w14:paraId="3D977866" w14:textId="1EF32DB3" w:rsidR="00B9088C" w:rsidRDefault="00B9088C" w:rsidP="00B9088C">
      <w:pPr>
        <w:spacing w:line="360" w:lineRule="auto"/>
        <w:rPr>
          <w:rFonts w:eastAsiaTheme="minorEastAsia" w:cstheme="minorHAnsi"/>
        </w:rPr>
      </w:pPr>
      <w:r>
        <w:rPr>
          <w:rFonts w:eastAsiaTheme="minorEastAsia" w:cstheme="minorHAnsi"/>
        </w:rPr>
        <w:t xml:space="preserve">This estimator is increasingly upwardly biased </w:t>
      </w:r>
      <w:r w:rsidR="00961A2F">
        <w:rPr>
          <w:rFonts w:eastAsiaTheme="minorEastAsia" w:cstheme="minorHAnsi"/>
        </w:rPr>
        <w:t xml:space="preserve">(i.e., it overestimates the amount of variance explained at the population level) </w:t>
      </w:r>
      <w:r>
        <w:rPr>
          <w:rFonts w:eastAsiaTheme="minorEastAsia" w:cstheme="minorHAnsi"/>
        </w:rPr>
        <w:t>as more predictors are introduced</w:t>
      </w:r>
      <w:r w:rsidR="00EF016D">
        <w:rPr>
          <w:rFonts w:eastAsiaTheme="minorEastAsia" w:cstheme="minorHAnsi"/>
        </w:rPr>
        <w:t xml:space="preserve"> and as the sample size decreases.</w:t>
      </w:r>
      <w:r>
        <w:rPr>
          <w:rFonts w:eastAsiaTheme="minorEastAsia" w:cstheme="minorHAnsi"/>
        </w:rPr>
        <w:t xml:space="preserve"> </w:t>
      </w:r>
      <w:r>
        <w:rPr>
          <w:rFonts w:eastAsiaTheme="minorEastAsia" w:cstheme="minorHAnsi"/>
        </w:rPr>
        <w:fldChar w:fldCharType="begin"/>
      </w:r>
      <w:r w:rsidR="00EF016D">
        <w:rPr>
          <w:rFonts w:eastAsiaTheme="minorEastAsia" w:cstheme="minorHAnsi"/>
        </w:rPr>
        <w:instrText xml:space="preserve"> ADDIN EN.CITE &lt;EndNote&gt;&lt;Cite AuthorYear="1"&gt;&lt;Author&gt;Theil&lt;/Author&gt;&lt;Year&gt;1958&lt;/Year&gt;&lt;RecNum&gt;930&lt;/RecNum&gt;&lt;DisplayText&gt;Theil (1958)&lt;/DisplayText&gt;&lt;record&gt;&lt;rec-number&gt;930&lt;/rec-number&gt;&lt;foreign-keys&gt;&lt;key app="EN" db-id="9xrafw5sx95dvre9w5hpevd89fzwtwr9twsw" timestamp="1534052640"&gt;930&lt;/key&gt;&lt;/foreign-keys&gt;&lt;ref-type name="Book"&gt;6&lt;/ref-type&gt;&lt;contributors&gt;&lt;authors&gt;&lt;author&gt;Theil, Henri&lt;/author&gt;&lt;/authors&gt;&lt;/contributors&gt;&lt;titles&gt;&lt;title&gt;Economic forecasts and policy&lt;/title&gt;&lt;secondary-title&gt;Contributions to economic analysis: 15&lt;/secondary-title&gt;&lt;/titles&gt;&lt;keywords&gt;&lt;keyword&gt;Economic forecasting&lt;/keyword&gt;&lt;keyword&gt;Economics, Mathematical&lt;/keyword&gt;&lt;/keywords&gt;&lt;dates&gt;&lt;year&gt;1958&lt;/year&gt;&lt;/dates&gt;&lt;publisher&gt;Amsterdam : North-Holland Pub. Co., 1958.&lt;/publisher&gt;&lt;work-type&gt;Non-fiction&lt;/work-type&gt;&lt;urls&gt;&lt;/urls&gt;&lt;remote-database-name&gt;cat00006a&lt;/remote-database-name&gt;&lt;remote-database-provider&gt;EBSCOhost&lt;/remote-database-provider&gt;&lt;/record&gt;&lt;/Cite&gt;&lt;/EndNote&gt;</w:instrText>
      </w:r>
      <w:r>
        <w:rPr>
          <w:rFonts w:eastAsiaTheme="minorEastAsia" w:cstheme="minorHAnsi"/>
        </w:rPr>
        <w:fldChar w:fldCharType="separate"/>
      </w:r>
      <w:r w:rsidR="00EF016D">
        <w:rPr>
          <w:rFonts w:eastAsiaTheme="minorEastAsia" w:cstheme="minorHAnsi"/>
          <w:noProof/>
        </w:rPr>
        <w:t>Theil (1958)</w:t>
      </w:r>
      <w:r>
        <w:rPr>
          <w:rFonts w:eastAsiaTheme="minorEastAsia" w:cstheme="minorHAnsi"/>
        </w:rPr>
        <w:fldChar w:fldCharType="end"/>
      </w:r>
      <w:r>
        <w:rPr>
          <w:rFonts w:eastAsiaTheme="minorEastAsia" w:cstheme="minorHAnsi"/>
        </w:rPr>
        <w:t xml:space="preserve"> proposed an alternative estimator which adjusts for the sample size and number of included predictor variables often called adjusted R</w:t>
      </w:r>
      <w:r>
        <w:rPr>
          <w:rFonts w:eastAsiaTheme="minorEastAsia" w:cstheme="minorHAnsi"/>
          <w:vertAlign w:val="superscript"/>
        </w:rPr>
        <w:t>2</w:t>
      </w:r>
      <w:r>
        <w:rPr>
          <w:rFonts w:eastAsiaTheme="minorEastAsia" w:cstheme="minorHAnsi"/>
        </w:rPr>
        <w:t xml:space="preserve">. </w:t>
      </w:r>
    </w:p>
    <w:p w14:paraId="6F77BADA" w14:textId="1BA04537" w:rsidR="00EA23E8" w:rsidRDefault="00EC1A48" w:rsidP="00EA23E8">
      <w:pPr>
        <w:spacing w:line="360" w:lineRule="auto"/>
        <w:rPr>
          <w:rFonts w:eastAsiaTheme="minorEastAsia" w:cstheme="minorHAnsi"/>
        </w:rPr>
      </w:pPr>
      <m:oMathPara>
        <m:oMath>
          <m:sSup>
            <m:sSupPr>
              <m:ctrlPr>
                <w:rPr>
                  <w:rFonts w:ascii="Cambria Math" w:eastAsiaTheme="minorEastAsia" w:hAnsi="Cambria Math" w:cstheme="minorHAnsi"/>
                  <w:i/>
                </w:rPr>
              </m:ctrlPr>
            </m:sSupPr>
            <m:e>
              <m:acc>
                <m:accPr>
                  <m:chr m:val="̅"/>
                  <m:ctrlPr>
                    <w:rPr>
                      <w:rFonts w:ascii="Cambria Math" w:eastAsiaTheme="minorEastAsia" w:hAnsi="Cambria Math" w:cstheme="minorHAnsi"/>
                    </w:rPr>
                  </m:ctrlPr>
                </m:accPr>
                <m:e>
                  <m:r>
                    <w:rPr>
                      <w:rFonts w:ascii="Cambria Math" w:eastAsiaTheme="minorEastAsia" w:hAnsi="Cambria Math" w:cstheme="minorHAnsi"/>
                    </w:rPr>
                    <m:t>R</m:t>
                  </m:r>
                </m:e>
              </m:acc>
            </m:e>
            <m:sup>
              <m:r>
                <w:rPr>
                  <w:rFonts w:ascii="Cambria Math" w:eastAsiaTheme="minorEastAsia" w:hAnsi="Cambria Math" w:cstheme="minorHAnsi"/>
                </w:rPr>
                <m:t>2</m:t>
              </m:r>
            </m:sup>
          </m:sSup>
          <m:r>
            <w:rPr>
              <w:rFonts w:ascii="Cambria Math" w:eastAsiaTheme="minorEastAsia" w:hAnsi="Cambria Math" w:cstheme="minorHAnsi"/>
            </w:rPr>
            <m:t>=1-</m:t>
          </m:r>
          <m:d>
            <m:dPr>
              <m:ctrlPr>
                <w:rPr>
                  <w:rFonts w:ascii="Cambria Math" w:eastAsiaTheme="minorEastAsia" w:hAnsi="Cambria Math" w:cstheme="minorHAnsi"/>
                  <w:i/>
                </w:rPr>
              </m:ctrlPr>
            </m:dPr>
            <m:e>
              <m:r>
                <w:rPr>
                  <w:rFonts w:ascii="Cambria Math" w:eastAsiaTheme="minorEastAsia" w:hAnsi="Cambria Math" w:cstheme="minorHAnsi"/>
                </w:rPr>
                <m:t>1-</m:t>
              </m:r>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2</m:t>
                  </m:r>
                </m:sup>
              </m:sSup>
            </m:e>
          </m:d>
          <m:f>
            <m:fPr>
              <m:ctrlPr>
                <w:rPr>
                  <w:rFonts w:ascii="Cambria Math" w:eastAsiaTheme="minorEastAsia" w:hAnsi="Cambria Math" w:cstheme="minorHAnsi"/>
                </w:rPr>
              </m:ctrlPr>
            </m:fPr>
            <m:num>
              <m:r>
                <w:rPr>
                  <w:rFonts w:ascii="Cambria Math" w:eastAsiaTheme="minorEastAsia" w:hAnsi="Cambria Math" w:cstheme="minorHAnsi"/>
                </w:rPr>
                <m:t>n-1</m:t>
              </m:r>
              <m:ctrlPr>
                <w:rPr>
                  <w:rFonts w:ascii="Cambria Math" w:eastAsiaTheme="minorEastAsia" w:hAnsi="Cambria Math" w:cstheme="minorHAnsi"/>
                  <w:i/>
                </w:rPr>
              </m:ctrlPr>
            </m:num>
            <m:den>
              <m:r>
                <w:rPr>
                  <w:rFonts w:ascii="Cambria Math" w:eastAsiaTheme="minorEastAsia" w:hAnsi="Cambria Math" w:cstheme="minorHAnsi"/>
                </w:rPr>
                <m:t>n-k-1</m:t>
              </m:r>
              <m:ctrlPr>
                <w:rPr>
                  <w:rFonts w:ascii="Cambria Math" w:eastAsiaTheme="minorEastAsia" w:hAnsi="Cambria Math" w:cstheme="minorHAnsi"/>
                  <w:i/>
                </w:rPr>
              </m:ctrlPr>
            </m:den>
          </m:f>
        </m:oMath>
      </m:oMathPara>
    </w:p>
    <w:p w14:paraId="54143C4D" w14:textId="05496A77" w:rsidR="00B9088C" w:rsidRDefault="00B9088C" w:rsidP="00B9088C">
      <w:pPr>
        <w:spacing w:line="360" w:lineRule="auto"/>
        <w:rPr>
          <w:rFonts w:eastAsiaTheme="minorEastAsia" w:cstheme="minorHAnsi"/>
        </w:rPr>
      </w:pPr>
      <w:r>
        <w:rPr>
          <w:rFonts w:eastAsiaTheme="minorEastAsia" w:cstheme="minorHAnsi"/>
        </w:rPr>
        <w:t xml:space="preserve">Where </w:t>
      </w:r>
      <w:r w:rsidRPr="00E17CA8">
        <w:rPr>
          <w:rFonts w:eastAsiaTheme="minorEastAsia" w:cstheme="minorHAnsi"/>
          <w:i/>
        </w:rPr>
        <w:t>n</w:t>
      </w:r>
      <w:r>
        <w:rPr>
          <w:rFonts w:eastAsiaTheme="minorEastAsia" w:cstheme="minorHAnsi"/>
        </w:rPr>
        <w:t xml:space="preserve"> is the sample size and </w:t>
      </w:r>
      <w:r w:rsidRPr="00E17CA8">
        <w:rPr>
          <w:rFonts w:eastAsiaTheme="minorEastAsia" w:cstheme="minorHAnsi"/>
          <w:i/>
        </w:rPr>
        <w:t>k</w:t>
      </w:r>
      <w:r>
        <w:rPr>
          <w:rFonts w:eastAsiaTheme="minorEastAsia" w:cstheme="minorHAnsi"/>
        </w:rPr>
        <w:t xml:space="preserve"> is the number of predictor variables </w:t>
      </w:r>
      <w:r>
        <w:rPr>
          <w:rFonts w:eastAsiaTheme="minorEastAsia" w:cstheme="minorHAnsi"/>
        </w:rPr>
        <w:fldChar w:fldCharType="begin"/>
      </w:r>
      <w:r>
        <w:rPr>
          <w:rFonts w:eastAsiaTheme="minorEastAsia" w:cstheme="minorHAnsi"/>
        </w:rPr>
        <w:instrText xml:space="preserve"> ADDIN EN.CITE &lt;EndNote&gt;&lt;Cite&gt;&lt;Author&gt;Miles&lt;/Author&gt;&lt;Year&gt;2004&lt;/Year&gt;&lt;RecNum&gt;932&lt;/RecNum&gt;&lt;DisplayText&gt;(Miles, 2004)&lt;/DisplayText&gt;&lt;record&gt;&lt;rec-number&gt;932&lt;/rec-number&gt;&lt;foreign-keys&gt;&lt;key app="EN" db-id="9xrafw5sx95dvre9w5hpevd89fzwtwr9twsw" timestamp="1534053376"&gt;932&lt;/key&gt;&lt;/foreign-keys&gt;&lt;ref-type name="Book Section"&gt;5&lt;/ref-type&gt;&lt;contributors&gt;&lt;authors&gt;&lt;author&gt;Miles, J&lt;/author&gt;&lt;/authors&gt;&lt;secondary-authors&gt;&lt;author&gt;B. S. Everitt&lt;/author&gt;&lt;author&gt;D. C. Howell&lt;/author&gt;&lt;/secondary-authors&gt;&lt;/contributors&gt;&lt;titles&gt;&lt;title&gt;R-Squared, Adjusted R-Squared&lt;/title&gt;&lt;secondary-title&gt;Encyclopedia of Statistics in Behavioral Science&lt;/secondary-title&gt;&lt;/titles&gt;&lt;dates&gt;&lt;year&gt;2004&lt;/year&gt;&lt;/dates&gt;&lt;urls&gt;&lt;related-urls&gt;&lt;url&gt;https://onlinelibrary.wiley.com/doi/abs/10.1002/0470013192.bsa526&lt;/url&gt;&lt;/related-urls&gt;&lt;/urls&gt;&lt;electronic-resource-num&gt;doi:10.1002/0470013192.bsa526&lt;/electronic-resource-num&gt;&lt;/record&gt;&lt;/Cite&gt;&lt;/EndNote&gt;</w:instrText>
      </w:r>
      <w:r>
        <w:rPr>
          <w:rFonts w:eastAsiaTheme="minorEastAsia" w:cstheme="minorHAnsi"/>
        </w:rPr>
        <w:fldChar w:fldCharType="separate"/>
      </w:r>
      <w:r>
        <w:rPr>
          <w:rFonts w:eastAsiaTheme="minorEastAsia" w:cstheme="minorHAnsi"/>
          <w:noProof/>
        </w:rPr>
        <w:t>(Miles, 2004)</w:t>
      </w:r>
      <w:r>
        <w:rPr>
          <w:rFonts w:eastAsiaTheme="minorEastAsia" w:cstheme="minorHAnsi"/>
        </w:rPr>
        <w:fldChar w:fldCharType="end"/>
      </w:r>
      <w:r>
        <w:rPr>
          <w:rFonts w:eastAsiaTheme="minorEastAsia" w:cstheme="minorHAnsi"/>
        </w:rPr>
        <w:t>.</w:t>
      </w:r>
    </w:p>
    <w:p w14:paraId="275A32E3" w14:textId="77777777" w:rsidR="00B9088C" w:rsidRDefault="00B9088C" w:rsidP="00B9088C">
      <w:pPr>
        <w:spacing w:line="360" w:lineRule="auto"/>
        <w:rPr>
          <w:rFonts w:eastAsiaTheme="minorEastAsia" w:cstheme="minorHAnsi"/>
        </w:rPr>
      </w:pPr>
      <w:r>
        <w:rPr>
          <w:rFonts w:eastAsiaTheme="minorEastAsia" w:cstheme="minorHAnsi"/>
        </w:rPr>
        <w:t>An analogous effect size to R</w:t>
      </w:r>
      <w:r>
        <w:rPr>
          <w:rFonts w:eastAsiaTheme="minorEastAsia" w:cstheme="minorHAnsi"/>
          <w:vertAlign w:val="superscript"/>
        </w:rPr>
        <w:t>2</w:t>
      </w:r>
      <w:r>
        <w:rPr>
          <w:rFonts w:eastAsiaTheme="minorEastAsia" w:cstheme="minorHAnsi"/>
        </w:rPr>
        <w:t xml:space="preserve"> in the context of ANOVA is </w:t>
      </w:r>
      <w:r w:rsidRPr="009F6EB2">
        <w:rPr>
          <w:rFonts w:eastAsiaTheme="minorEastAsia" w:cstheme="minorHAnsi"/>
        </w:rPr>
        <w:t>η</w:t>
      </w:r>
      <w:r>
        <w:rPr>
          <w:rFonts w:eastAsiaTheme="minorEastAsia" w:cstheme="minorHAnsi"/>
          <w:vertAlign w:val="superscript"/>
        </w:rPr>
        <w:t>2</w:t>
      </w:r>
      <w:r>
        <w:rPr>
          <w:rFonts w:eastAsiaTheme="minorEastAsia" w:cstheme="minorHAnsi"/>
        </w:rPr>
        <w:t xml:space="preserve"> (eta squared), the ratio of the sums of squares between groups to the total sums of squares which can be estimated as equation [eta].</w:t>
      </w:r>
      <w:r>
        <w:rPr>
          <w:rStyle w:val="FootnoteReference"/>
          <w:rFonts w:eastAsiaTheme="minorEastAsia" w:cstheme="minorHAnsi"/>
        </w:rPr>
        <w:footnoteReference w:id="2"/>
      </w:r>
      <w:r>
        <w:rPr>
          <w:rFonts w:eastAsiaTheme="minorEastAsia" w:cstheme="minorHAnsi"/>
        </w:rPr>
        <w:t xml:space="preserve"> Eta squared is one of the oldest standardised effect sizes outlined here apart from natural effect sizes such as correlation, and has been around since at least 1939 </w:t>
      </w:r>
      <w:r>
        <w:rPr>
          <w:rFonts w:eastAsiaTheme="minorEastAsia" w:cstheme="minorHAnsi"/>
        </w:rPr>
        <w:fldChar w:fldCharType="begin"/>
      </w:r>
      <w:r>
        <w:rPr>
          <w:rFonts w:eastAsiaTheme="minorEastAsia" w:cstheme="minorHAnsi"/>
        </w:rPr>
        <w:instrText xml:space="preserve"> ADDIN EN.CITE &lt;EndNote&gt;&lt;Cite&gt;&lt;Author&gt;Goulden&lt;/Author&gt;&lt;Year&gt;1939&lt;/Year&gt;&lt;RecNum&gt;977&lt;/RecNum&gt;&lt;DisplayText&gt;(Goulden, 1939)&lt;/DisplayText&gt;&lt;record&gt;&lt;rec-number&gt;977&lt;/rec-number&gt;&lt;foreign-keys&gt;&lt;key app="EN" db-id="9xrafw5sx95dvre9w5hpevd89fzwtwr9twsw" timestamp="1538707918"&gt;977&lt;/key&gt;&lt;/foreign-keys&gt;&lt;ref-type name="Book"&gt;6&lt;/ref-type&gt;&lt;contributors&gt;&lt;authors&gt;&lt;author&gt;Goulden, Cyril H&lt;/author&gt;&lt;/authors&gt;&lt;/contributors&gt;&lt;titles&gt;&lt;title&gt;Methods of statistical analysis&lt;/title&gt;&lt;/titles&gt;&lt;dates&gt;&lt;year&gt;1939&lt;/year&gt;&lt;/dates&gt;&lt;pub-location&gt;New York, USA&lt;/pub-location&gt;&lt;publisher&gt;John Wiley &amp;amp;. Sons, Inc.&lt;/publisher&gt;&lt;urls&gt;&lt;/urls&gt;&lt;/record&gt;&lt;/Cite&gt;&lt;/EndNote&gt;</w:instrText>
      </w:r>
      <w:r>
        <w:rPr>
          <w:rFonts w:eastAsiaTheme="minorEastAsia" w:cstheme="minorHAnsi"/>
        </w:rPr>
        <w:fldChar w:fldCharType="separate"/>
      </w:r>
      <w:r>
        <w:rPr>
          <w:rFonts w:eastAsiaTheme="minorEastAsia" w:cstheme="minorHAnsi"/>
          <w:noProof/>
        </w:rPr>
        <w:t>(Goulden, 1939)</w:t>
      </w:r>
      <w:r>
        <w:rPr>
          <w:rFonts w:eastAsiaTheme="minorEastAsia" w:cstheme="minorHAnsi"/>
        </w:rPr>
        <w:fldChar w:fldCharType="end"/>
      </w:r>
      <w:r>
        <w:rPr>
          <w:rFonts w:eastAsiaTheme="minorEastAsia" w:cstheme="minorHAnsi"/>
        </w:rPr>
        <w:t>.</w:t>
      </w:r>
    </w:p>
    <w:p w14:paraId="4A5EEAEF" w14:textId="77777777" w:rsidR="00B9088C" w:rsidRDefault="00EC1A48" w:rsidP="00B9088C">
      <w:pPr>
        <w:spacing w:line="360" w:lineRule="auto"/>
        <w:rPr>
          <w:rFonts w:eastAsiaTheme="minorEastAsia" w:cstheme="minorHAnsi"/>
        </w:rPr>
      </w:pPr>
      <m:oMathPara>
        <m:oMath>
          <m:sSup>
            <m:sSupPr>
              <m:ctrlPr>
                <w:rPr>
                  <w:rFonts w:ascii="Cambria Math" w:eastAsiaTheme="minorEastAsia" w:hAnsi="Cambria Math" w:cstheme="minorHAnsi"/>
                  <w:i/>
                </w:rPr>
              </m:ctrlPr>
            </m:sSupPr>
            <m:e>
              <m:r>
                <m:rPr>
                  <m:sty m:val="p"/>
                </m:rP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r>
            <w:rPr>
              <w:rFonts w:ascii="Cambria Math" w:eastAsiaTheme="minorEastAsia" w:hAnsi="Cambria Math" w:cstheme="minorHAnsi"/>
            </w:rPr>
            <m:t>=</m:t>
          </m:r>
          <m:f>
            <m:fPr>
              <m:ctrlPr>
                <w:rPr>
                  <w:rFonts w:ascii="Cambria Math" w:eastAsiaTheme="minorEastAsia" w:hAnsi="Cambria Math" w:cstheme="minorHAnsi"/>
                </w:rPr>
              </m:ctrlPr>
            </m:fPr>
            <m:num>
              <m:r>
                <m:rPr>
                  <m:sty m:val="p"/>
                </m:rP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ctrlPr>
                <w:rPr>
                  <w:rFonts w:ascii="Cambria Math" w:eastAsiaTheme="minorEastAsia" w:hAnsi="Cambria Math" w:cstheme="minorHAnsi"/>
                  <w:i/>
                </w:rPr>
              </m:ctrlPr>
            </m:num>
            <m:den>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total</m:t>
                  </m:r>
                </m:sub>
              </m:sSub>
              <m:ctrlPr>
                <w:rPr>
                  <w:rFonts w:ascii="Cambria Math" w:eastAsiaTheme="minorEastAsia" w:hAnsi="Cambria Math" w:cstheme="minorHAnsi"/>
                  <w:i/>
                </w:rPr>
              </m:ctrlPr>
            </m:den>
          </m:f>
        </m:oMath>
      </m:oMathPara>
    </w:p>
    <w:p w14:paraId="36679CB4" w14:textId="77777777" w:rsidR="00B9088C" w:rsidRDefault="00B9088C" w:rsidP="00B9088C">
      <w:pPr>
        <w:spacing w:line="360" w:lineRule="auto"/>
        <w:rPr>
          <w:rFonts w:eastAsiaTheme="minorEastAsia" w:cstheme="minorHAnsi"/>
        </w:rPr>
      </w:pPr>
      <w:r>
        <w:rPr>
          <w:rFonts w:eastAsiaTheme="minorEastAsia" w:cstheme="minorHAnsi"/>
        </w:rPr>
        <w:t>Equation [eta]</w:t>
      </w:r>
    </w:p>
    <w:p w14:paraId="3FF382FA" w14:textId="77777777" w:rsidR="00B9088C" w:rsidRDefault="00B9088C" w:rsidP="00B9088C">
      <w:pPr>
        <w:spacing w:line="360" w:lineRule="auto"/>
        <w:rPr>
          <w:rFonts w:eastAsiaTheme="minorEastAsia" w:cstheme="minorHAnsi"/>
        </w:rPr>
      </w:pPr>
      <w:r>
        <w:rPr>
          <w:rFonts w:eastAsiaTheme="minorEastAsia" w:cstheme="minorHAnsi"/>
        </w:rPr>
        <w:t xml:space="preserve">Where </w:t>
      </w:r>
      <w:proofErr w:type="spellStart"/>
      <w:r w:rsidRPr="00192944">
        <w:rPr>
          <w:rFonts w:eastAsiaTheme="minorEastAsia" w:cstheme="minorHAnsi"/>
          <w:i/>
        </w:rPr>
        <w:t>SS</w:t>
      </w:r>
      <w:r>
        <w:rPr>
          <w:rFonts w:eastAsiaTheme="minorEastAsia" w:cstheme="minorHAnsi"/>
          <w:i/>
          <w:vertAlign w:val="subscript"/>
        </w:rPr>
        <w:t>effect</w:t>
      </w:r>
      <w:proofErr w:type="spellEnd"/>
      <w:r>
        <w:rPr>
          <w:rFonts w:eastAsiaTheme="minorEastAsia" w:cstheme="minorHAnsi"/>
          <w:i/>
        </w:rPr>
        <w:t xml:space="preserve"> </w:t>
      </w:r>
      <w:r>
        <w:rPr>
          <w:rFonts w:eastAsiaTheme="minorEastAsia" w:cstheme="minorHAnsi"/>
        </w:rPr>
        <w:t xml:space="preserve">is The sums of squares between groups, </w:t>
      </w:r>
      <m:oMath>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r>
          <w:rPr>
            <w:rFonts w:ascii="Cambria Math" w:eastAsiaTheme="minorEastAsia" w:hAnsi="Cambria Math" w:cstheme="minorHAnsi"/>
          </w:rPr>
          <m:t xml:space="preserve"> = n</m:t>
        </m:r>
        <m:nary>
          <m:naryPr>
            <m:chr m:val="∑"/>
            <m:subHide m:val="1"/>
            <m:supHide m:val="1"/>
            <m:ctrlPr>
              <w:rPr>
                <w:rFonts w:ascii="Cambria Math" w:eastAsiaTheme="minorEastAsia" w:hAnsi="Cambria Math" w:cstheme="minorHAnsi"/>
              </w:rPr>
            </m:ctrlPr>
          </m:naryPr>
          <m:sub/>
          <m:sup/>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acc>
                          <m:accPr>
                            <m:chr m:val="̅"/>
                            <m:ctrlPr>
                              <w:rPr>
                                <w:rFonts w:ascii="Cambria Math" w:eastAsiaTheme="minorEastAsia" w:hAnsi="Cambria Math" w:cstheme="minorHAnsi"/>
                              </w:rPr>
                            </m:ctrlPr>
                          </m:accPr>
                          <m:e>
                            <m:r>
                              <w:rPr>
                                <w:rFonts w:ascii="Cambria Math" w:eastAsiaTheme="minorEastAsia" w:hAnsi="Cambria Math" w:cstheme="minorHAnsi"/>
                              </w:rPr>
                              <m:t>y</m:t>
                            </m:r>
                          </m:e>
                        </m:acc>
                      </m:e>
                      <m:sub>
                        <m:r>
                          <w:rPr>
                            <w:rFonts w:ascii="Cambria Math" w:eastAsiaTheme="minorEastAsia" w:hAnsi="Cambria Math" w:cstheme="minorHAnsi"/>
                          </w:rPr>
                          <m:t>k</m:t>
                        </m:r>
                      </m:sub>
                    </m:sSub>
                    <m:r>
                      <w:rPr>
                        <w:rFonts w:ascii="Cambria Math" w:eastAsiaTheme="minorEastAsia" w:hAnsi="Cambria Math" w:cstheme="minorHAnsi"/>
                      </w:rPr>
                      <m:t>-</m:t>
                    </m:r>
                    <m:r>
                      <m:rPr>
                        <m:sty m:val="p"/>
                      </m:rPr>
                      <w:rPr>
                        <w:rFonts w:ascii="Cambria Math" w:eastAsiaTheme="minorEastAsia" w:hAnsi="Cambria Math" w:cstheme="minorHAnsi"/>
                      </w:rPr>
                      <m:t xml:space="preserve"> </m:t>
                    </m:r>
                    <m:sSub>
                      <m:sSubPr>
                        <m:ctrlPr>
                          <w:rPr>
                            <w:rFonts w:ascii="Cambria Math" w:eastAsiaTheme="minorEastAsia" w:hAnsi="Cambria Math" w:cstheme="minorHAnsi"/>
                          </w:rPr>
                        </m:ctrlPr>
                      </m:sSubPr>
                      <m:e>
                        <m:acc>
                          <m:accPr>
                            <m:chr m:val="̅"/>
                            <m:ctrlPr>
                              <w:rPr>
                                <w:rFonts w:ascii="Cambria Math" w:eastAsiaTheme="minorEastAsia" w:hAnsi="Cambria Math" w:cstheme="minorHAnsi"/>
                              </w:rPr>
                            </m:ctrlPr>
                          </m:accPr>
                          <m:e>
                            <m:r>
                              <w:rPr>
                                <w:rFonts w:ascii="Cambria Math" w:eastAsiaTheme="minorEastAsia" w:hAnsi="Cambria Math" w:cstheme="minorHAnsi"/>
                              </w:rPr>
                              <m:t>y</m:t>
                            </m:r>
                          </m:e>
                        </m:acc>
                      </m:e>
                      <m:sub>
                        <m:r>
                          <w:rPr>
                            <w:rFonts w:ascii="Cambria Math" w:eastAsiaTheme="minorEastAsia" w:hAnsi="Cambria Math" w:cstheme="minorHAnsi"/>
                          </w:rPr>
                          <m:t>grand</m:t>
                        </m:r>
                      </m:sub>
                    </m:sSub>
                  </m:e>
                </m:d>
              </m:e>
              <m:sup>
                <m:r>
                  <w:rPr>
                    <w:rFonts w:ascii="Cambria Math" w:eastAsiaTheme="minorEastAsia" w:hAnsi="Cambria Math" w:cstheme="minorHAnsi"/>
                  </w:rPr>
                  <m:t>2</m:t>
                </m:r>
              </m:sup>
            </m:sSup>
          </m:e>
        </m:nary>
      </m:oMath>
      <w:r>
        <w:rPr>
          <w:rFonts w:eastAsiaTheme="minorEastAsia" w:cstheme="minorHAnsi"/>
        </w:rPr>
        <w:t xml:space="preserve">, where </w:t>
      </w:r>
      <w:r w:rsidRPr="00730575">
        <w:rPr>
          <w:rFonts w:eastAsiaTheme="minorEastAsia" w:cstheme="minorHAnsi"/>
          <w:i/>
        </w:rPr>
        <w:t>n</w:t>
      </w:r>
      <w:r>
        <w:rPr>
          <w:rFonts w:eastAsiaTheme="minorEastAsia" w:cstheme="minorHAnsi"/>
        </w:rPr>
        <w:t xml:space="preserve"> is the sample size in each group, </w:t>
      </w:r>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k</m:t>
            </m:r>
          </m:sub>
        </m:sSub>
      </m:oMath>
      <w:r>
        <w:rPr>
          <w:rFonts w:eastAsiaTheme="minorEastAsia" w:cstheme="minorHAnsi"/>
        </w:rPr>
        <w:t xml:space="preserve"> is the kth group’s mean and</w:t>
      </w:r>
      <m:oMath>
        <m:r>
          <w:rPr>
            <w:rFonts w:ascii="Cambria Math" w:eastAsiaTheme="minorEastAsia" w:hAnsi="Cambria Math" w:cstheme="minorHAnsi"/>
          </w:rPr>
          <m:t xml:space="preserve"> </m:t>
        </m:r>
        <m:sSub>
          <m:sSubPr>
            <m:ctrlPr>
              <w:rPr>
                <w:rFonts w:ascii="Cambria Math" w:eastAsiaTheme="minorEastAsia" w:hAnsi="Cambria Math" w:cstheme="minorHAnsi"/>
              </w:rPr>
            </m:ctrlPr>
          </m:sSubPr>
          <m:e>
            <m:acc>
              <m:accPr>
                <m:chr m:val="̅"/>
                <m:ctrlPr>
                  <w:rPr>
                    <w:rFonts w:ascii="Cambria Math" w:eastAsiaTheme="minorEastAsia" w:hAnsi="Cambria Math" w:cstheme="minorHAnsi"/>
                  </w:rPr>
                </m:ctrlPr>
              </m:accPr>
              <m:e>
                <m:r>
                  <w:rPr>
                    <w:rFonts w:ascii="Cambria Math" w:eastAsiaTheme="minorEastAsia" w:hAnsi="Cambria Math" w:cstheme="minorHAnsi"/>
                  </w:rPr>
                  <m:t>y</m:t>
                </m:r>
              </m:e>
            </m:acc>
          </m:e>
          <m:sub>
            <m:r>
              <w:rPr>
                <w:rFonts w:ascii="Cambria Math" w:eastAsiaTheme="minorEastAsia" w:hAnsi="Cambria Math" w:cstheme="minorHAnsi"/>
              </w:rPr>
              <m:t>grand</m:t>
            </m:r>
          </m:sub>
        </m:sSub>
      </m:oMath>
      <w:r>
        <w:rPr>
          <w:rFonts w:eastAsiaTheme="minorEastAsia" w:cstheme="minorHAnsi"/>
        </w:rPr>
        <w:t xml:space="preserve"> is the grand mean. </w:t>
      </w:r>
      <w:proofErr w:type="spellStart"/>
      <w:r w:rsidRPr="00192944">
        <w:rPr>
          <w:rFonts w:eastAsiaTheme="minorEastAsia" w:cstheme="minorHAnsi"/>
          <w:i/>
        </w:rPr>
        <w:t>SS</w:t>
      </w:r>
      <w:r w:rsidRPr="003A27BF">
        <w:rPr>
          <w:rFonts w:eastAsiaTheme="minorEastAsia" w:cstheme="minorHAnsi"/>
          <w:i/>
          <w:vertAlign w:val="subscript"/>
        </w:rPr>
        <w:t>total</w:t>
      </w:r>
      <w:proofErr w:type="spellEnd"/>
      <w:r>
        <w:rPr>
          <w:rFonts w:eastAsiaTheme="minorEastAsia" w:cstheme="minorHAnsi"/>
          <w:i/>
        </w:rPr>
        <w:t xml:space="preserve"> </w:t>
      </w:r>
      <w:r>
        <w:rPr>
          <w:rFonts w:eastAsiaTheme="minorEastAsia" w:cstheme="minorHAnsi"/>
        </w:rPr>
        <w:t xml:space="preserve">is equal to the total sums of squares, </w:t>
      </w:r>
      <m:oMath>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total</m:t>
            </m:r>
          </m:sub>
        </m:sSub>
        <m:r>
          <w:rPr>
            <w:rFonts w:ascii="Cambria Math" w:eastAsiaTheme="minorEastAsia" w:hAnsi="Cambria Math" w:cstheme="minorHAnsi"/>
          </w:rPr>
          <m:t>=</m:t>
        </m:r>
        <m:nary>
          <m:naryPr>
            <m:chr m:val="∑"/>
            <m:subHide m:val="1"/>
            <m:supHide m:val="1"/>
            <m:ctrlPr>
              <w:rPr>
                <w:rFonts w:ascii="Cambria Math" w:eastAsiaTheme="minorEastAsia" w:hAnsi="Cambria Math" w:cstheme="minorHAnsi"/>
              </w:rPr>
            </m:ctrlPr>
          </m:naryPr>
          <m:sub/>
          <m:sup/>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m:t>
                        </m:r>
                      </m:sub>
                    </m:sSub>
                    <m:r>
                      <w:rPr>
                        <w:rFonts w:ascii="Cambria Math" w:eastAsiaTheme="minorEastAsia" w:hAnsi="Cambria Math" w:cstheme="minorHAnsi"/>
                      </w:rPr>
                      <m:t>-</m:t>
                    </m:r>
                    <m:acc>
                      <m:accPr>
                        <m:chr m:val="̅"/>
                        <m:ctrlPr>
                          <w:rPr>
                            <w:rFonts w:ascii="Cambria Math" w:eastAsiaTheme="minorEastAsia" w:hAnsi="Cambria Math" w:cstheme="minorHAnsi"/>
                          </w:rPr>
                        </m:ctrlPr>
                      </m:accPr>
                      <m:e>
                        <m:r>
                          <w:rPr>
                            <w:rFonts w:ascii="Cambria Math" w:eastAsiaTheme="minorEastAsia" w:hAnsi="Cambria Math" w:cstheme="minorHAnsi"/>
                          </w:rPr>
                          <m:t>y</m:t>
                        </m:r>
                      </m:e>
                    </m:acc>
                  </m:e>
                </m:d>
              </m:e>
              <m:sup>
                <m:r>
                  <w:rPr>
                    <w:rFonts w:ascii="Cambria Math" w:eastAsiaTheme="minorEastAsia" w:hAnsi="Cambria Math" w:cstheme="minorHAnsi"/>
                  </w:rPr>
                  <m:t>2</m:t>
                </m:r>
              </m:sup>
            </m:sSup>
          </m:e>
        </m:nary>
      </m:oMath>
      <w:r>
        <w:rPr>
          <w:rFonts w:eastAsiaTheme="minorEastAsia" w:cstheme="minorHAnsi"/>
        </w:rPr>
        <w:t xml:space="preserve">, with </w:t>
      </w:r>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m:t>
            </m:r>
          </m:sub>
        </m:sSub>
      </m:oMath>
      <w:r>
        <w:rPr>
          <w:rFonts w:eastAsiaTheme="minorEastAsia" w:cstheme="minorHAnsi"/>
          <w:i/>
          <w:vertAlign w:val="subscript"/>
        </w:rPr>
        <w:t xml:space="preserve"> </w:t>
      </w:r>
      <w:r w:rsidRPr="00306FF3">
        <w:rPr>
          <w:rFonts w:eastAsiaTheme="minorEastAsia" w:cstheme="minorHAnsi"/>
        </w:rPr>
        <w:t xml:space="preserve">being the </w:t>
      </w:r>
      <w:proofErr w:type="spellStart"/>
      <w:r>
        <w:rPr>
          <w:rFonts w:eastAsiaTheme="minorEastAsia" w:cstheme="minorHAnsi"/>
        </w:rPr>
        <w:t>ith</w:t>
      </w:r>
      <w:proofErr w:type="spellEnd"/>
      <w:r>
        <w:rPr>
          <w:rFonts w:eastAsiaTheme="minorEastAsia" w:cstheme="minorHAnsi"/>
        </w:rPr>
        <w:t xml:space="preserve"> item’s value on y.</w:t>
      </w:r>
    </w:p>
    <w:p w14:paraId="6EB7AFBB" w14:textId="2369E6F6" w:rsidR="00B9088C" w:rsidRDefault="00B9088C" w:rsidP="00B9088C">
      <w:pPr>
        <w:spacing w:line="360" w:lineRule="auto"/>
        <w:rPr>
          <w:rFonts w:eastAsiaTheme="minorEastAsia" w:cstheme="minorHAnsi"/>
        </w:rPr>
      </w:pPr>
      <w:r>
        <w:rPr>
          <w:rFonts w:eastAsiaTheme="minorEastAsia" w:cstheme="minorHAnsi"/>
        </w:rPr>
        <w:t>Whereas in general R</w:t>
      </w:r>
      <w:r>
        <w:rPr>
          <w:rFonts w:eastAsiaTheme="minorEastAsia" w:cstheme="minorHAnsi"/>
          <w:vertAlign w:val="superscript"/>
        </w:rPr>
        <w:t xml:space="preserve">2 </w:t>
      </w:r>
      <w:r>
        <w:rPr>
          <w:rFonts w:eastAsiaTheme="minorEastAsia" w:cstheme="minorHAnsi"/>
        </w:rPr>
        <w:t xml:space="preserve">is used to discuss the variability accounted for in a model, </w:t>
      </w:r>
      <w:r w:rsidRPr="009F6EB2">
        <w:rPr>
          <w:rFonts w:eastAsiaTheme="minorEastAsia" w:cstheme="minorHAnsi"/>
        </w:rPr>
        <w:t>η</w:t>
      </w:r>
      <w:r>
        <w:rPr>
          <w:rFonts w:eastAsiaTheme="minorEastAsia" w:cstheme="minorHAnsi"/>
          <w:vertAlign w:val="superscript"/>
        </w:rPr>
        <w:t xml:space="preserve">2 </w:t>
      </w:r>
      <w:r>
        <w:rPr>
          <w:rFonts w:eastAsiaTheme="minorEastAsia" w:cstheme="minorHAnsi"/>
        </w:rPr>
        <w:t xml:space="preserve">is generally used to describe the proportion of variance accounted for by a single factor. This is different to another related and commonly reported effect size,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or partial eta squared, which describes the </w:t>
      </w:r>
      <w:r>
        <w:rPr>
          <w:rFonts w:eastAsiaTheme="minorEastAsia" w:cstheme="minorHAnsi"/>
        </w:rPr>
        <w:lastRenderedPageBreak/>
        <w:t>proportion of variance that can be attributed to a particular factor after excluding variance explained by other factors in the model.</w:t>
      </w:r>
    </w:p>
    <w:p w14:paraId="17DD79F8" w14:textId="77777777" w:rsidR="00B9088C" w:rsidRPr="001B1AA4" w:rsidRDefault="00EC1A48" w:rsidP="00B9088C">
      <w:pPr>
        <w:spacing w:line="360" w:lineRule="auto"/>
        <w:rPr>
          <w:rFonts w:eastAsiaTheme="minorEastAsia" w:cstheme="minorHAnsi"/>
        </w:rPr>
      </w:pPr>
      <m:oMathPara>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 xml:space="preserve"> = </m:t>
          </m:r>
          <m:f>
            <m:fPr>
              <m:ctrlPr>
                <w:rPr>
                  <w:rFonts w:ascii="Cambria Math" w:eastAsiaTheme="minorEastAsia" w:hAnsi="Cambria Math" w:cstheme="minorHAnsi"/>
                </w:rPr>
              </m:ctrlPr>
            </m:fPr>
            <m:num>
              <m:r>
                <m:rPr>
                  <m:sty m:val="p"/>
                </m:rP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ctrlPr>
                <w:rPr>
                  <w:rFonts w:ascii="Cambria Math" w:eastAsiaTheme="minorEastAsia" w:hAnsi="Cambria Math" w:cstheme="minorHAnsi"/>
                  <w:i/>
                </w:rPr>
              </m:ctrlPr>
            </m:num>
            <m:den>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 xml:space="preserve">effect </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error</m:t>
                  </m:r>
                </m:sub>
              </m:sSub>
              <m:ctrlPr>
                <w:rPr>
                  <w:rFonts w:ascii="Cambria Math" w:eastAsiaTheme="minorEastAsia" w:hAnsi="Cambria Math" w:cstheme="minorHAnsi"/>
                  <w:i/>
                </w:rPr>
              </m:ctrlPr>
            </m:den>
          </m:f>
        </m:oMath>
      </m:oMathPara>
    </w:p>
    <w:p w14:paraId="269CDB43" w14:textId="77777777" w:rsidR="00B9088C" w:rsidRDefault="00B9088C" w:rsidP="00B9088C">
      <w:pPr>
        <w:spacing w:line="360" w:lineRule="auto"/>
        <w:rPr>
          <w:rFonts w:eastAsiaTheme="minorEastAsia" w:cstheme="minorHAnsi"/>
        </w:rPr>
      </w:pPr>
      <w:r>
        <w:rPr>
          <w:rFonts w:eastAsiaTheme="minorEastAsia" w:cstheme="minorHAnsi"/>
        </w:rPr>
        <w:t xml:space="preserve"> Equation 2, </w:t>
      </w:r>
      <w:r>
        <w:rPr>
          <w:rFonts w:eastAsiaTheme="minorEastAsia" w:cstheme="minorHAnsi"/>
        </w:rPr>
        <w:fldChar w:fldCharType="begin"/>
      </w:r>
      <w:r>
        <w:rPr>
          <w:rFonts w:eastAsiaTheme="minorEastAsia" w:cstheme="minorHAnsi"/>
        </w:rPr>
        <w:instrText xml:space="preserve"> ADDIN EN.CITE &lt;EndNote&gt;&lt;Cite&gt;&lt;Author&gt;Levine&lt;/Author&gt;&lt;Year&gt;2006&lt;/Year&gt;&lt;RecNum&gt;934&lt;/RecNum&gt;&lt;DisplayText&gt;(Levine &amp;amp; Hullett, 2006)&lt;/DisplayText&gt;&lt;record&gt;&lt;rec-number&gt;934&lt;/rec-number&gt;&lt;foreign-keys&gt;&lt;key app="EN" db-id="9xrafw5sx95dvre9w5hpevd89fzwtwr9twsw" timestamp="1534061408"&gt;934&lt;/key&gt;&lt;/foreign-keys&gt;&lt;ref-type name="Journal Article"&gt;17&lt;/ref-type&gt;&lt;contributors&gt;&lt;authors&gt;&lt;author&gt;Levine, Timothy R.&lt;/author&gt;&lt;author&gt;Hullett, Craig R.&lt;/author&gt;&lt;/authors&gt;&lt;/contributors&gt;&lt;titles&gt;&lt;title&gt;Eta Squared, Partial Eta Squared, and Misreporting of Effect Size in Communication Research&lt;/title&gt;&lt;secondary-title&gt;Human Communication Research&lt;/secondary-title&gt;&lt;/titles&gt;&lt;periodical&gt;&lt;full-title&gt;Human Communication Research&lt;/full-title&gt;&lt;/periodical&gt;&lt;pages&gt;612-625&lt;/pages&gt;&lt;volume&gt;28&lt;/volume&gt;&lt;number&gt;4&lt;/number&gt;&lt;dates&gt;&lt;year&gt;2006&lt;/year&gt;&lt;pub-dates&gt;&lt;date&gt;2002/10/01&lt;/date&gt;&lt;/pub-dates&gt;&lt;/dates&gt;&lt;publisher&gt;Wiley/Blackwell (10.1111)&lt;/publisher&gt;&lt;isbn&gt;0360-3989&lt;/isbn&gt;&lt;urls&gt;&lt;related-urls&gt;&lt;url&gt;https://doi.org/10.1111/j.1468-2958.2002.tb00828.x&lt;/url&gt;&lt;/related-urls&gt;&lt;/urls&gt;&lt;electronic-resource-num&gt;10.1111/j.1468-2958.2002.tb00828.x&lt;/electronic-resource-num&gt;&lt;access-date&gt;2018/08/12&lt;/access-date&gt;&lt;/record&gt;&lt;/Cite&gt;&lt;/EndNote&gt;</w:instrText>
      </w:r>
      <w:r>
        <w:rPr>
          <w:rFonts w:eastAsiaTheme="minorEastAsia" w:cstheme="minorHAnsi"/>
        </w:rPr>
        <w:fldChar w:fldCharType="separate"/>
      </w:r>
      <w:r>
        <w:rPr>
          <w:rFonts w:eastAsiaTheme="minorEastAsia" w:cstheme="minorHAnsi"/>
          <w:noProof/>
        </w:rPr>
        <w:t>(Levine &amp; Hullett, 2006)</w:t>
      </w:r>
      <w:r>
        <w:rPr>
          <w:rFonts w:eastAsiaTheme="minorEastAsia" w:cstheme="minorHAnsi"/>
        </w:rPr>
        <w:fldChar w:fldCharType="end"/>
      </w:r>
      <w:r>
        <w:rPr>
          <w:rFonts w:eastAsiaTheme="minorEastAsia" w:cstheme="minorHAnsi"/>
        </w:rPr>
        <w:t xml:space="preserve">. </w:t>
      </w:r>
    </w:p>
    <w:p w14:paraId="6A946DB5" w14:textId="77777777" w:rsidR="00B9088C" w:rsidRDefault="00B9088C" w:rsidP="00B9088C">
      <w:pPr>
        <w:spacing w:line="360" w:lineRule="auto"/>
        <w:rPr>
          <w:rFonts w:eastAsiaTheme="minorEastAsia" w:cstheme="minorHAnsi"/>
        </w:rPr>
      </w:pPr>
      <w:r>
        <w:rPr>
          <w:rFonts w:eastAsiaTheme="minorEastAsia" w:cstheme="minorHAnsi"/>
        </w:rPr>
        <w:t xml:space="preserve">Where </w:t>
      </w:r>
      <m:oMath>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error</m:t>
            </m:r>
          </m:sub>
        </m:sSub>
        <m:r>
          <w:rPr>
            <w:rFonts w:ascii="Cambria Math" w:eastAsiaTheme="minorEastAsia" w:hAnsi="Cambria Math" w:cstheme="minorHAnsi"/>
          </w:rPr>
          <m:t xml:space="preserve"> </m:t>
        </m:r>
      </m:oMath>
      <w:r>
        <w:rPr>
          <w:rFonts w:eastAsiaTheme="minorEastAsia" w:cstheme="minorHAnsi"/>
        </w:rPr>
        <w:t xml:space="preserve">is the sum of squared residuals, </w:t>
      </w:r>
      <m:oMath>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error</m:t>
            </m:r>
          </m:sub>
        </m:sSub>
        <m:r>
          <w:rPr>
            <w:rFonts w:ascii="Cambria Math" w:eastAsiaTheme="minorEastAsia" w:hAnsi="Cambria Math" w:cstheme="minorHAnsi"/>
          </w:rPr>
          <m:t>=</m:t>
        </m:r>
        <m:nary>
          <m:naryPr>
            <m:chr m:val="∑"/>
            <m:subHide m:val="1"/>
            <m:supHide m:val="1"/>
            <m:ctrlPr>
              <w:rPr>
                <w:rFonts w:ascii="Cambria Math" w:eastAsiaTheme="minorEastAsia" w:hAnsi="Cambria Math" w:cstheme="minorHAnsi"/>
              </w:rPr>
            </m:ctrlPr>
          </m:naryPr>
          <m:sub/>
          <m:sup/>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acc>
                      <m:accPr>
                        <m:chr m:val="̇"/>
                        <m:ctrlPr>
                          <w:rPr>
                            <w:rFonts w:ascii="Cambria Math" w:eastAsiaTheme="minorEastAsia" w:hAnsi="Cambria Math" w:cstheme="minorHAns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y</m:t>
                            </m:r>
                            <m:ctrlPr>
                              <w:rPr>
                                <w:rFonts w:ascii="Cambria Math" w:eastAsiaTheme="minorEastAsia" w:hAnsi="Cambria Math" w:cstheme="minorHAnsi"/>
                              </w:rPr>
                            </m:ctrlPr>
                          </m:e>
                          <m:sub>
                            <m:r>
                              <w:rPr>
                                <w:rFonts w:ascii="Cambria Math" w:eastAsiaTheme="minorEastAsia" w:hAnsi="Cambria Math" w:cstheme="minorHAnsi"/>
                              </w:rPr>
                              <m:t>i</m:t>
                            </m:r>
                          </m:sub>
                        </m:sSub>
                      </m:e>
                    </m:acc>
                    <m:r>
                      <w:rPr>
                        <w:rFonts w:ascii="Cambria Math" w:eastAsiaTheme="minorEastAsia" w:hAnsi="Cambria Math" w:cstheme="minorHAnsi"/>
                      </w:rPr>
                      <m:t>-</m:t>
                    </m:r>
                    <m:r>
                      <m:rPr>
                        <m:sty m:val="p"/>
                      </m:rP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y</m:t>
                        </m:r>
                      </m:e>
                      <m:sub>
                        <w:bookmarkStart w:id="1" w:name="_Hlk521862660"/>
                        <m:r>
                          <w:rPr>
                            <w:rFonts w:ascii="Cambria Math" w:eastAsiaTheme="minorEastAsia" w:hAnsi="Cambria Math" w:cstheme="minorHAnsi"/>
                          </w:rPr>
                          <m:t>i</m:t>
                        </m:r>
                        <w:bookmarkEnd w:id="1"/>
                      </m:sub>
                    </m:sSub>
                  </m:e>
                </m:d>
              </m:e>
              <m:sup>
                <m:r>
                  <w:rPr>
                    <w:rFonts w:ascii="Cambria Math" w:eastAsiaTheme="minorEastAsia" w:hAnsi="Cambria Math" w:cstheme="minorHAnsi"/>
                  </w:rPr>
                  <m:t>2</m:t>
                </m:r>
              </m:sup>
            </m:sSup>
          </m:e>
        </m:nary>
      </m:oMath>
      <w:r>
        <w:rPr>
          <w:rFonts w:eastAsiaTheme="minorEastAsia" w:cstheme="minorHAnsi"/>
        </w:rPr>
        <w:t xml:space="preserve">, with </w:t>
      </w:r>
      <m:oMath>
        <m:acc>
          <m:accPr>
            <m:chr m:val="̇"/>
            <m:ctrlPr>
              <w:rPr>
                <w:rFonts w:ascii="Cambria Math" w:eastAsiaTheme="minorEastAsia" w:hAnsi="Cambria Math" w:cstheme="minorHAns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y</m:t>
                </m:r>
                <m:ctrlPr>
                  <w:rPr>
                    <w:rFonts w:ascii="Cambria Math" w:eastAsiaTheme="minorEastAsia" w:hAnsi="Cambria Math" w:cstheme="minorHAnsi"/>
                  </w:rPr>
                </m:ctrlPr>
              </m:e>
              <m:sub>
                <m:r>
                  <w:rPr>
                    <w:rFonts w:ascii="Cambria Math" w:eastAsiaTheme="minorEastAsia" w:hAnsi="Cambria Math" w:cstheme="minorHAnsi"/>
                  </w:rPr>
                  <m:t>i</m:t>
                </m:r>
              </m:sub>
            </m:sSub>
          </m:e>
        </m:acc>
      </m:oMath>
      <w:r>
        <w:rPr>
          <w:rFonts w:eastAsiaTheme="minorEastAsia" w:cstheme="minorHAnsi"/>
        </w:rPr>
        <w:t xml:space="preserve"> being the predicted value of i or equivalently the mean of the group under study.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and </w:t>
      </w:r>
      <m:oMath>
        <m:sSup>
          <m:sSupPr>
            <m:ctrlPr>
              <w:rPr>
                <w:rFonts w:ascii="Cambria Math" w:eastAsiaTheme="minorEastAsia" w:hAnsi="Cambria Math" w:cstheme="minorHAnsi"/>
                <w:i/>
              </w:rPr>
            </m:ctrlPr>
          </m:sSupPr>
          <m:e>
            <m:r>
              <m:rPr>
                <m:sty m:val="p"/>
              </m:rP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w:r>
        <w:rPr>
          <w:rFonts w:eastAsiaTheme="minorEastAsia" w:cstheme="minorHAnsi"/>
        </w:rPr>
        <w:t xml:space="preserve"> are equal in one-way ANOVAs as all summed and squared errors are included in the error term, in multiway or repeated measures ANOVA partial eta squared will be larger as the additional factors are not included in the denominator. </w:t>
      </w:r>
    </w:p>
    <w:p w14:paraId="5B41A6D2" w14:textId="77777777" w:rsidR="00B9088C" w:rsidRPr="002F1062" w:rsidRDefault="00B9088C" w:rsidP="00B9088C">
      <w:pPr>
        <w:spacing w:line="360" w:lineRule="auto"/>
        <w:rPr>
          <w:rFonts w:eastAsiaTheme="minorEastAsia" w:cstheme="minorHAnsi"/>
        </w:rPr>
      </w:pPr>
      <w:r>
        <w:rPr>
          <w:rFonts w:eastAsiaTheme="minorEastAsia" w:cstheme="minorHAnsi"/>
        </w:rPr>
        <w:t xml:space="preserve">Although it has been argued that researchers should favour one over the other (e.g., Levine &amp; </w:t>
      </w:r>
      <w:proofErr w:type="spellStart"/>
      <w:r>
        <w:rPr>
          <w:rFonts w:eastAsiaTheme="minorEastAsia" w:cstheme="minorHAnsi"/>
        </w:rPr>
        <w:t>Hullett</w:t>
      </w:r>
      <w:proofErr w:type="spellEnd"/>
      <w:r>
        <w:rPr>
          <w:rFonts w:eastAsiaTheme="minorEastAsia" w:cstheme="minorHAnsi"/>
        </w:rPr>
        <w:t xml:space="preserve"> [2006] ague for favouring </w:t>
      </w:r>
      <m:oMath>
        <m:sSup>
          <m:sSupPr>
            <m:ctrlPr>
              <w:rPr>
                <w:rFonts w:ascii="Cambria Math" w:eastAsiaTheme="minorEastAsia" w:hAnsi="Cambria Math" w:cstheme="minorHAnsi"/>
                <w:i/>
              </w:rPr>
            </m:ctrlPr>
          </m:sSupPr>
          <m:e>
            <m: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w:r>
        <w:rPr>
          <w:rFonts w:eastAsiaTheme="minorEastAsia" w:cstheme="minorHAnsi"/>
        </w:rPr>
        <w:t xml:space="preserve">, whereas Richardson (2011) argues that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will be the more meaningful statistic in most cases), both effect sizes are meaningful in different scenarios. If a researcher wants to describe the effect of a single factor such also has additional factors in their model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will be more meaningful, whereas if a researcher wants to describe the total variance explained by all factors in their </w:t>
      </w:r>
      <w:proofErr w:type="gramStart"/>
      <w:r>
        <w:rPr>
          <w:rFonts w:eastAsiaTheme="minorEastAsia" w:cstheme="minorHAnsi"/>
        </w:rPr>
        <w:t>model</w:t>
      </w:r>
      <w:proofErr w:type="gramEnd"/>
      <w:r>
        <w:rPr>
          <w:rFonts w:eastAsiaTheme="minorEastAsia" w:cstheme="minorHAnsi"/>
        </w:rPr>
        <w:t xml:space="preserve"> they should report  </w:t>
      </w:r>
      <m:oMath>
        <m:sSup>
          <m:sSupPr>
            <m:ctrlPr>
              <w:rPr>
                <w:rFonts w:ascii="Cambria Math" w:eastAsiaTheme="minorEastAsia" w:hAnsi="Cambria Math" w:cstheme="minorHAnsi"/>
                <w:i/>
              </w:rPr>
            </m:ctrlPr>
          </m:sSupPr>
          <m:e>
            <m: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w:r>
        <w:rPr>
          <w:rFonts w:eastAsiaTheme="minorEastAsia" w:cstheme="minorHAnsi"/>
        </w:rPr>
        <w:t xml:space="preserve">. Adding to the confusion between these two statistics is the fact that although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was produced in multi-way ANOVAs in SPSS, it was mislabelled as </w:t>
      </w:r>
      <m:oMath>
        <m:sSup>
          <m:sSupPr>
            <m:ctrlPr>
              <w:rPr>
                <w:rFonts w:ascii="Cambria Math" w:eastAsiaTheme="minorEastAsia" w:hAnsi="Cambria Math" w:cstheme="minorHAnsi"/>
                <w:i/>
              </w:rPr>
            </m:ctrlPr>
          </m:sSupPr>
          <m:e>
            <m: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w:r>
        <w:rPr>
          <w:rFonts w:eastAsiaTheme="minorEastAsia" w:cstheme="minorHAnsi"/>
        </w:rPr>
        <w:t xml:space="preserve"> in SPSS versions 7 to 10 meaning that it is likely that many of the eta square values in the literature produced using SPSS are in fact partial eta squared </w:t>
      </w:r>
      <w:r>
        <w:rPr>
          <w:rFonts w:eastAsiaTheme="minorEastAsia" w:cstheme="minorHAnsi"/>
        </w:rPr>
        <w:fldChar w:fldCharType="begin">
          <w:fldData xml:space="preserve">PEVuZE5vdGU+PENpdGU+PEF1dGhvcj5SaWNoYXJkc29uPC9BdXRob3I+PFllYXI+MjAxMTwvWWVh
cj48UmVjTnVtPjkyNjwvUmVjTnVtPjxEaXNwbGF5VGV4dD4oTGV2aW5lICZhbXA7IEh1bGxldHQs
IDIwMDY7IFJpY2hhcmRzb24sIDIwMTEpPC9EaXNwbGF5VGV4dD48cmVjb3JkPjxyZWMtbnVtYmVy
PjkyNjwvcmVjLW51bWJlcj48Zm9yZWlnbi1rZXlzPjxrZXkgYXBwPSJFTiIgZGItaWQ9Ijl4cmFm
dzVzeDk1ZHZyZTl3NWhwZXZkODlmend0d3I5dHdzdyIgdGltZXN0YW1wPSIxNTM0MDI5NjE3Ij45
MjY8L2tleT48L2ZvcmVpZ24ta2V5cz48cmVmLXR5cGUgbmFtZT0iSm91cm5hbCBBcnRpY2xlIj4x
NzwvcmVmLXR5cGU+PGNvbnRyaWJ1dG9ycz48YXV0aG9ycz48YXV0aG9yPlJpY2hhcmRzb24sIEpv
aG4gVC4gRS48L2F1dGhvcj48L2F1dGhvcnM+PC9jb250cmlidXRvcnM+PHRpdGxlcz48dGl0bGU+
RXRhIHNxdWFyZWQgYW5kIHBhcnRpYWwgZXRhIHNxdWFyZWQgYXMgbWVhc3VyZXMgb2YgZWZmZWN0
IHNpemUgaW4gZWR1Y2F0aW9uYWwgcmVzZWFyY2g8L3RpdGxlPjxzZWNvbmRhcnktdGl0bGU+RWR1
Y2F0aW9uYWwgUmVzZWFyY2ggUmV2aWV3PC9zZWNvbmRhcnktdGl0bGU+PC90aXRsZXM+PHBlcmlv
ZGljYWw+PGZ1bGwtdGl0bGU+RWR1Y2F0aW9uYWwgUmVzZWFyY2ggUmV2aWV3PC9mdWxsLXRpdGxl
PjwvcGVyaW9kaWNhbD48cGFnZXM+MTM1LTE0NzwvcGFnZXM+PHZvbHVtZT42PC92b2x1bWU+PG51
bWJlcj4yPC9udW1iZXI+PGtleXdvcmRzPjxrZXl3b3JkPkVmZmVjdCBzaXplPC9rZXl3b3JkPjxr
ZXl3b3JkPkV0YSBzcXVhcmVkPC9rZXl3b3JkPjxrZXl3b3JkPlBhcnRpYWwgZXRhIHNxdWFyZWQ8
L2tleXdvcmQ+PC9rZXl3b3Jkcz48ZGF0ZXM+PHllYXI+MjAxMTwveWVhcj48cHViLWRhdGVzPjxk
YXRlPjIwMTEvMDEvMDEvPC9kYXRlPjwvcHViLWRhdGVzPjwvZGF0ZXM+PGlzYm4+MTc0Ny05MzhY
PC9pc2JuPjx1cmxzPjxyZWxhdGVkLXVybHM+PHVybD5odHRwOi8vd3d3LnNjaWVuY2VkaXJlY3Qu
Y29tL3NjaWVuY2UvYXJ0aWNsZS9waWkvUzE3NDc5MzhYMTEwMDAwMjk8L3VybD48L3JlbGF0ZWQt
dXJscz48L3VybHM+PGVsZWN0cm9uaWMtcmVzb3VyY2UtbnVtPmh0dHBzOi8vZG9pLm9yZy8xMC4x
MDE2L2ouZWR1cmV2LjIwMTAuMTIuMDAxPC9lbGVjdHJvbmljLXJlc291cmNlLW51bT48L3JlY29y
ZD48L0NpdGU+PENpdGU+PEF1dGhvcj5MZXZpbmU8L0F1dGhvcj48WWVhcj4yMDA2PC9ZZWFyPjxS
ZWNOdW0+OTM0PC9SZWNOdW0+PHJlY29yZD48cmVjLW51bWJlcj45MzQ8L3JlYy1udW1iZXI+PGZv
cmVpZ24ta2V5cz48a2V5IGFwcD0iRU4iIGRiLWlkPSI5eHJhZnc1c3g5NWR2cmU5dzVocGV2ZDg5
Znp3dHdyOXR3c3ciIHRpbWVzdGFtcD0iMTUzNDA2MTQwOCI+OTM0PC9rZXk+PC9mb3JlaWduLWtl
eXM+PHJlZi10eXBlIG5hbWU9IkpvdXJuYWwgQXJ0aWNsZSI+MTc8L3JlZi10eXBlPjxjb250cmli
dXRvcnM+PGF1dGhvcnM+PGF1dGhvcj5MZXZpbmUsIFRpbW90aHkgUi48L2F1dGhvcj48YXV0aG9y
Pkh1bGxldHQsIENyYWlnIFIuPC9hdXRob3I+PC9hdXRob3JzPjwvY29udHJpYnV0b3JzPjx0aXRs
ZXM+PHRpdGxlPkV0YSBTcXVhcmVkLCBQYXJ0aWFsIEV0YSBTcXVhcmVkLCBhbmQgTWlzcmVwb3J0
aW5nIG9mIEVmZmVjdCBTaXplIGluIENvbW11bmljYXRpb24gUmVzZWFyY2g8L3RpdGxlPjxzZWNv
bmRhcnktdGl0bGU+SHVtYW4gQ29tbXVuaWNhdGlvbiBSZXNlYXJjaDwvc2Vjb25kYXJ5LXRpdGxl
PjwvdGl0bGVzPjxwZXJpb2RpY2FsPjxmdWxsLXRpdGxlPkh1bWFuIENvbW11bmljYXRpb24gUmVz
ZWFyY2g8L2Z1bGwtdGl0bGU+PC9wZXJpb2RpY2FsPjxwYWdlcz42MTItNjI1PC9wYWdlcz48dm9s
dW1lPjI4PC92b2x1bWU+PG51bWJlcj40PC9udW1iZXI+PGRhdGVzPjx5ZWFyPjIwMDY8L3llYXI+
PHB1Yi1kYXRlcz48ZGF0ZT4yMDAyLzEwLzAxPC9kYXRlPjwvcHViLWRhdGVzPjwvZGF0ZXM+PHB1
Ymxpc2hlcj5XaWxleS9CbGFja3dlbGwgKDEwLjExMTEpPC9wdWJsaXNoZXI+PGlzYm4+MDM2MC0z
OTg5PC9pc2JuPjx1cmxzPjxyZWxhdGVkLXVybHM+PHVybD5odHRwczovL2RvaS5vcmcvMTAuMTEx
MS9qLjE0NjgtMjk1OC4yMDAyLnRiMDA4MjgueDwvdXJsPjwvcmVsYXRlZC11cmxzPjwvdXJscz48
ZWxlY3Ryb25pYy1yZXNvdXJjZS1udW0+MTAuMTExMS9qLjE0NjgtMjk1OC4yMDAyLnRiMDA4Mjgu
eDwvZWxlY3Ryb25pYy1yZXNvdXJjZS1udW0+PGFjY2Vzcy1kYXRlPjIwMTgvMDgvMTI8L2FjY2Vz
cy1kYXRlPjwvcmVjb3JkPjwvQ2l0ZT48L0VuZE5vdGU+AG==
</w:fldData>
        </w:fldChar>
      </w:r>
      <w:r>
        <w:rPr>
          <w:rFonts w:eastAsiaTheme="minorEastAsia" w:cstheme="minorHAnsi"/>
        </w:rPr>
        <w:instrText xml:space="preserve"> ADDIN EN.CITE </w:instrText>
      </w:r>
      <w:r>
        <w:rPr>
          <w:rFonts w:eastAsiaTheme="minorEastAsia" w:cstheme="minorHAnsi"/>
        </w:rPr>
        <w:fldChar w:fldCharType="begin">
          <w:fldData xml:space="preserve">PEVuZE5vdGU+PENpdGU+PEF1dGhvcj5SaWNoYXJkc29uPC9BdXRob3I+PFllYXI+MjAxMTwvWWVh
cj48UmVjTnVtPjkyNjwvUmVjTnVtPjxEaXNwbGF5VGV4dD4oTGV2aW5lICZhbXA7IEh1bGxldHQs
IDIwMDY7IFJpY2hhcmRzb24sIDIwMTEpPC9EaXNwbGF5VGV4dD48cmVjb3JkPjxyZWMtbnVtYmVy
PjkyNjwvcmVjLW51bWJlcj48Zm9yZWlnbi1rZXlzPjxrZXkgYXBwPSJFTiIgZGItaWQ9Ijl4cmFm
dzVzeDk1ZHZyZTl3NWhwZXZkODlmend0d3I5dHdzdyIgdGltZXN0YW1wPSIxNTM0MDI5NjE3Ij45
MjY8L2tleT48L2ZvcmVpZ24ta2V5cz48cmVmLXR5cGUgbmFtZT0iSm91cm5hbCBBcnRpY2xlIj4x
NzwvcmVmLXR5cGU+PGNvbnRyaWJ1dG9ycz48YXV0aG9ycz48YXV0aG9yPlJpY2hhcmRzb24sIEpv
aG4gVC4gRS48L2F1dGhvcj48L2F1dGhvcnM+PC9jb250cmlidXRvcnM+PHRpdGxlcz48dGl0bGU+
RXRhIHNxdWFyZWQgYW5kIHBhcnRpYWwgZXRhIHNxdWFyZWQgYXMgbWVhc3VyZXMgb2YgZWZmZWN0
IHNpemUgaW4gZWR1Y2F0aW9uYWwgcmVzZWFyY2g8L3RpdGxlPjxzZWNvbmRhcnktdGl0bGU+RWR1
Y2F0aW9uYWwgUmVzZWFyY2ggUmV2aWV3PC9zZWNvbmRhcnktdGl0bGU+PC90aXRsZXM+PHBlcmlv
ZGljYWw+PGZ1bGwtdGl0bGU+RWR1Y2F0aW9uYWwgUmVzZWFyY2ggUmV2aWV3PC9mdWxsLXRpdGxl
PjwvcGVyaW9kaWNhbD48cGFnZXM+MTM1LTE0NzwvcGFnZXM+PHZvbHVtZT42PC92b2x1bWU+PG51
bWJlcj4yPC9udW1iZXI+PGtleXdvcmRzPjxrZXl3b3JkPkVmZmVjdCBzaXplPC9rZXl3b3JkPjxr
ZXl3b3JkPkV0YSBzcXVhcmVkPC9rZXl3b3JkPjxrZXl3b3JkPlBhcnRpYWwgZXRhIHNxdWFyZWQ8
L2tleXdvcmQ+PC9rZXl3b3Jkcz48ZGF0ZXM+PHllYXI+MjAxMTwveWVhcj48cHViLWRhdGVzPjxk
YXRlPjIwMTEvMDEvMDEvPC9kYXRlPjwvcHViLWRhdGVzPjwvZGF0ZXM+PGlzYm4+MTc0Ny05MzhY
PC9pc2JuPjx1cmxzPjxyZWxhdGVkLXVybHM+PHVybD5odHRwOi8vd3d3LnNjaWVuY2VkaXJlY3Qu
Y29tL3NjaWVuY2UvYXJ0aWNsZS9waWkvUzE3NDc5MzhYMTEwMDAwMjk8L3VybD48L3JlbGF0ZWQt
dXJscz48L3VybHM+PGVsZWN0cm9uaWMtcmVzb3VyY2UtbnVtPmh0dHBzOi8vZG9pLm9yZy8xMC4x
MDE2L2ouZWR1cmV2LjIwMTAuMTIuMDAxPC9lbGVjdHJvbmljLXJlc291cmNlLW51bT48L3JlY29y
ZD48L0NpdGU+PENpdGU+PEF1dGhvcj5MZXZpbmU8L0F1dGhvcj48WWVhcj4yMDA2PC9ZZWFyPjxS
ZWNOdW0+OTM0PC9SZWNOdW0+PHJlY29yZD48cmVjLW51bWJlcj45MzQ8L3JlYy1udW1iZXI+PGZv
cmVpZ24ta2V5cz48a2V5IGFwcD0iRU4iIGRiLWlkPSI5eHJhZnc1c3g5NWR2cmU5dzVocGV2ZDg5
Znp3dHdyOXR3c3ciIHRpbWVzdGFtcD0iMTUzNDA2MTQwOCI+OTM0PC9rZXk+PC9mb3JlaWduLWtl
eXM+PHJlZi10eXBlIG5hbWU9IkpvdXJuYWwgQXJ0aWNsZSI+MTc8L3JlZi10eXBlPjxjb250cmli
dXRvcnM+PGF1dGhvcnM+PGF1dGhvcj5MZXZpbmUsIFRpbW90aHkgUi48L2F1dGhvcj48YXV0aG9y
Pkh1bGxldHQsIENyYWlnIFIuPC9hdXRob3I+PC9hdXRob3JzPjwvY29udHJpYnV0b3JzPjx0aXRs
ZXM+PHRpdGxlPkV0YSBTcXVhcmVkLCBQYXJ0aWFsIEV0YSBTcXVhcmVkLCBhbmQgTWlzcmVwb3J0
aW5nIG9mIEVmZmVjdCBTaXplIGluIENvbW11bmljYXRpb24gUmVzZWFyY2g8L3RpdGxlPjxzZWNv
bmRhcnktdGl0bGU+SHVtYW4gQ29tbXVuaWNhdGlvbiBSZXNlYXJjaDwvc2Vjb25kYXJ5LXRpdGxl
PjwvdGl0bGVzPjxwZXJpb2RpY2FsPjxmdWxsLXRpdGxlPkh1bWFuIENvbW11bmljYXRpb24gUmVz
ZWFyY2g8L2Z1bGwtdGl0bGU+PC9wZXJpb2RpY2FsPjxwYWdlcz42MTItNjI1PC9wYWdlcz48dm9s
dW1lPjI4PC92b2x1bWU+PG51bWJlcj40PC9udW1iZXI+PGRhdGVzPjx5ZWFyPjIwMDY8L3llYXI+
PHB1Yi1kYXRlcz48ZGF0ZT4yMDAyLzEwLzAxPC9kYXRlPjwvcHViLWRhdGVzPjwvZGF0ZXM+PHB1
Ymxpc2hlcj5XaWxleS9CbGFja3dlbGwgKDEwLjExMTEpPC9wdWJsaXNoZXI+PGlzYm4+MDM2MC0z
OTg5PC9pc2JuPjx1cmxzPjxyZWxhdGVkLXVybHM+PHVybD5odHRwczovL2RvaS5vcmcvMTAuMTEx
MS9qLjE0NjgtMjk1OC4yMDAyLnRiMDA4MjgueDwvdXJsPjwvcmVsYXRlZC11cmxzPjwvdXJscz48
ZWxlY3Ryb25pYy1yZXNvdXJjZS1udW0+MTAuMTExMS9qLjE0NjgtMjk1OC4yMDAyLnRiMDA4Mjgu
eDwvZWxlY3Ryb25pYy1yZXNvdXJjZS1udW0+PGFjY2Vzcy1kYXRlPjIwMTgvMDgvMTI8L2FjY2Vz
cy1kYXRlPjwvcmVjb3JkPjwvQ2l0ZT48L0VuZE5vdGU+AG==
</w:fldData>
        </w:fldChar>
      </w:r>
      <w:r>
        <w:rPr>
          <w:rFonts w:eastAsiaTheme="minorEastAsia" w:cstheme="minorHAnsi"/>
        </w:rPr>
        <w:instrText xml:space="preserve"> ADDIN EN.CITE.DATA </w:instrText>
      </w:r>
      <w:r>
        <w:rPr>
          <w:rFonts w:eastAsiaTheme="minorEastAsia" w:cstheme="minorHAnsi"/>
        </w:rPr>
      </w:r>
      <w:r>
        <w:rPr>
          <w:rFonts w:eastAsiaTheme="minorEastAsia" w:cstheme="minorHAnsi"/>
        </w:rPr>
        <w:fldChar w:fldCharType="end"/>
      </w:r>
      <w:r>
        <w:rPr>
          <w:rFonts w:eastAsiaTheme="minorEastAsia" w:cstheme="minorHAnsi"/>
        </w:rPr>
      </w:r>
      <w:r>
        <w:rPr>
          <w:rFonts w:eastAsiaTheme="minorEastAsia" w:cstheme="minorHAnsi"/>
        </w:rPr>
        <w:fldChar w:fldCharType="separate"/>
      </w:r>
      <w:r>
        <w:rPr>
          <w:rFonts w:eastAsiaTheme="minorEastAsia" w:cstheme="minorHAnsi"/>
          <w:noProof/>
        </w:rPr>
        <w:t>(Levine &amp; Hullett, 2006; Richardson, 2011)</w:t>
      </w:r>
      <w:r>
        <w:rPr>
          <w:rFonts w:eastAsiaTheme="minorEastAsia" w:cstheme="minorHAnsi"/>
        </w:rPr>
        <w:fldChar w:fldCharType="end"/>
      </w:r>
      <w:r>
        <w:rPr>
          <w:rFonts w:eastAsiaTheme="minorEastAsia" w:cstheme="minorHAnsi"/>
        </w:rPr>
        <w:t xml:space="preserve">. </w:t>
      </w:r>
    </w:p>
    <w:p w14:paraId="00A9BFFA" w14:textId="77777777" w:rsidR="00B9088C" w:rsidRDefault="00EC1A48" w:rsidP="00B9088C">
      <w:pPr>
        <w:spacing w:line="360" w:lineRule="auto"/>
        <w:rPr>
          <w:rFonts w:eastAsiaTheme="minorEastAsia" w:cstheme="minorHAnsi"/>
        </w:rPr>
      </w:pP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B9088C">
        <w:rPr>
          <w:rFonts w:eastAsiaTheme="minorEastAsia" w:cstheme="minorHAnsi"/>
        </w:rPr>
        <w:t xml:space="preserve"> can be calculated from reported F statistics </w:t>
      </w:r>
      <w:r w:rsidR="00B9088C">
        <w:rPr>
          <w:rFonts w:eastAsiaTheme="minorEastAsia" w:cstheme="minorHAnsi"/>
        </w:rPr>
        <w:fldChar w:fldCharType="begin"/>
      </w:r>
      <w:r w:rsidR="00B9088C">
        <w:rPr>
          <w:rFonts w:eastAsiaTheme="minorEastAsia" w:cstheme="minorHAnsi"/>
        </w:rPr>
        <w:instrText xml:space="preserve"> ADDIN EN.CITE &lt;EndNote&gt;&lt;Cite&gt;&lt;Author&gt;Richardson&lt;/Author&gt;&lt;Year&gt;2011&lt;/Year&gt;&lt;RecNum&gt;926&lt;/RecNum&gt;&lt;DisplayText&gt;(Richardson, 2011)&lt;/DisplayText&gt;&lt;record&gt;&lt;rec-number&gt;926&lt;/rec-number&gt;&lt;foreign-keys&gt;&lt;key app="EN" db-id="9xrafw5sx95dvre9w5hpevd89fzwtwr9twsw" timestamp="1534029617"&gt;926&lt;/key&gt;&lt;/foreign-keys&gt;&lt;ref-type name="Journal Article"&gt;17&lt;/ref-type&gt;&lt;contributors&gt;&lt;authors&gt;&lt;author&gt;Richardson, John T. E.&lt;/author&gt;&lt;/authors&gt;&lt;/contributors&gt;&lt;titles&gt;&lt;title&gt;Eta squared and partial eta squared as measures of effect size in educational research&lt;/title&gt;&lt;secondary-title&gt;Educational Research Review&lt;/secondary-title&gt;&lt;/titles&gt;&lt;periodical&gt;&lt;full-title&gt;Educational Research Review&lt;/full-title&gt;&lt;/periodical&gt;&lt;pages&gt;135-147&lt;/pages&gt;&lt;volume&gt;6&lt;/volume&gt;&lt;number&gt;2&lt;/number&gt;&lt;keywords&gt;&lt;keyword&gt;Effect size&lt;/keyword&gt;&lt;keyword&gt;Eta squared&lt;/keyword&gt;&lt;keyword&gt;Partial eta squared&lt;/keyword&gt;&lt;/keywords&gt;&lt;dates&gt;&lt;year&gt;2011&lt;/year&gt;&lt;pub-dates&gt;&lt;date&gt;2011/01/01/&lt;/date&gt;&lt;/pub-dates&gt;&lt;/dates&gt;&lt;isbn&gt;1747-938X&lt;/isbn&gt;&lt;urls&gt;&lt;related-urls&gt;&lt;url&gt;http://www.sciencedirect.com/science/article/pii/S1747938X11000029&lt;/url&gt;&lt;/related-urls&gt;&lt;/urls&gt;&lt;electronic-resource-num&gt;https://doi.org/10.1016/j.edurev.2010.12.001&lt;/electronic-resource-num&gt;&lt;/record&gt;&lt;/Cite&gt;&lt;/EndNote&gt;</w:instrText>
      </w:r>
      <w:r w:rsidR="00B9088C">
        <w:rPr>
          <w:rFonts w:eastAsiaTheme="minorEastAsia" w:cstheme="minorHAnsi"/>
        </w:rPr>
        <w:fldChar w:fldCharType="separate"/>
      </w:r>
      <w:r w:rsidR="00B9088C">
        <w:rPr>
          <w:rFonts w:eastAsiaTheme="minorEastAsia" w:cstheme="minorHAnsi"/>
          <w:noProof/>
        </w:rPr>
        <w:t>(Richardson, 2011)</w:t>
      </w:r>
      <w:r w:rsidR="00B9088C">
        <w:rPr>
          <w:rFonts w:eastAsiaTheme="minorEastAsia" w:cstheme="minorHAnsi"/>
        </w:rPr>
        <w:fldChar w:fldCharType="end"/>
      </w:r>
      <w:r w:rsidR="00B9088C">
        <w:rPr>
          <w:rFonts w:eastAsiaTheme="minorEastAsia" w:cstheme="minorHAnsi"/>
        </w:rPr>
        <w:t xml:space="preserve">. </w:t>
      </w:r>
    </w:p>
    <w:bookmarkStart w:id="2" w:name="_Hlk521919916"/>
    <w:p w14:paraId="0B368CB3" w14:textId="77777777" w:rsidR="00B9088C" w:rsidRDefault="00EC1A48" w:rsidP="00B9088C">
      <w:pPr>
        <w:spacing w:line="360" w:lineRule="auto"/>
        <w:rPr>
          <w:rFonts w:eastAsiaTheme="minorEastAsia" w:cstheme="minorHAnsi"/>
        </w:rPr>
      </w:pPr>
      <m:oMathPara>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r>
                <w:rPr>
                  <w:rFonts w:ascii="Cambria Math" w:eastAsiaTheme="minorEastAsia" w:hAnsi="Cambria Math" w:cstheme="minorHAnsi"/>
                </w:rPr>
                <m:t>F</m:t>
              </m:r>
              <m:ctrlPr>
                <w:rPr>
                  <w:rFonts w:ascii="Cambria Math" w:eastAsiaTheme="minorEastAsia" w:hAnsi="Cambria Math" w:cstheme="minorHAnsi"/>
                  <w:i/>
                </w:rPr>
              </m:ctrlPr>
            </m:num>
            <m:den>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r>
                <w:rPr>
                  <w:rFonts w:ascii="Cambria Math" w:eastAsiaTheme="minorEastAsia" w:hAnsi="Cambria Math" w:cstheme="minorHAnsi"/>
                </w:rPr>
                <m:t>F+d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error</m:t>
                  </m:r>
                </m:sub>
              </m:sSub>
              <m:ctrlPr>
                <w:rPr>
                  <w:rFonts w:ascii="Cambria Math" w:eastAsiaTheme="minorEastAsia" w:hAnsi="Cambria Math" w:cstheme="minorHAnsi"/>
                  <w:i/>
                </w:rPr>
              </m:ctrlPr>
            </m:den>
          </m:f>
        </m:oMath>
      </m:oMathPara>
      <w:bookmarkEnd w:id="2"/>
    </w:p>
    <w:p w14:paraId="46C06F51" w14:textId="77777777" w:rsidR="00B9088C" w:rsidRPr="001B12BE" w:rsidRDefault="00B9088C" w:rsidP="00B9088C">
      <w:pPr>
        <w:spacing w:line="360" w:lineRule="auto"/>
        <w:rPr>
          <w:rFonts w:eastAsiaTheme="minorEastAsia" w:cstheme="minorHAnsi"/>
        </w:rPr>
      </w:pPr>
      <w:proofErr w:type="gramStart"/>
      <w:r>
        <w:rPr>
          <w:rFonts w:eastAsiaTheme="minorEastAsia" w:cstheme="minorHAnsi"/>
        </w:rPr>
        <w:t>However</w:t>
      </w:r>
      <w:proofErr w:type="gramEnd"/>
      <w:r>
        <w:rPr>
          <w:rFonts w:eastAsiaTheme="minorEastAsia" w:cstheme="minorHAnsi"/>
        </w:rPr>
        <w:t xml:space="preserve"> </w:t>
      </w:r>
      <m:oMath>
        <m:sSup>
          <m:sSupPr>
            <m:ctrlPr>
              <w:rPr>
                <w:rFonts w:ascii="Cambria Math" w:eastAsiaTheme="minorEastAsia" w:hAnsi="Cambria Math" w:cstheme="minorHAnsi"/>
                <w:i/>
              </w:rPr>
            </m:ctrlPr>
          </m:sSupPr>
          <m:e>
            <m: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w:r>
        <w:rPr>
          <w:rFonts w:eastAsiaTheme="minorEastAsia" w:cstheme="minorHAnsi"/>
        </w:rPr>
        <w:t xml:space="preserve"> and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are upwardly biased. Two other estimators have been proposed,</w:t>
      </w:r>
      <w:r w:rsidRPr="00180A29">
        <w:rPr>
          <w:rFonts w:eastAsiaTheme="minorEastAsia" w:cstheme="minorHAnsi"/>
          <w:b/>
        </w:rPr>
        <w:t xml:space="preserve"> </w:t>
      </w:r>
      <w:r w:rsidRPr="00180A29">
        <w:rPr>
          <w:rFonts w:eastAsiaTheme="minorEastAsia" w:cstheme="minorHAnsi"/>
        </w:rPr>
        <w:t>ε</w:t>
      </w:r>
      <w:r w:rsidRPr="00180A29">
        <w:rPr>
          <w:rFonts w:eastAsiaTheme="minorEastAsia" w:cstheme="minorHAnsi"/>
          <w:vertAlign w:val="superscript"/>
        </w:rPr>
        <w:t>2</w:t>
      </w:r>
      <w:r w:rsidRPr="00180A29">
        <w:rPr>
          <w:rFonts w:eastAsiaTheme="minorEastAsia" w:cstheme="minorHAnsi"/>
        </w:rPr>
        <w:t xml:space="preserve"> (Epsilon squared</w:t>
      </w:r>
      <w:r>
        <w:rPr>
          <w:rFonts w:eastAsiaTheme="minorEastAsia" w:cstheme="minorHAnsi"/>
        </w:rPr>
        <w:t>)</w:t>
      </w:r>
      <w:r w:rsidRPr="00180A29">
        <w:rPr>
          <w:rFonts w:eastAsiaTheme="minorEastAsia" w:cstheme="minorHAnsi"/>
        </w:rPr>
        <w:t xml:space="preserve"> </w:t>
      </w:r>
      <w:r>
        <w:rPr>
          <w:rFonts w:eastAsiaTheme="minorEastAsia" w:cstheme="minorHAnsi"/>
        </w:rPr>
        <w:t>and</w:t>
      </w:r>
      <w:r w:rsidRPr="00180A29">
        <w:t xml:space="preserve"> </w:t>
      </w:r>
      <w:r w:rsidRPr="00180A29">
        <w:rPr>
          <w:rFonts w:eastAsiaTheme="minorEastAsia" w:cstheme="minorHAnsi"/>
        </w:rPr>
        <w:t>ω</w:t>
      </w:r>
      <w:r w:rsidRPr="00180A29">
        <w:rPr>
          <w:rFonts w:eastAsiaTheme="minorEastAsia" w:cstheme="minorHAnsi"/>
          <w:vertAlign w:val="superscript"/>
        </w:rPr>
        <w:t>2</w:t>
      </w:r>
      <w:r w:rsidRPr="00C169FA">
        <w:rPr>
          <w:rFonts w:eastAsiaTheme="minorEastAsia" w:cstheme="minorHAnsi"/>
        </w:rPr>
        <w:t xml:space="preserve"> </w:t>
      </w:r>
      <w:r>
        <w:rPr>
          <w:rFonts w:eastAsiaTheme="minorEastAsia" w:cstheme="minorHAnsi"/>
        </w:rPr>
        <w:t>(o</w:t>
      </w:r>
      <w:r w:rsidRPr="00180A29">
        <w:rPr>
          <w:rFonts w:eastAsiaTheme="minorEastAsia" w:cstheme="minorHAnsi"/>
        </w:rPr>
        <w:t>mega squared</w:t>
      </w:r>
      <w:r>
        <w:rPr>
          <w:rFonts w:eastAsiaTheme="minorEastAsia" w:cstheme="minorHAnsi"/>
        </w:rPr>
        <w:t>).</w:t>
      </w:r>
      <w:r w:rsidRPr="00180A29">
        <w:rPr>
          <w:rFonts w:eastAsiaTheme="minorEastAsia" w:cstheme="minorHAnsi"/>
        </w:rPr>
        <w:t xml:space="preserve"> </w:t>
      </w:r>
    </w:p>
    <w:p w14:paraId="5F7B55EC" w14:textId="77777777" w:rsidR="00B9088C" w:rsidRDefault="00B9088C" w:rsidP="007D6D19">
      <w:pPr>
        <w:pStyle w:val="Heading4"/>
        <w:rPr>
          <w:rFonts w:eastAsiaTheme="minorEastAsia"/>
        </w:rPr>
      </w:pPr>
      <w:bookmarkStart w:id="3" w:name="_Hlk522092025"/>
      <w:r w:rsidRPr="006016E8">
        <w:rPr>
          <w:rFonts w:eastAsiaTheme="minorEastAsia"/>
        </w:rPr>
        <w:t>Epsilon squared</w:t>
      </w:r>
      <w:r>
        <w:rPr>
          <w:rFonts w:eastAsiaTheme="minorEastAsia"/>
        </w:rPr>
        <w:t xml:space="preserve"> </w:t>
      </w:r>
      <w:r w:rsidRPr="003B72B8">
        <w:rPr>
          <w:rFonts w:eastAsiaTheme="minorEastAsia"/>
        </w:rPr>
        <w:t>ε</w:t>
      </w:r>
      <w:r w:rsidRPr="006016E8">
        <w:rPr>
          <w:rFonts w:eastAsiaTheme="minorEastAsia"/>
          <w:vertAlign w:val="superscript"/>
        </w:rPr>
        <w:t>2</w:t>
      </w:r>
      <w:r>
        <w:rPr>
          <w:rFonts w:eastAsiaTheme="minorEastAsia"/>
          <w:vertAlign w:val="superscript"/>
        </w:rPr>
        <w:t xml:space="preserve">  </w:t>
      </w:r>
      <w:bookmarkEnd w:id="3"/>
    </w:p>
    <w:p w14:paraId="199C18A7" w14:textId="77777777" w:rsidR="00B9088C" w:rsidRDefault="00B9088C" w:rsidP="00B9088C">
      <w:pPr>
        <w:spacing w:line="360" w:lineRule="auto"/>
        <w:rPr>
          <w:rFonts w:eastAsiaTheme="minorEastAsia" w:cstheme="minorHAnsi"/>
        </w:rPr>
      </w:pPr>
      <w:r>
        <w:rPr>
          <w:rFonts w:eastAsiaTheme="minorEastAsia" w:cstheme="minorHAnsi"/>
        </w:rPr>
        <w:t>Epsilon squared is equivalent to adjusted R</w:t>
      </w:r>
      <w:r w:rsidRPr="006016E8">
        <w:rPr>
          <w:rFonts w:eastAsiaTheme="minorEastAsia" w:cstheme="minorHAnsi"/>
          <w:b/>
          <w:vertAlign w:val="superscript"/>
        </w:rPr>
        <w:t>2</w:t>
      </w:r>
      <w:r>
        <w:rPr>
          <w:rFonts w:eastAsiaTheme="minorEastAsia" w:cstheme="minorHAnsi"/>
        </w:rPr>
        <w:t xml:space="preserve">, adjusting the effect size downwards as the number of factors gets larger and as the sample size decreases. </w:t>
      </w:r>
      <m:oMath>
        <m:sSup>
          <m:sSupPr>
            <m:ctrlPr>
              <w:rPr>
                <w:rFonts w:ascii="Cambria Math" w:eastAsiaTheme="minorEastAsia" w:hAnsi="Cambria Math" w:cstheme="minorHAnsi"/>
              </w:rPr>
            </m:ctrlPr>
          </m:sSupPr>
          <m:e>
            <m:r>
              <m:rPr>
                <m:sty m:val="p"/>
              </m:rPr>
              <w:rPr>
                <w:rFonts w:ascii="Cambria Math" w:eastAsiaTheme="minorEastAsia" w:hAnsi="Cambria Math" w:cstheme="minorHAnsi"/>
              </w:rPr>
              <m:t>ϵ</m:t>
            </m:r>
          </m:e>
          <m:sup>
            <m:r>
              <m:rPr>
                <m:sty m:val="p"/>
              </m:rPr>
              <w:rPr>
                <w:rFonts w:ascii="Cambria Math" w:eastAsiaTheme="minorEastAsia" w:hAnsi="Cambria Math" w:cstheme="minorHAnsi"/>
              </w:rPr>
              <m:t>2</m:t>
            </m:r>
          </m:sup>
        </m:sSup>
      </m:oMath>
      <w:r>
        <w:rPr>
          <w:rFonts w:eastAsiaTheme="minorEastAsia" w:cstheme="minorHAnsi"/>
        </w:rPr>
        <w:t xml:space="preserve"> can be calculated as</w:t>
      </w:r>
    </w:p>
    <w:p w14:paraId="146A70F3" w14:textId="77777777" w:rsidR="00B9088C" w:rsidRPr="00116491" w:rsidRDefault="00EC1A48" w:rsidP="00B9088C">
      <w:pPr>
        <w:spacing w:line="360" w:lineRule="auto"/>
        <w:rPr>
          <w:rFonts w:eastAsiaTheme="minorEastAsia" w:cstheme="minorHAnsi"/>
        </w:rPr>
      </w:pPr>
      <m:oMathPara>
        <m:oMath>
          <m:sSup>
            <m:sSupPr>
              <m:ctrlPr>
                <w:rPr>
                  <w:rFonts w:ascii="Cambria Math" w:eastAsiaTheme="minorEastAsia" w:hAnsi="Cambria Math" w:cstheme="minorHAnsi"/>
                </w:rPr>
              </m:ctrlPr>
            </m:sSupPr>
            <m:e>
              <m:r>
                <m:rPr>
                  <m:sty m:val="p"/>
                </m:rPr>
                <w:rPr>
                  <w:rFonts w:ascii="Cambria Math" w:eastAsiaTheme="minorEastAsia" w:hAnsi="Cambria Math" w:cstheme="minorHAnsi"/>
                </w:rPr>
                <m:t>ϵ</m:t>
              </m:r>
            </m:e>
            <m:sup>
              <m:r>
                <m:rPr>
                  <m:sty m:val="p"/>
                </m:rPr>
                <w:rPr>
                  <w:rFonts w:ascii="Cambria Math" w:eastAsiaTheme="minorEastAsia" w:hAnsi="Cambria Math" w:cstheme="minorHAnsi"/>
                </w:rPr>
                <m:t>2</m:t>
              </m:r>
            </m:sup>
          </m:sSup>
          <m:r>
            <w:rPr>
              <w:rFonts w:ascii="Cambria Math" w:eastAsiaTheme="minorEastAsia" w:hAnsi="Cambria Math" w:cstheme="minorHAnsi"/>
            </w:rPr>
            <m:t>=</m:t>
          </m:r>
          <m:f>
            <m:fPr>
              <m:ctrlPr>
                <w:rPr>
                  <w:rFonts w:ascii="Cambria Math" w:eastAsiaTheme="minorEastAsia" w:hAnsi="Cambria Math" w:cstheme="minorHAnsi"/>
                </w:rPr>
              </m:ctrlPr>
            </m:fPr>
            <m:num>
              <m:f>
                <m:fPr>
                  <m:ctrlPr>
                    <w:rPr>
                      <w:rFonts w:ascii="Cambria Math" w:eastAsiaTheme="minorEastAsia" w:hAnsi="Cambria Math" w:cstheme="minorHAnsi"/>
                    </w:rPr>
                  </m:ctrlPr>
                </m:fPr>
                <m:num>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total</m:t>
                      </m:r>
                    </m:sub>
                  </m:sSub>
                  <m:ctrlPr>
                    <w:rPr>
                      <w:rFonts w:ascii="Cambria Math" w:eastAsiaTheme="minorEastAsia" w:hAnsi="Cambria Math" w:cstheme="minorHAnsi"/>
                      <w:i/>
                    </w:rPr>
                  </m:ctrlPr>
                </m:num>
                <m:den>
                  <m:d>
                    <m:dPr>
                      <m:ctrlPr>
                        <w:rPr>
                          <w:rFonts w:ascii="Cambria Math" w:eastAsiaTheme="minorEastAsia" w:hAnsi="Cambria Math" w:cstheme="minorHAnsi"/>
                          <w:i/>
                        </w:rPr>
                      </m:ctrlPr>
                    </m:dPr>
                    <m:e>
                      <m:r>
                        <w:rPr>
                          <w:rFonts w:ascii="Cambria Math" w:eastAsiaTheme="minorEastAsia" w:hAnsi="Cambria Math" w:cstheme="minorHAnsi"/>
                        </w:rPr>
                        <m:t>N-1</m:t>
                      </m:r>
                    </m:e>
                  </m:d>
                  <m:ctrlPr>
                    <w:rPr>
                      <w:rFonts w:ascii="Cambria Math" w:eastAsiaTheme="minorEastAsia" w:hAnsi="Cambria Math" w:cstheme="minorHAnsi"/>
                      <w:i/>
                    </w:rPr>
                  </m:ctrlPr>
                </m:den>
              </m:f>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error</m:t>
                      </m:r>
                    </m:sub>
                  </m:sSub>
                  <m:ctrlPr>
                    <w:rPr>
                      <w:rFonts w:ascii="Cambria Math" w:eastAsiaTheme="minorEastAsia" w:hAnsi="Cambria Math" w:cstheme="minorHAnsi"/>
                      <w:i/>
                    </w:rPr>
                  </m:ctrlPr>
                </m:num>
                <m:den>
                  <m:d>
                    <m:dPr>
                      <m:ctrlPr>
                        <w:rPr>
                          <w:rFonts w:ascii="Cambria Math" w:eastAsiaTheme="minorEastAsia" w:hAnsi="Cambria Math" w:cstheme="minorHAnsi"/>
                          <w:i/>
                        </w:rPr>
                      </m:ctrlPr>
                    </m:dPr>
                    <m:e>
                      <m:r>
                        <w:rPr>
                          <w:rFonts w:ascii="Cambria Math" w:eastAsiaTheme="minorEastAsia" w:hAnsi="Cambria Math" w:cstheme="minorHAnsi"/>
                        </w:rPr>
                        <m:t>N-J</m:t>
                      </m:r>
                    </m:e>
                  </m:d>
                  <m:ctrlPr>
                    <w:rPr>
                      <w:rFonts w:ascii="Cambria Math" w:eastAsiaTheme="minorEastAsia" w:hAnsi="Cambria Math" w:cstheme="minorHAnsi"/>
                      <w:i/>
                    </w:rPr>
                  </m:ctrlPr>
                </m:den>
              </m:f>
              <m:ctrlPr>
                <w:rPr>
                  <w:rFonts w:ascii="Cambria Math" w:eastAsiaTheme="minorEastAsia" w:hAnsi="Cambria Math" w:cstheme="minorHAnsi"/>
                  <w:i/>
                </w:rPr>
              </m:ctrlPr>
            </m:num>
            <m:den>
              <m:f>
                <m:fPr>
                  <m:ctrlPr>
                    <w:rPr>
                      <w:rFonts w:ascii="Cambria Math" w:eastAsiaTheme="minorEastAsia" w:hAnsi="Cambria Math" w:cstheme="minorHAnsi"/>
                    </w:rPr>
                  </m:ctrlPr>
                </m:fPr>
                <m:num>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total</m:t>
                      </m:r>
                    </m:sub>
                  </m:sSub>
                  <m:ctrlPr>
                    <w:rPr>
                      <w:rFonts w:ascii="Cambria Math" w:eastAsiaTheme="minorEastAsia" w:hAnsi="Cambria Math" w:cstheme="minorHAnsi"/>
                      <w:i/>
                    </w:rPr>
                  </m:ctrlPr>
                </m:num>
                <m:den>
                  <m:r>
                    <w:rPr>
                      <w:rFonts w:ascii="Cambria Math" w:eastAsiaTheme="minorEastAsia" w:hAnsi="Cambria Math" w:cstheme="minorHAnsi"/>
                    </w:rPr>
                    <m:t>N-1</m:t>
                  </m:r>
                  <m:ctrlPr>
                    <w:rPr>
                      <w:rFonts w:ascii="Cambria Math" w:eastAsiaTheme="minorEastAsia" w:hAnsi="Cambria Math" w:cstheme="minorHAnsi"/>
                      <w:i/>
                    </w:rPr>
                  </m:ctrlPr>
                </m:den>
              </m:f>
              <m:ctrlPr>
                <w:rPr>
                  <w:rFonts w:ascii="Cambria Math" w:eastAsiaTheme="minorEastAsia" w:hAnsi="Cambria Math" w:cstheme="minorHAnsi"/>
                  <w:i/>
                </w:rPr>
              </m:ctrlPr>
            </m:den>
          </m:f>
        </m:oMath>
      </m:oMathPara>
    </w:p>
    <w:p w14:paraId="527BC92F" w14:textId="77777777" w:rsidR="00B9088C" w:rsidRDefault="00B9088C" w:rsidP="00B9088C">
      <w:pPr>
        <w:spacing w:line="360" w:lineRule="auto"/>
        <w:rPr>
          <w:rFonts w:eastAsiaTheme="minorEastAsia" w:cstheme="minorHAnsi"/>
        </w:rPr>
      </w:pPr>
      <w:r>
        <w:rPr>
          <w:rFonts w:eastAsiaTheme="minorEastAsia" w:cstheme="minorHAnsi"/>
        </w:rPr>
        <w:lastRenderedPageBreak/>
        <w:t xml:space="preserve">Equation 4 </w:t>
      </w:r>
      <w:r>
        <w:rPr>
          <w:rFonts w:eastAsiaTheme="minorEastAsia" w:cstheme="minorHAnsi"/>
        </w:rPr>
        <w:fldChar w:fldCharType="begin"/>
      </w:r>
      <w:r>
        <w:rPr>
          <w:rFonts w:eastAsiaTheme="minorEastAsia" w:cstheme="minorHAnsi"/>
        </w:rPr>
        <w:instrText xml:space="preserve"> ADDIN EN.CITE &lt;EndNote&gt;&lt;Cite&gt;&lt;Author&gt;Carroll&lt;/Author&gt;&lt;Year&gt;1975&lt;/Year&gt;&lt;RecNum&gt;941&lt;/RecNum&gt;&lt;DisplayText&gt;(Carroll &amp;amp; Nordholm, 1975)&lt;/DisplayText&gt;&lt;record&gt;&lt;rec-number&gt;941&lt;/rec-number&gt;&lt;foreign-keys&gt;&lt;key app="EN" db-id="9xrafw5sx95dvre9w5hpevd89fzwtwr9twsw" timestamp="1534289138"&gt;941&lt;/key&gt;&lt;/foreign-keys&gt;&lt;ref-type name="Journal Article"&gt;17&lt;/ref-type&gt;&lt;contributors&gt;&lt;authors&gt;&lt;author&gt;Carroll, Robert M.&lt;/author&gt;&lt;author&gt;Nordholm, Lena A.&lt;/author&gt;&lt;/authors&gt;&lt;/contributors&gt;&lt;titles&gt;&lt;title&gt;Sampling Characteristics of Kelley&amp;apos;s ε and Hays&amp;apos; ω&lt;/title&gt;&lt;secondary-title&gt;Educational and Psychological Measurement&lt;/secondary-title&gt;&lt;/titles&gt;&lt;periodical&gt;&lt;full-title&gt;Educational and psychological measurement&lt;/full-title&gt;&lt;/periodical&gt;&lt;pages&gt;541-554&lt;/pages&gt;&lt;volume&gt;35&lt;/volume&gt;&lt;number&gt;3&lt;/number&gt;&lt;dates&gt;&lt;year&gt;1975&lt;/year&gt;&lt;pub-dates&gt;&lt;date&gt;1975/10/01&lt;/date&gt;&lt;/pub-dates&gt;&lt;/dates&gt;&lt;publisher&gt;SAGE Publications Inc&lt;/publisher&gt;&lt;isbn&gt;0013-1644&lt;/isbn&gt;&lt;urls&gt;&lt;related-urls&gt;&lt;url&gt;https://doi.org/10.1177/001316447503500304&lt;/url&gt;&lt;/related-urls&gt;&lt;/urls&gt;&lt;electronic-resource-num&gt;10.1177/001316447503500304&lt;/electronic-resource-num&gt;&lt;access-date&gt;2018/08/14&lt;/access-date&gt;&lt;/record&gt;&lt;/Cite&gt;&lt;/EndNote&gt;</w:instrText>
      </w:r>
      <w:r>
        <w:rPr>
          <w:rFonts w:eastAsiaTheme="minorEastAsia" w:cstheme="minorHAnsi"/>
        </w:rPr>
        <w:fldChar w:fldCharType="separate"/>
      </w:r>
      <w:r>
        <w:rPr>
          <w:rFonts w:eastAsiaTheme="minorEastAsia" w:cstheme="minorHAnsi"/>
          <w:noProof/>
        </w:rPr>
        <w:t>(Carroll &amp; Nordholm, 1975)</w:t>
      </w:r>
      <w:r>
        <w:rPr>
          <w:rFonts w:eastAsiaTheme="minorEastAsia" w:cstheme="minorHAnsi"/>
        </w:rPr>
        <w:fldChar w:fldCharType="end"/>
      </w:r>
      <w:r>
        <w:rPr>
          <w:rFonts w:eastAsiaTheme="minorEastAsia" w:cstheme="minorHAnsi"/>
        </w:rPr>
        <w:t>, or equivalently</w:t>
      </w:r>
    </w:p>
    <w:p w14:paraId="71E1DEAC" w14:textId="77777777" w:rsidR="00B9088C" w:rsidRDefault="00EC1A48" w:rsidP="00B9088C">
      <w:pPr>
        <w:spacing w:line="360" w:lineRule="auto"/>
        <w:rPr>
          <w:rFonts w:eastAsiaTheme="minorEastAsia" w:cstheme="minorHAnsi"/>
        </w:rPr>
      </w:pPr>
      <m:oMathPara>
        <m:oMath>
          <m:sSup>
            <m:sSupPr>
              <m:ctrlPr>
                <w:rPr>
                  <w:rFonts w:ascii="Cambria Math" w:eastAsiaTheme="minorEastAsia" w:hAnsi="Cambria Math" w:cstheme="minorHAnsi"/>
                </w:rPr>
              </m:ctrlPr>
            </m:sSupPr>
            <m:e>
              <m:r>
                <m:rPr>
                  <m:sty m:val="p"/>
                </m:rPr>
                <w:rPr>
                  <w:rFonts w:ascii="Cambria Math" w:eastAsiaTheme="minorEastAsia" w:hAnsi="Cambria Math" w:cstheme="minorHAnsi"/>
                </w:rPr>
                <m:t>ϵ</m:t>
              </m:r>
            </m:e>
            <m:sup>
              <m:r>
                <m:rPr>
                  <m:sty m:val="p"/>
                </m:rPr>
                <w:rPr>
                  <w:rFonts w:ascii="Cambria Math" w:eastAsiaTheme="minorEastAsia" w:hAnsi="Cambria Math" w:cstheme="minorHAnsi"/>
                </w:rPr>
                <m:t>2</m:t>
              </m:r>
            </m:sup>
          </m:s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effect</m:t>
                  </m:r>
                </m:sub>
              </m:sSub>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J - 1</m:t>
                  </m:r>
                </m:e>
              </m:d>
              <m:r>
                <m:rPr>
                  <m:sty m:val="p"/>
                </m:rPr>
                <w:rPr>
                  <w:rFonts w:ascii="Cambria Math" w:eastAsiaTheme="minorEastAsia" w:hAnsi="Cambria Math" w:cstheme="minorHAnsi"/>
                </w:rPr>
                <m:t>M</m:t>
              </m:r>
              <m:sSub>
                <m:sSubPr>
                  <m:ctrlPr>
                    <w:rPr>
                      <w:rFonts w:ascii="Cambria Math" w:eastAsiaTheme="minorEastAsia" w:hAnsi="Cambria Math" w:cstheme="minorHAnsi"/>
                    </w:rPr>
                  </m:ctrlPr>
                </m:sSubPr>
                <m:e>
                  <m:r>
                    <m:rPr>
                      <m:sty m:val="p"/>
                    </m:rPr>
                    <w:rPr>
                      <w:rFonts w:ascii="Cambria Math" w:eastAsiaTheme="minorEastAsia" w:hAnsi="Cambria Math" w:cstheme="minorHAnsi"/>
                    </w:rPr>
                    <m:t>S</m:t>
                  </m:r>
                </m:e>
                <m:sub>
                  <m:r>
                    <m:rPr>
                      <m:sty m:val="p"/>
                    </m:rPr>
                    <w:rPr>
                      <w:rFonts w:ascii="Cambria Math" w:eastAsiaTheme="minorEastAsia" w:hAnsi="Cambria Math" w:cstheme="minorHAnsi"/>
                    </w:rPr>
                    <m:t>error</m:t>
                  </m:r>
                </m:sub>
              </m:sSub>
              <m:ctrlPr>
                <w:rPr>
                  <w:rFonts w:ascii="Cambria Math" w:eastAsiaTheme="minorEastAsia" w:hAnsi="Cambria Math" w:cstheme="minorHAnsi"/>
                  <w:i/>
                </w:rPr>
              </m:ctrlPr>
            </m:num>
            <m:den>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total</m:t>
                  </m:r>
                </m:sub>
              </m:sSub>
              <m:ctrlPr>
                <w:rPr>
                  <w:rFonts w:ascii="Cambria Math" w:eastAsiaTheme="minorEastAsia" w:hAnsi="Cambria Math" w:cstheme="minorHAnsi"/>
                  <w:i/>
                </w:rPr>
              </m:ctrlPr>
            </m:den>
          </m:f>
        </m:oMath>
      </m:oMathPara>
    </w:p>
    <w:p w14:paraId="01285B15" w14:textId="77777777" w:rsidR="00B9088C" w:rsidRDefault="00B9088C" w:rsidP="00B9088C">
      <w:pPr>
        <w:spacing w:line="360" w:lineRule="auto"/>
        <w:rPr>
          <w:rFonts w:eastAsiaTheme="minorEastAsia" w:cstheme="minorHAnsi"/>
        </w:rPr>
      </w:pPr>
      <w:r>
        <w:rPr>
          <w:rFonts w:eastAsiaTheme="minorEastAsia" w:cstheme="minorHAnsi"/>
        </w:rPr>
        <w:t xml:space="preserve">Equation 7 </w:t>
      </w:r>
      <w:r>
        <w:rPr>
          <w:rFonts w:eastAsiaTheme="minorEastAsia" w:cstheme="minorHAnsi"/>
        </w:rPr>
        <w:fldChar w:fldCharType="begin"/>
      </w:r>
      <w:r>
        <w:rPr>
          <w:rFonts w:eastAsiaTheme="minorEastAsia" w:cstheme="minorHAnsi"/>
        </w:rPr>
        <w:instrText xml:space="preserve"> ADDIN EN.CITE &lt;EndNote&gt;&lt;Cite&gt;&lt;Author&gt;Carroll&lt;/Author&gt;&lt;Year&gt;1975&lt;/Year&gt;&lt;RecNum&gt;941&lt;/RecNum&gt;&lt;DisplayText&gt;(Carroll &amp;amp; Nordholm, 1975)&lt;/DisplayText&gt;&lt;record&gt;&lt;rec-number&gt;941&lt;/rec-number&gt;&lt;foreign-keys&gt;&lt;key app="EN" db-id="9xrafw5sx95dvre9w5hpevd89fzwtwr9twsw" timestamp="1534289138"&gt;941&lt;/key&gt;&lt;/foreign-keys&gt;&lt;ref-type name="Journal Article"&gt;17&lt;/ref-type&gt;&lt;contributors&gt;&lt;authors&gt;&lt;author&gt;Carroll, Robert M.&lt;/author&gt;&lt;author&gt;Nordholm, Lena A.&lt;/author&gt;&lt;/authors&gt;&lt;/contributors&gt;&lt;titles&gt;&lt;title&gt;Sampling Characteristics of Kelley&amp;apos;s ε and Hays&amp;apos; ω&lt;/title&gt;&lt;secondary-title&gt;Educational and Psychological Measurement&lt;/secondary-title&gt;&lt;/titles&gt;&lt;periodical&gt;&lt;full-title&gt;Educational and psychological measurement&lt;/full-title&gt;&lt;/periodical&gt;&lt;pages&gt;541-554&lt;/pages&gt;&lt;volume&gt;35&lt;/volume&gt;&lt;number&gt;3&lt;/number&gt;&lt;dates&gt;&lt;year&gt;1975&lt;/year&gt;&lt;pub-dates&gt;&lt;date&gt;1975/10/01&lt;/date&gt;&lt;/pub-dates&gt;&lt;/dates&gt;&lt;publisher&gt;SAGE Publications Inc&lt;/publisher&gt;&lt;isbn&gt;0013-1644&lt;/isbn&gt;&lt;urls&gt;&lt;related-urls&gt;&lt;url&gt;https://doi.org/10.1177/001316447503500304&lt;/url&gt;&lt;/related-urls&gt;&lt;/urls&gt;&lt;electronic-resource-num&gt;10.1177/001316447503500304&lt;/electronic-resource-num&gt;&lt;access-date&gt;2018/08/14&lt;/access-date&gt;&lt;/record&gt;&lt;/Cite&gt;&lt;/EndNote&gt;</w:instrText>
      </w:r>
      <w:r>
        <w:rPr>
          <w:rFonts w:eastAsiaTheme="minorEastAsia" w:cstheme="minorHAnsi"/>
        </w:rPr>
        <w:fldChar w:fldCharType="separate"/>
      </w:r>
      <w:r>
        <w:rPr>
          <w:rFonts w:eastAsiaTheme="minorEastAsia" w:cstheme="minorHAnsi"/>
          <w:noProof/>
        </w:rPr>
        <w:t>(Carroll &amp; Nordholm, 1975)</w:t>
      </w:r>
      <w:r>
        <w:rPr>
          <w:rFonts w:eastAsiaTheme="minorEastAsia" w:cstheme="minorHAnsi"/>
        </w:rPr>
        <w:fldChar w:fldCharType="end"/>
      </w:r>
    </w:p>
    <w:p w14:paraId="043AEC01" w14:textId="77777777" w:rsidR="00B9088C" w:rsidRDefault="00B9088C" w:rsidP="00B9088C">
      <w:pPr>
        <w:spacing w:line="360" w:lineRule="auto"/>
        <w:rPr>
          <w:rFonts w:eastAsiaTheme="minorEastAsia" w:cstheme="minorHAnsi"/>
        </w:rPr>
      </w:pPr>
      <w:r>
        <w:rPr>
          <w:rFonts w:eastAsiaTheme="minorEastAsia" w:cstheme="minorHAnsi"/>
        </w:rPr>
        <w:t xml:space="preserve">Where N equals the sample size and </w:t>
      </w:r>
      <m:oMath>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oMath>
      <w:r>
        <w:rPr>
          <w:rFonts w:eastAsiaTheme="minorEastAsia" w:cstheme="minorHAnsi"/>
        </w:rPr>
        <w:t xml:space="preserve"> is equal to the number of levels of the factor minus one, and </w:t>
      </w:r>
      <m:oMath>
        <m:r>
          <m:rPr>
            <m:sty m:val="p"/>
          </m:rPr>
          <w:rPr>
            <w:rFonts w:ascii="Cambria Math" w:eastAsiaTheme="minorEastAsia" w:hAnsi="Cambria Math" w:cstheme="minorHAnsi"/>
          </w:rPr>
          <m:t>M</m:t>
        </m:r>
        <m:sSub>
          <m:sSubPr>
            <m:ctrlPr>
              <w:rPr>
                <w:rFonts w:ascii="Cambria Math" w:eastAsiaTheme="minorEastAsia" w:hAnsi="Cambria Math" w:cstheme="minorHAnsi"/>
              </w:rPr>
            </m:ctrlPr>
          </m:sSubPr>
          <m:e>
            <m:r>
              <m:rPr>
                <m:sty m:val="p"/>
              </m:rPr>
              <w:rPr>
                <w:rFonts w:ascii="Cambria Math" w:eastAsiaTheme="minorEastAsia" w:hAnsi="Cambria Math" w:cstheme="minorHAnsi"/>
              </w:rPr>
              <m:t>S</m:t>
            </m:r>
          </m:e>
          <m:sub>
            <m:r>
              <m:rPr>
                <m:sty m:val="p"/>
              </m:rPr>
              <w:rPr>
                <w:rFonts w:ascii="Cambria Math" w:eastAsiaTheme="minorEastAsia" w:hAnsi="Cambria Math" w:cstheme="minorHAnsi"/>
              </w:rPr>
              <m:t>error</m:t>
            </m:r>
          </m:sub>
        </m:sSub>
      </m:oMath>
      <w:r>
        <w:rPr>
          <w:rFonts w:eastAsiaTheme="minorEastAsia" w:cstheme="minorHAnsi"/>
        </w:rPr>
        <w:t xml:space="preserve"> is</w:t>
      </w:r>
      <w:r w:rsidRPr="00116491">
        <w:rPr>
          <w:rFonts w:eastAsiaTheme="minorEastAsia" w:cstheme="minorHAnsi"/>
          <w:b/>
        </w:rPr>
        <w:t xml:space="preserve"> </w:t>
      </w:r>
      <w:r w:rsidRPr="00C169FA">
        <w:rPr>
          <w:rFonts w:eastAsiaTheme="minorEastAsia" w:cstheme="minorHAnsi"/>
        </w:rPr>
        <w:t xml:space="preserve">the mean squares </w:t>
      </w:r>
      <w:r>
        <w:rPr>
          <w:rFonts w:eastAsiaTheme="minorEastAsia" w:cstheme="minorHAnsi"/>
        </w:rPr>
        <w:t xml:space="preserve">error (or the </w:t>
      </w:r>
      <w:r w:rsidRPr="00C169FA">
        <w:rPr>
          <w:rFonts w:eastAsiaTheme="minorEastAsia" w:cstheme="minorHAnsi"/>
        </w:rPr>
        <w:t>within groups</w:t>
      </w:r>
      <w:r>
        <w:rPr>
          <w:rFonts w:eastAsiaTheme="minorEastAsia" w:cstheme="minorHAnsi"/>
        </w:rPr>
        <w:t xml:space="preserve"> mean square). </w:t>
      </w:r>
      <m:oMath>
        <m:sSubSup>
          <m:sSubSupPr>
            <m:ctrlPr>
              <w:rPr>
                <w:rFonts w:ascii="Cambria Math" w:eastAsiaTheme="minorEastAsia" w:hAnsi="Cambria Math" w:cstheme="minorHAnsi"/>
              </w:rPr>
            </m:ctrlPr>
          </m:sSubSupPr>
          <m:e>
            <m:r>
              <w:rPr>
                <w:rFonts w:ascii="Cambria Math" w:eastAsiaTheme="minorEastAsia" w:hAnsi="Cambria Math" w:cstheme="minorHAnsi"/>
              </w:rPr>
              <m:t>ϵ</m:t>
            </m:r>
          </m:e>
          <m:sub>
            <m:r>
              <w:rPr>
                <w:rFonts w:ascii="Cambria Math" w:eastAsiaTheme="minorEastAsia" w:hAnsi="Cambria Math" w:cstheme="minorHAnsi"/>
              </w:rPr>
              <m:t>p</m:t>
            </m:r>
          </m:sub>
          <m:sup>
            <m:r>
              <m:rPr>
                <m:sty m:val="p"/>
              </m:rPr>
              <w:rPr>
                <w:rFonts w:ascii="Cambria Math" w:eastAsiaTheme="minorEastAsia" w:hAnsi="Cambria Math" w:cstheme="minorHAnsi"/>
              </w:rPr>
              <m:t>2</m:t>
            </m:r>
          </m:sup>
        </m:sSubSup>
      </m:oMath>
      <w:r>
        <w:rPr>
          <w:rFonts w:eastAsiaTheme="minorEastAsia" w:cstheme="minorHAnsi"/>
        </w:rPr>
        <w:t xml:space="preserve"> also estimates the proportion of variance explained after all other sources of variance included in the model have been partialled out and can be calculated from observed F statistics and associated degrees of freedom.</w:t>
      </w:r>
    </w:p>
    <w:p w14:paraId="637C9EC1" w14:textId="77777777" w:rsidR="00B9088C" w:rsidRPr="004915AD" w:rsidRDefault="00EC1A48" w:rsidP="00B9088C">
      <w:pPr>
        <w:spacing w:line="360" w:lineRule="auto"/>
        <w:rPr>
          <w:rFonts w:eastAsiaTheme="minorEastAsia" w:cstheme="minorHAnsi"/>
        </w:rPr>
      </w:pPr>
      <m:oMathPara>
        <m:oMath>
          <m:sSubSup>
            <m:sSubSupPr>
              <m:ctrlPr>
                <w:rPr>
                  <w:rFonts w:ascii="Cambria Math" w:eastAsiaTheme="minorEastAsia" w:hAnsi="Cambria Math" w:cstheme="minorHAnsi"/>
                </w:rPr>
              </m:ctrlPr>
            </m:sSubSupPr>
            <m:e>
              <m:r>
                <m:rPr>
                  <m:sty m:val="p"/>
                </m:rPr>
                <w:rPr>
                  <w:rFonts w:ascii="Cambria Math" w:eastAsiaTheme="minorEastAsia" w:hAnsi="Cambria Math" w:cstheme="minorHAnsi"/>
                </w:rPr>
                <m:t>ϵ</m:t>
              </m:r>
            </m:e>
            <m:sub>
              <m:r>
                <m:rPr>
                  <m:sty m:val="p"/>
                </m:rPr>
                <w:rPr>
                  <w:rFonts w:ascii="Cambria Math" w:eastAsiaTheme="minorEastAsia" w:hAnsi="Cambria Math" w:cstheme="minorHAnsi"/>
                </w:rPr>
                <m:t>p</m:t>
              </m:r>
            </m:sub>
            <m:sup>
              <m:r>
                <m:rPr>
                  <m:sty m:val="p"/>
                </m:rPr>
                <w:rPr>
                  <w:rFonts w:ascii="Cambria Math" w:eastAsiaTheme="minorEastAsia" w:hAnsi="Cambria Math" w:cstheme="minorHAnsi"/>
                </w:rPr>
                <m:t>2</m:t>
              </m:r>
            </m:sup>
          </m:sSub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F-1</m:t>
              </m:r>
              <m:ctrlPr>
                <w:rPr>
                  <w:rFonts w:ascii="Cambria Math" w:eastAsiaTheme="minorEastAsia" w:hAnsi="Cambria Math" w:cstheme="minorHAnsi"/>
                  <w:i/>
                </w:rPr>
              </m:ctrlPr>
            </m:num>
            <m:den>
              <m:r>
                <w:rPr>
                  <w:rFonts w:ascii="Cambria Math" w:eastAsiaTheme="minorEastAsia" w:hAnsi="Cambria Math" w:cstheme="minorHAnsi"/>
                </w:rPr>
                <m:t>F+</m:t>
              </m:r>
              <m:f>
                <m:fPr>
                  <m:ctrlPr>
                    <w:rPr>
                      <w:rFonts w:ascii="Cambria Math" w:eastAsiaTheme="minorEastAsia" w:hAnsi="Cambria Math" w:cstheme="minorHAnsi"/>
                    </w:rPr>
                  </m:ctrlPr>
                </m:fPr>
                <m:num>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error</m:t>
                      </m:r>
                    </m:sub>
                  </m:sSub>
                  <m:ctrlPr>
                    <w:rPr>
                      <w:rFonts w:ascii="Cambria Math" w:eastAsiaTheme="minorEastAsia" w:hAnsi="Cambria Math" w:cstheme="minorHAnsi"/>
                      <w:i/>
                    </w:rPr>
                  </m:ctrlPr>
                </m:num>
                <m:den>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ctrlPr>
                    <w:rPr>
                      <w:rFonts w:ascii="Cambria Math" w:eastAsiaTheme="minorEastAsia" w:hAnsi="Cambria Math" w:cstheme="minorHAnsi"/>
                      <w:i/>
                    </w:rPr>
                  </m:ctrlPr>
                </m:den>
              </m:f>
              <m:ctrlPr>
                <w:rPr>
                  <w:rFonts w:ascii="Cambria Math" w:eastAsiaTheme="minorEastAsia" w:hAnsi="Cambria Math" w:cstheme="minorHAnsi"/>
                  <w:i/>
                </w:rPr>
              </m:ctrlPr>
            </m:den>
          </m:f>
        </m:oMath>
      </m:oMathPara>
    </w:p>
    <w:p w14:paraId="3EE346E2" w14:textId="77777777" w:rsidR="00B9088C" w:rsidRPr="007025B6" w:rsidRDefault="00B9088C" w:rsidP="00B9088C">
      <w:pPr>
        <w:spacing w:line="360" w:lineRule="auto"/>
        <w:rPr>
          <w:rFonts w:eastAsiaTheme="minorEastAsia" w:cstheme="minorHAnsi"/>
        </w:rPr>
      </w:pPr>
      <w:r>
        <w:rPr>
          <w:rFonts w:eastAsiaTheme="minorEastAsia" w:cstheme="minorHAnsi"/>
        </w:rPr>
        <w:t xml:space="preserve">Appendix A </w:t>
      </w:r>
      <w:r>
        <w:rPr>
          <w:rFonts w:eastAsiaTheme="minorEastAsia" w:cstheme="minorHAnsi"/>
        </w:rPr>
        <w:fldChar w:fldCharType="begin"/>
      </w:r>
      <w:r>
        <w:rPr>
          <w:rFonts w:eastAsiaTheme="minorEastAsia" w:cstheme="minorHAnsi"/>
        </w:rPr>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Pr>
          <w:rFonts w:eastAsiaTheme="minorEastAsia" w:cstheme="minorHAnsi"/>
        </w:rPr>
        <w:fldChar w:fldCharType="separate"/>
      </w:r>
      <w:r>
        <w:rPr>
          <w:rFonts w:eastAsiaTheme="minorEastAsia" w:cstheme="minorHAnsi"/>
          <w:noProof/>
        </w:rPr>
        <w:t>(Albers &amp; Lakens, 2018)</w:t>
      </w:r>
      <w:r>
        <w:rPr>
          <w:rFonts w:eastAsiaTheme="minorEastAsia" w:cstheme="minorHAnsi"/>
        </w:rPr>
        <w:fldChar w:fldCharType="end"/>
      </w:r>
    </w:p>
    <w:p w14:paraId="302334DA" w14:textId="77777777" w:rsidR="00B9088C" w:rsidRDefault="00B9088C" w:rsidP="007D6D19">
      <w:pPr>
        <w:pStyle w:val="Heading4"/>
        <w:rPr>
          <w:rFonts w:eastAsiaTheme="minorEastAsia"/>
        </w:rPr>
      </w:pPr>
      <w:bookmarkStart w:id="4" w:name="_Hlk522101228"/>
      <w:bookmarkStart w:id="5" w:name="_Hlk522092066"/>
      <w:r>
        <w:rPr>
          <w:rFonts w:eastAsiaTheme="minorEastAsia"/>
        </w:rPr>
        <w:t xml:space="preserve"> </w:t>
      </w:r>
      <w:r w:rsidRPr="006016E8">
        <w:rPr>
          <w:rFonts w:eastAsiaTheme="minorEastAsia"/>
        </w:rPr>
        <w:t>Omega square</w:t>
      </w:r>
      <w:r>
        <w:rPr>
          <w:rFonts w:eastAsiaTheme="minorEastAsia"/>
        </w:rPr>
        <w:t>d</w:t>
      </w:r>
      <w:r w:rsidRPr="006016E8">
        <w:rPr>
          <w:rFonts w:eastAsiaTheme="minorEastAsia"/>
        </w:rPr>
        <w:t xml:space="preserve"> </w:t>
      </w:r>
      <w:bookmarkEnd w:id="4"/>
      <w:r w:rsidRPr="006016E8">
        <w:rPr>
          <w:rFonts w:eastAsiaTheme="minorEastAsia"/>
        </w:rPr>
        <w:t>ω</w:t>
      </w:r>
      <w:r w:rsidRPr="006016E8">
        <w:rPr>
          <w:rFonts w:eastAsiaTheme="minorEastAsia"/>
          <w:vertAlign w:val="superscript"/>
        </w:rPr>
        <w:t>2</w:t>
      </w:r>
      <w:r>
        <w:rPr>
          <w:rFonts w:eastAsiaTheme="minorEastAsia"/>
          <w:vertAlign w:val="superscript"/>
        </w:rPr>
        <w:t xml:space="preserve"> </w:t>
      </w:r>
    </w:p>
    <w:p w14:paraId="51AF667C" w14:textId="77777777" w:rsidR="00B9088C" w:rsidRPr="00775B86" w:rsidRDefault="00B9088C" w:rsidP="00B9088C">
      <w:pPr>
        <w:spacing w:line="360" w:lineRule="auto"/>
        <w:rPr>
          <w:rFonts w:eastAsiaTheme="minorEastAsia" w:cstheme="minorHAnsi"/>
        </w:rPr>
      </w:pPr>
      <w:r w:rsidRPr="00775B86">
        <w:rPr>
          <w:rFonts w:eastAsiaTheme="minorEastAsia" w:cstheme="minorHAnsi"/>
        </w:rPr>
        <w:t>A</w:t>
      </w:r>
      <w:r>
        <w:rPr>
          <w:rFonts w:eastAsiaTheme="minorEastAsia" w:cstheme="minorHAnsi"/>
        </w:rPr>
        <w:t xml:space="preserve"> similar </w:t>
      </w:r>
      <w:r w:rsidRPr="00775B86">
        <w:rPr>
          <w:rFonts w:eastAsiaTheme="minorEastAsia" w:cstheme="minorHAnsi"/>
        </w:rPr>
        <w:t xml:space="preserve">alternative </w:t>
      </w:r>
      <w:r>
        <w:rPr>
          <w:rFonts w:eastAsiaTheme="minorEastAsia" w:cstheme="minorHAnsi"/>
        </w:rPr>
        <w:t xml:space="preserve">estimator </w:t>
      </w:r>
      <w:r w:rsidRPr="00775B86">
        <w:rPr>
          <w:rFonts w:eastAsiaTheme="minorEastAsia" w:cstheme="minorHAnsi"/>
        </w:rPr>
        <w:t xml:space="preserve">is </w:t>
      </w:r>
      <w:bookmarkEnd w:id="5"/>
      <w:r w:rsidRPr="00775B86">
        <w:rPr>
          <w:rFonts w:eastAsiaTheme="minorEastAsia" w:cstheme="minorHAnsi"/>
        </w:rPr>
        <w:t>ω</w:t>
      </w:r>
      <w:r w:rsidRPr="00775B86">
        <w:rPr>
          <w:rFonts w:eastAsiaTheme="minorEastAsia" w:cstheme="minorHAnsi"/>
          <w:vertAlign w:val="superscript"/>
        </w:rPr>
        <w:t>2</w:t>
      </w:r>
      <w:r w:rsidRPr="00775B86">
        <w:rPr>
          <w:rFonts w:eastAsiaTheme="minorEastAsia" w:cstheme="minorHAnsi"/>
        </w:rPr>
        <w:t xml:space="preserve"> </w:t>
      </w:r>
      <w:r>
        <w:rPr>
          <w:rFonts w:eastAsiaTheme="minorEastAsia" w:cstheme="minorHAnsi"/>
        </w:rPr>
        <w:t>(o</w:t>
      </w:r>
      <w:r w:rsidRPr="00775B86">
        <w:rPr>
          <w:rFonts w:eastAsiaTheme="minorEastAsia" w:cstheme="minorHAnsi"/>
        </w:rPr>
        <w:t>mega squared</w:t>
      </w:r>
      <w:r>
        <w:rPr>
          <w:rFonts w:eastAsiaTheme="minorEastAsia" w:cstheme="minorHAnsi"/>
        </w:rPr>
        <w:t>).</w:t>
      </w:r>
    </w:p>
    <w:p w14:paraId="6B7C12C0" w14:textId="4CD23C12" w:rsidR="00445D14" w:rsidRDefault="00EC1A48" w:rsidP="00B9088C">
      <w:pPr>
        <w:spacing w:line="360" w:lineRule="auto"/>
        <w:rPr>
          <w:rFonts w:eastAsiaTheme="minorEastAsia" w:cstheme="minorHAnsi"/>
        </w:rPr>
      </w:pPr>
      <m:oMathPara>
        <m:oMath>
          <m:sSup>
            <m:sSupPr>
              <m:ctrlPr>
                <w:rPr>
                  <w:rFonts w:ascii="Cambria Math" w:eastAsiaTheme="minorEastAsia" w:hAnsi="Cambria Math" w:cstheme="minorHAnsi"/>
                  <w:i/>
                </w:rPr>
              </m:ctrlPr>
            </m:sSupPr>
            <m:e>
              <m:r>
                <m:rPr>
                  <m:sty m:val="p"/>
                </m:rPr>
                <w:rPr>
                  <w:rFonts w:ascii="Cambria Math" w:eastAsiaTheme="minorEastAsia" w:hAnsi="Cambria Math" w:cstheme="minorHAnsi"/>
                </w:rPr>
                <m:t>ω</m:t>
              </m:r>
              <m:ctrlPr>
                <w:rPr>
                  <w:rFonts w:ascii="Cambria Math" w:eastAsiaTheme="minorEastAsia" w:hAnsi="Cambria Math" w:cstheme="minorHAnsi"/>
                </w:rPr>
              </m:ctrlPr>
            </m:e>
            <m:sup>
              <m:r>
                <w:rPr>
                  <w:rFonts w:ascii="Cambria Math" w:eastAsiaTheme="minorEastAsia" w:hAnsi="Cambria Math" w:cstheme="minorHAnsi"/>
                </w:rPr>
                <m:t>2</m:t>
              </m:r>
            </m:sup>
          </m:s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effect</m:t>
                  </m:r>
                </m:sub>
              </m:sSub>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r>
                <m:rPr>
                  <m:sty m:val="p"/>
                </m:rPr>
                <w:rPr>
                  <w:rFonts w:ascii="Cambria Math" w:eastAsiaTheme="minorEastAsia" w:hAnsi="Cambria Math" w:cstheme="minorHAnsi"/>
                </w:rPr>
                <m:t>M</m:t>
              </m:r>
              <m:sSub>
                <m:sSubPr>
                  <m:ctrlPr>
                    <w:rPr>
                      <w:rFonts w:ascii="Cambria Math" w:eastAsiaTheme="minorEastAsia" w:hAnsi="Cambria Math" w:cstheme="minorHAnsi"/>
                    </w:rPr>
                  </m:ctrlPr>
                </m:sSubPr>
                <m:e>
                  <m:r>
                    <m:rPr>
                      <m:sty m:val="p"/>
                    </m:rPr>
                    <w:rPr>
                      <w:rFonts w:ascii="Cambria Math" w:eastAsiaTheme="minorEastAsia" w:hAnsi="Cambria Math" w:cstheme="minorHAnsi"/>
                    </w:rPr>
                    <m:t>S</m:t>
                  </m:r>
                </m:e>
                <m:sub>
                  <m:r>
                    <m:rPr>
                      <m:sty m:val="p"/>
                    </m:rPr>
                    <w:rPr>
                      <w:rFonts w:ascii="Cambria Math" w:eastAsiaTheme="minorEastAsia" w:hAnsi="Cambria Math" w:cstheme="minorHAnsi"/>
                    </w:rPr>
                    <m:t>error</m:t>
                  </m:r>
                </m:sub>
              </m:sSub>
              <m:ctrlPr>
                <w:rPr>
                  <w:rFonts w:ascii="Cambria Math" w:eastAsiaTheme="minorEastAsia" w:hAnsi="Cambria Math" w:cstheme="minorHAnsi"/>
                  <w:i/>
                </w:rPr>
              </m:ctrlPr>
            </m:num>
            <m:den>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total</m:t>
                  </m:r>
                </m:sub>
              </m:sSub>
              <m:r>
                <w:rPr>
                  <w:rFonts w:ascii="Cambria Math" w:eastAsiaTheme="minorEastAsia" w:hAnsi="Cambria Math" w:cstheme="minorHAnsi"/>
                </w:rPr>
                <m:t>+</m:t>
              </m:r>
              <m:r>
                <m:rPr>
                  <m:sty m:val="p"/>
                </m:rPr>
                <w:rPr>
                  <w:rFonts w:ascii="Cambria Math" w:eastAsiaTheme="minorEastAsia" w:hAnsi="Cambria Math" w:cstheme="minorHAnsi"/>
                </w:rPr>
                <m:t>M</m:t>
              </m:r>
              <m:sSub>
                <m:sSubPr>
                  <m:ctrlPr>
                    <w:rPr>
                      <w:rFonts w:ascii="Cambria Math" w:eastAsiaTheme="minorEastAsia" w:hAnsi="Cambria Math" w:cstheme="minorHAnsi"/>
                    </w:rPr>
                  </m:ctrlPr>
                </m:sSubPr>
                <m:e>
                  <m:r>
                    <m:rPr>
                      <m:sty m:val="p"/>
                    </m:rPr>
                    <w:rPr>
                      <w:rFonts w:ascii="Cambria Math" w:eastAsiaTheme="minorEastAsia" w:hAnsi="Cambria Math" w:cstheme="minorHAnsi"/>
                    </w:rPr>
                    <m:t>S</m:t>
                  </m:r>
                </m:e>
                <m:sub>
                  <m:r>
                    <m:rPr>
                      <m:sty m:val="p"/>
                    </m:rPr>
                    <w:rPr>
                      <w:rFonts w:ascii="Cambria Math" w:eastAsiaTheme="minorEastAsia" w:hAnsi="Cambria Math" w:cstheme="minorHAnsi"/>
                    </w:rPr>
                    <m:t>error</m:t>
                  </m:r>
                </m:sub>
              </m:sSub>
              <m:ctrlPr>
                <w:rPr>
                  <w:rFonts w:ascii="Cambria Math" w:eastAsiaTheme="minorEastAsia" w:hAnsi="Cambria Math" w:cstheme="minorHAnsi"/>
                  <w:i/>
                </w:rPr>
              </m:ctrlPr>
            </m:den>
          </m:f>
        </m:oMath>
      </m:oMathPara>
    </w:p>
    <w:p w14:paraId="5E7699A8" w14:textId="77777777" w:rsidR="00B9088C" w:rsidRDefault="00B9088C" w:rsidP="00B9088C">
      <w:pPr>
        <w:spacing w:line="360" w:lineRule="auto"/>
        <w:rPr>
          <w:rFonts w:eastAsiaTheme="minorEastAsia" w:cstheme="minorHAnsi"/>
        </w:rPr>
      </w:pPr>
      <w:r>
        <w:rPr>
          <w:rFonts w:eastAsiaTheme="minorEastAsia" w:cstheme="minorHAnsi"/>
        </w:rPr>
        <w:t xml:space="preserve">Equation 6 </w:t>
      </w:r>
      <w:r>
        <w:rPr>
          <w:rFonts w:eastAsiaTheme="minorEastAsia" w:cstheme="minorHAnsi"/>
        </w:rPr>
        <w:fldChar w:fldCharType="begin"/>
      </w:r>
      <w:r>
        <w:rPr>
          <w:rFonts w:eastAsiaTheme="minorEastAsia" w:cstheme="minorHAnsi"/>
        </w:rPr>
        <w:instrText xml:space="preserve"> ADDIN EN.CITE &lt;EndNote&gt;&lt;Cite&gt;&lt;Author&gt;Carroll&lt;/Author&gt;&lt;Year&gt;1975&lt;/Year&gt;&lt;RecNum&gt;941&lt;/RecNum&gt;&lt;DisplayText&gt;(Carroll &amp;amp; Nordholm, 1975)&lt;/DisplayText&gt;&lt;record&gt;&lt;rec-number&gt;941&lt;/rec-number&gt;&lt;foreign-keys&gt;&lt;key app="EN" db-id="9xrafw5sx95dvre9w5hpevd89fzwtwr9twsw" timestamp="1534289138"&gt;941&lt;/key&gt;&lt;/foreign-keys&gt;&lt;ref-type name="Journal Article"&gt;17&lt;/ref-type&gt;&lt;contributors&gt;&lt;authors&gt;&lt;author&gt;Carroll, Robert M.&lt;/author&gt;&lt;author&gt;Nordholm, Lena A.&lt;/author&gt;&lt;/authors&gt;&lt;/contributors&gt;&lt;titles&gt;&lt;title&gt;Sampling Characteristics of Kelley&amp;apos;s ε and Hays&amp;apos; ω&lt;/title&gt;&lt;secondary-title&gt;Educational and Psychological Measurement&lt;/secondary-title&gt;&lt;/titles&gt;&lt;periodical&gt;&lt;full-title&gt;Educational and psychological measurement&lt;/full-title&gt;&lt;/periodical&gt;&lt;pages&gt;541-554&lt;/pages&gt;&lt;volume&gt;35&lt;/volume&gt;&lt;number&gt;3&lt;/number&gt;&lt;dates&gt;&lt;year&gt;1975&lt;/year&gt;&lt;pub-dates&gt;&lt;date&gt;1975/10/01&lt;/date&gt;&lt;/pub-dates&gt;&lt;/dates&gt;&lt;publisher&gt;SAGE Publications Inc&lt;/publisher&gt;&lt;isbn&gt;0013-1644&lt;/isbn&gt;&lt;urls&gt;&lt;related-urls&gt;&lt;url&gt;https://doi.org/10.1177/001316447503500304&lt;/url&gt;&lt;/related-urls&gt;&lt;/urls&gt;&lt;electronic-resource-num&gt;10.1177/001316447503500304&lt;/electronic-resource-num&gt;&lt;access-date&gt;2018/08/14&lt;/access-date&gt;&lt;/record&gt;&lt;/Cite&gt;&lt;/EndNote&gt;</w:instrText>
      </w:r>
      <w:r>
        <w:rPr>
          <w:rFonts w:eastAsiaTheme="minorEastAsia" w:cstheme="minorHAnsi"/>
        </w:rPr>
        <w:fldChar w:fldCharType="separate"/>
      </w:r>
      <w:r>
        <w:rPr>
          <w:rFonts w:eastAsiaTheme="minorEastAsia" w:cstheme="minorHAnsi"/>
          <w:noProof/>
        </w:rPr>
        <w:t>(Carroll &amp; Nordholm, 1975)</w:t>
      </w:r>
      <w:r>
        <w:rPr>
          <w:rFonts w:eastAsiaTheme="minorEastAsia" w:cstheme="minorHAnsi"/>
        </w:rPr>
        <w:fldChar w:fldCharType="end"/>
      </w:r>
    </w:p>
    <w:p w14:paraId="06F1A9E3" w14:textId="77777777" w:rsidR="00B9088C" w:rsidRDefault="00B9088C" w:rsidP="00B9088C">
      <w:pPr>
        <w:spacing w:line="360" w:lineRule="auto"/>
        <w:rPr>
          <w:rFonts w:eastAsiaTheme="minorEastAsia" w:cstheme="minorHAnsi"/>
        </w:rPr>
      </w:pPr>
      <w:r>
        <w:rPr>
          <w:rFonts w:eastAsiaTheme="minorEastAsia" w:cstheme="minorHAnsi"/>
        </w:rPr>
        <w:t xml:space="preserve">Where </w:t>
      </w:r>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effect</m:t>
            </m:r>
          </m:sub>
        </m:sSub>
      </m:oMath>
      <w:r w:rsidRPr="00EE3F66">
        <w:rPr>
          <w:rFonts w:eastAsiaTheme="minorEastAsia" w:cstheme="minorHAnsi"/>
        </w:rPr>
        <w:t xml:space="preserve"> </w:t>
      </w:r>
      <w:r>
        <w:rPr>
          <w:rFonts w:eastAsiaTheme="minorEastAsia" w:cstheme="minorHAnsi"/>
        </w:rPr>
        <w:t>is</w:t>
      </w:r>
      <w:r w:rsidRPr="00EE3F66">
        <w:rPr>
          <w:rFonts w:eastAsiaTheme="minorEastAsia" w:cstheme="minorHAnsi"/>
        </w:rPr>
        <w:t xml:space="preserve"> </w:t>
      </w:r>
      <w:r>
        <w:rPr>
          <w:rFonts w:eastAsiaTheme="minorEastAsia" w:cstheme="minorHAnsi"/>
        </w:rPr>
        <w:t xml:space="preserve">the </w:t>
      </w:r>
      <w:r w:rsidRPr="00EE3F66">
        <w:rPr>
          <w:rFonts w:eastAsiaTheme="minorEastAsia" w:cstheme="minorHAnsi"/>
        </w:rPr>
        <w:t>sum of squares f</w:t>
      </w:r>
      <w:r>
        <w:rPr>
          <w:rFonts w:eastAsiaTheme="minorEastAsia" w:cstheme="minorHAnsi"/>
        </w:rPr>
        <w:t>or</w:t>
      </w:r>
      <w:r w:rsidRPr="00EE3F66">
        <w:rPr>
          <w:rFonts w:eastAsiaTheme="minorEastAsia" w:cstheme="minorHAnsi"/>
        </w:rPr>
        <w:t xml:space="preserve"> the effect</w:t>
      </w:r>
      <w:r>
        <w:rPr>
          <w:rFonts w:eastAsiaTheme="minorEastAsia" w:cstheme="minorHAnsi"/>
        </w:rPr>
        <w:t xml:space="preserve">, </w:t>
      </w:r>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total</m:t>
            </m:r>
          </m:sub>
        </m:sSub>
      </m:oMath>
      <w:r w:rsidRPr="00EE3F66">
        <w:rPr>
          <w:rFonts w:eastAsiaTheme="minorEastAsia" w:cstheme="minorHAnsi"/>
        </w:rPr>
        <w:t xml:space="preserve"> </w:t>
      </w:r>
      <w:r>
        <w:rPr>
          <w:rFonts w:eastAsiaTheme="minorEastAsia" w:cstheme="minorHAnsi"/>
        </w:rPr>
        <w:t>is</w:t>
      </w:r>
      <w:r w:rsidRPr="00EE3F66">
        <w:rPr>
          <w:rFonts w:eastAsiaTheme="minorEastAsia" w:cstheme="minorHAnsi"/>
        </w:rPr>
        <w:t xml:space="preserve"> total sum of squares</w:t>
      </w:r>
      <w:r>
        <w:rPr>
          <w:rFonts w:eastAsiaTheme="minorEastAsia" w:cstheme="minorHAnsi"/>
        </w:rPr>
        <w:t xml:space="preserve">, and </w:t>
      </w:r>
      <m:oMath>
        <m:r>
          <m:rPr>
            <m:sty m:val="p"/>
          </m:rPr>
          <w:rPr>
            <w:rFonts w:ascii="Cambria Math" w:eastAsiaTheme="minorEastAsia" w:hAnsi="Cambria Math" w:cstheme="minorHAnsi"/>
          </w:rPr>
          <m:t>M</m:t>
        </m:r>
        <m:sSub>
          <m:sSubPr>
            <m:ctrlPr>
              <w:rPr>
                <w:rFonts w:ascii="Cambria Math" w:eastAsiaTheme="minorEastAsia" w:hAnsi="Cambria Math" w:cstheme="minorHAnsi"/>
              </w:rPr>
            </m:ctrlPr>
          </m:sSubPr>
          <m:e>
            <m:r>
              <m:rPr>
                <m:sty m:val="p"/>
              </m:rPr>
              <w:rPr>
                <w:rFonts w:ascii="Cambria Math" w:eastAsiaTheme="minorEastAsia" w:hAnsi="Cambria Math" w:cstheme="minorHAnsi"/>
              </w:rPr>
              <m:t>S</m:t>
            </m:r>
          </m:e>
          <m:sub>
            <m:r>
              <m:rPr>
                <m:sty m:val="p"/>
              </m:rPr>
              <w:rPr>
                <w:rFonts w:ascii="Cambria Math" w:eastAsiaTheme="minorEastAsia" w:hAnsi="Cambria Math" w:cstheme="minorHAnsi"/>
              </w:rPr>
              <m:t>error</m:t>
            </m:r>
          </m:sub>
        </m:sSub>
      </m:oMath>
      <w:r w:rsidRPr="00EE3F66">
        <w:rPr>
          <w:rFonts w:eastAsiaTheme="minorEastAsia" w:cstheme="minorHAnsi"/>
        </w:rPr>
        <w:t xml:space="preserve"> </w:t>
      </w:r>
      <w:r>
        <w:rPr>
          <w:rFonts w:eastAsiaTheme="minorEastAsia" w:cstheme="minorHAnsi"/>
        </w:rPr>
        <w:t xml:space="preserve">is the error </w:t>
      </w:r>
      <w:r w:rsidRPr="00EE3F66">
        <w:rPr>
          <w:rFonts w:eastAsiaTheme="minorEastAsia" w:cstheme="minorHAnsi"/>
        </w:rPr>
        <w:t xml:space="preserve">mean </w:t>
      </w:r>
      <w:proofErr w:type="gramStart"/>
      <w:r w:rsidRPr="00EE3F66">
        <w:rPr>
          <w:rFonts w:eastAsiaTheme="minorEastAsia" w:cstheme="minorHAnsi"/>
        </w:rPr>
        <w:t>squares</w:t>
      </w:r>
      <w:r>
        <w:rPr>
          <w:rFonts w:eastAsiaTheme="minorEastAsia" w:cstheme="minorHAnsi"/>
        </w:rPr>
        <w:t>.</w:t>
      </w:r>
      <w:proofErr w:type="gramEnd"/>
      <w:r>
        <w:rPr>
          <w:rFonts w:eastAsiaTheme="minorEastAsia" w:cstheme="minorHAnsi"/>
        </w:rPr>
        <w:t xml:space="preserve"> </w:t>
      </w:r>
    </w:p>
    <w:p w14:paraId="000F1381" w14:textId="77777777" w:rsidR="00B9088C" w:rsidRPr="0042667E" w:rsidRDefault="00EC1A48" w:rsidP="00B9088C">
      <w:pPr>
        <w:spacing w:line="360" w:lineRule="auto"/>
        <w:rPr>
          <w:rFonts w:eastAsiaTheme="minorEastAsia" w:cstheme="minorHAnsi"/>
        </w:rPr>
      </w:pPr>
      <m:oMath>
        <m:sSubSup>
          <m:sSubSupPr>
            <m:ctrlPr>
              <w:rPr>
                <w:rFonts w:ascii="Cambria Math" w:eastAsiaTheme="minorEastAsia" w:hAnsi="Cambria Math" w:cstheme="minorHAnsi"/>
                <w:i/>
              </w:rPr>
            </m:ctrlPr>
          </m:sSubSupPr>
          <m:e>
            <m:r>
              <w:rPr>
                <w:rFonts w:ascii="Cambria Math" w:eastAsiaTheme="minorEastAsia" w:hAnsi="Cambria Math" w:cstheme="minorHAnsi"/>
              </w:rPr>
              <m:t>ω</m:t>
            </m:r>
            <m:ctrlPr>
              <w:rPr>
                <w:rFonts w:ascii="Cambria Math" w:eastAsiaTheme="minorEastAsia" w:hAnsi="Cambria Math" w:cstheme="minorHAnsi"/>
              </w:rPr>
            </m:ctrlP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B9088C">
        <w:rPr>
          <w:rFonts w:eastAsiaTheme="minorEastAsia" w:cstheme="minorHAnsi"/>
        </w:rPr>
        <w:t>, which again estimates the proportion of variance explained by a given factor after all other sources of variance have been partialled out can be calculated as equation [</w:t>
      </w:r>
      <w:proofErr w:type="spellStart"/>
      <w:r w:rsidR="00B9088C">
        <w:rPr>
          <w:rFonts w:eastAsiaTheme="minorEastAsia" w:cstheme="minorHAnsi"/>
        </w:rPr>
        <w:t>maxwell</w:t>
      </w:r>
      <w:proofErr w:type="spellEnd"/>
      <w:r w:rsidR="00B9088C">
        <w:rPr>
          <w:rFonts w:eastAsiaTheme="minorEastAsia" w:cstheme="minorHAnsi"/>
        </w:rPr>
        <w:t>]</w:t>
      </w:r>
    </w:p>
    <w:p w14:paraId="5D6BEB84" w14:textId="77777777" w:rsidR="00B9088C" w:rsidRDefault="00EC1A48" w:rsidP="00B9088C">
      <w:pPr>
        <w:spacing w:line="360" w:lineRule="auto"/>
        <w:rPr>
          <w:rFonts w:eastAsiaTheme="minorEastAsia" w:cstheme="minorHAnsi"/>
        </w:rPr>
      </w:pPr>
      <m:oMathPara>
        <m:oMath>
          <m:sSubSup>
            <m:sSubSupPr>
              <m:ctrlPr>
                <w:rPr>
                  <w:rFonts w:ascii="Cambria Math" w:eastAsiaTheme="minorEastAsia" w:hAnsi="Cambria Math" w:cstheme="minorHAnsi"/>
                  <w:i/>
                </w:rPr>
              </m:ctrlPr>
            </m:sSubSupPr>
            <m:e>
              <m:r>
                <w:rPr>
                  <w:rFonts w:ascii="Cambria Math" w:eastAsiaTheme="minorEastAsia" w:hAnsi="Cambria Math" w:cstheme="minorHAnsi"/>
                </w:rPr>
                <m:t>ω</m:t>
              </m:r>
              <m:ctrlPr>
                <w:rPr>
                  <w:rFonts w:ascii="Cambria Math" w:eastAsiaTheme="minorEastAsia" w:hAnsi="Cambria Math" w:cstheme="minorHAnsi"/>
                </w:rPr>
              </m:ctrlP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effect</m:t>
                  </m:r>
                </m:sub>
              </m:sSub>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r>
                <w:rPr>
                  <w:rFonts w:ascii="Cambria Math" w:eastAsiaTheme="minorEastAsia" w:hAnsi="Cambria Math" w:cstheme="minorHAnsi"/>
                </w:rPr>
                <m:t>M</m:t>
              </m:r>
              <m:sSub>
                <m:sSubPr>
                  <m:ctrlPr>
                    <w:rPr>
                      <w:rFonts w:ascii="Cambria Math" w:eastAsiaTheme="minorEastAsia" w:hAnsi="Cambria Math" w:cstheme="minorHAnsi"/>
                    </w:rPr>
                  </m:ctrlPr>
                </m:sSubPr>
                <m:e>
                  <m:r>
                    <w:rPr>
                      <w:rFonts w:ascii="Cambria Math" w:eastAsiaTheme="minorEastAsia" w:hAnsi="Cambria Math" w:cstheme="minorHAnsi"/>
                    </w:rPr>
                    <m:t>S</m:t>
                  </m:r>
                </m:e>
                <m:sub>
                  <m:r>
                    <w:rPr>
                      <w:rFonts w:ascii="Cambria Math" w:eastAsiaTheme="minorEastAsia" w:hAnsi="Cambria Math" w:cstheme="minorHAnsi"/>
                    </w:rPr>
                    <m:t>error</m:t>
                  </m:r>
                </m:sub>
              </m:sSub>
              <m:ctrlPr>
                <w:rPr>
                  <w:rFonts w:ascii="Cambria Math" w:eastAsiaTheme="minorEastAsia" w:hAnsi="Cambria Math" w:cstheme="minorHAnsi"/>
                  <w:i/>
                </w:rPr>
              </m:ctrlPr>
            </m:num>
            <m:den>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r>
                <w:rPr>
                  <w:rFonts w:ascii="Cambria Math" w:eastAsiaTheme="minorEastAsia" w:hAnsi="Cambria Math" w:cstheme="minorHAnsi"/>
                </w:rPr>
                <m:t>+</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N - df</m:t>
                      </m:r>
                    </m:e>
                    <m:sub>
                      <m:r>
                        <w:rPr>
                          <w:rFonts w:ascii="Cambria Math" w:eastAsiaTheme="minorEastAsia" w:hAnsi="Cambria Math" w:cstheme="minorHAnsi"/>
                        </w:rPr>
                        <m:t>effect</m:t>
                      </m:r>
                    </m:sub>
                  </m:sSub>
                </m:e>
              </m:d>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error</m:t>
                  </m:r>
                </m:sub>
              </m:sSub>
              <m:ctrlPr>
                <w:rPr>
                  <w:rFonts w:ascii="Cambria Math" w:eastAsiaTheme="minorEastAsia" w:hAnsi="Cambria Math" w:cstheme="minorHAnsi"/>
                  <w:i/>
                </w:rPr>
              </m:ctrlPr>
            </m:den>
          </m:f>
        </m:oMath>
      </m:oMathPara>
    </w:p>
    <w:p w14:paraId="103714E1" w14:textId="4175397B" w:rsidR="00B9088C" w:rsidRDefault="00B9088C" w:rsidP="00B9088C">
      <w:pPr>
        <w:spacing w:line="360" w:lineRule="auto"/>
        <w:rPr>
          <w:rFonts w:eastAsiaTheme="minorEastAsia" w:cstheme="minorHAnsi"/>
          <w:b/>
        </w:rPr>
      </w:pPr>
      <w:r>
        <w:rPr>
          <w:rFonts w:eastAsiaTheme="minorEastAsia" w:cstheme="minorHAnsi"/>
          <w:b/>
        </w:rPr>
        <w:fldChar w:fldCharType="begin"/>
      </w:r>
      <w:r>
        <w:rPr>
          <w:rFonts w:eastAsiaTheme="minorEastAsia" w:cstheme="minorHAnsi"/>
          <w:b/>
        </w:rPr>
        <w:instrText xml:space="preserve"> ADDIN EN.CITE &lt;EndNote&gt;&lt;Cite&gt;&lt;Author&gt;Maxwell&lt;/Author&gt;&lt;Year&gt;1981&lt;/Year&gt;&lt;RecNum&gt;943&lt;/RecNum&gt;&lt;DisplayText&gt;(S. Maxwell, Camp, &amp;amp; Arvey, 1981)&lt;/DisplayText&gt;&lt;record&gt;&lt;rec-number&gt;943&lt;/rec-number&gt;&lt;foreign-keys&gt;&lt;key app="EN" db-id="9xrafw5sx95dvre9w5hpevd89fzwtwr9twsw" timestamp="1534482829"&gt;943&lt;/key&gt;&lt;/foreign-keys&gt;&lt;ref-type name="Journal Article"&gt;17&lt;/ref-type&gt;&lt;contributors&gt;&lt;authors&gt;&lt;author&gt;Maxwell, Scott&lt;/author&gt;&lt;author&gt;Camp, Cameron&lt;/author&gt;&lt;author&gt;Arvey, Richard&lt;/author&gt;&lt;/authors&gt;&lt;/contributors&gt;&lt;titles&gt;&lt;title&gt;Measures of strength of association: A comparative examination&lt;/title&gt;&lt;secondary-title&gt;J Appl Psychol&lt;/secondary-title&gt;&lt;/titles&gt;&lt;periodical&gt;&lt;full-title&gt;The Journal of applied psychology&lt;/full-title&gt;&lt;abbr-1&gt;J Appl Psychol&lt;/abbr-1&gt;&lt;/periodical&gt;&lt;pages&gt;525-534&lt;/pages&gt;&lt;volume&gt;66&lt;/volume&gt;&lt;number&gt;5&lt;/number&gt;&lt;keywords&gt;&lt;keyword&gt;eta vs epsilon vs omega squared ANOVA measures of association&lt;/keyword&gt;&lt;keyword&gt;limitations &amp;amp; recommendations for usage&lt;/keyword&gt;&lt;/keywords&gt;&lt;dates&gt;&lt;year&gt;1981&lt;/year&gt;&lt;/dates&gt;&lt;pub-location&gt;(C) 1981 by the American Psychological Association&lt;/pub-location&gt;&lt;publisher&gt;U Houston&lt;/publisher&gt;&lt;isbn&gt;0021-9010&lt;/isbn&gt;&lt;urls&gt;&lt;related-urls&gt;&lt;url&gt;http://ovidsp.ovid.com/ovidweb.cgi?T=JS&amp;amp;PAGE=reference&amp;amp;D=ovfta&amp;amp;NEWS=N&amp;amp;AN=00004565-198110000-00001&lt;/url&gt;&lt;/related-urls&gt;&lt;/urls&gt;&lt;/record&gt;&lt;/Cite&gt;&lt;/EndNote&gt;</w:instrText>
      </w:r>
      <w:r>
        <w:rPr>
          <w:rFonts w:eastAsiaTheme="minorEastAsia" w:cstheme="minorHAnsi"/>
          <w:b/>
        </w:rPr>
        <w:fldChar w:fldCharType="separate"/>
      </w:r>
      <w:r>
        <w:rPr>
          <w:rFonts w:eastAsiaTheme="minorEastAsia" w:cstheme="minorHAnsi"/>
          <w:b/>
          <w:noProof/>
        </w:rPr>
        <w:t>(S. Maxwell, Camp, &amp; Arvey, 1981)</w:t>
      </w:r>
      <w:r>
        <w:rPr>
          <w:rFonts w:eastAsiaTheme="minorEastAsia" w:cstheme="minorHAnsi"/>
          <w:b/>
        </w:rPr>
        <w:fldChar w:fldCharType="end"/>
      </w:r>
      <w:r>
        <w:rPr>
          <w:rFonts w:eastAsiaTheme="minorEastAsia" w:cstheme="minorHAnsi"/>
          <w:b/>
        </w:rPr>
        <w:t xml:space="preserve"> equation 26</w:t>
      </w:r>
    </w:p>
    <w:p w14:paraId="2C28A866" w14:textId="77777777" w:rsidR="00B9088C" w:rsidRDefault="00EC1A48" w:rsidP="00B9088C">
      <w:pPr>
        <w:spacing w:line="360" w:lineRule="auto"/>
        <w:rPr>
          <w:rFonts w:eastAsiaTheme="minorEastAsia" w:cstheme="minorHAnsi"/>
        </w:rPr>
      </w:pPr>
      <m:oMath>
        <m:sSubSup>
          <m:sSubSupPr>
            <m:ctrlPr>
              <w:rPr>
                <w:rFonts w:ascii="Cambria Math" w:eastAsiaTheme="minorEastAsia" w:hAnsi="Cambria Math" w:cstheme="minorHAnsi"/>
                <w:i/>
              </w:rPr>
            </m:ctrlPr>
          </m:sSubSupPr>
          <m:e>
            <m:r>
              <w:rPr>
                <w:rFonts w:ascii="Cambria Math" w:eastAsiaTheme="minorEastAsia" w:hAnsi="Cambria Math" w:cstheme="minorHAnsi"/>
              </w:rPr>
              <m:t>ω</m:t>
            </m:r>
            <m:ctrlPr>
              <w:rPr>
                <w:rFonts w:ascii="Cambria Math" w:eastAsiaTheme="minorEastAsia" w:hAnsi="Cambria Math" w:cstheme="minorHAnsi"/>
              </w:rPr>
            </m:ctrlP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B9088C" w:rsidRPr="008A0729">
        <w:rPr>
          <w:rFonts w:eastAsiaTheme="minorEastAsia" w:cstheme="minorHAnsi"/>
        </w:rPr>
        <w:t xml:space="preserve"> can </w:t>
      </w:r>
      <w:r w:rsidR="00B9088C">
        <w:rPr>
          <w:rFonts w:eastAsiaTheme="minorEastAsia" w:cstheme="minorHAnsi"/>
        </w:rPr>
        <w:t xml:space="preserve">also </w:t>
      </w:r>
      <w:r w:rsidR="00B9088C" w:rsidRPr="008A0729">
        <w:rPr>
          <w:rFonts w:eastAsiaTheme="minorEastAsia" w:cstheme="minorHAnsi"/>
        </w:rPr>
        <w:t xml:space="preserve">be calculated from </w:t>
      </w:r>
      <w:r w:rsidR="00B9088C">
        <w:rPr>
          <w:rFonts w:eastAsiaTheme="minorEastAsia" w:cstheme="minorHAnsi"/>
        </w:rPr>
        <w:t xml:space="preserve">reported </w:t>
      </w:r>
      <w:r w:rsidR="00B9088C" w:rsidRPr="008A0729">
        <w:rPr>
          <w:rFonts w:eastAsiaTheme="minorEastAsia" w:cstheme="minorHAnsi"/>
        </w:rPr>
        <w:t>F statistics</w:t>
      </w:r>
    </w:p>
    <w:p w14:paraId="2ED10E6C" w14:textId="77777777" w:rsidR="00B9088C" w:rsidRPr="004915AD" w:rsidRDefault="00EC1A48" w:rsidP="00B9088C">
      <w:pPr>
        <w:spacing w:line="360" w:lineRule="auto"/>
        <w:rPr>
          <w:rFonts w:eastAsiaTheme="minorEastAsia" w:cstheme="minorHAnsi"/>
        </w:rPr>
      </w:pPr>
      <m:oMathPara>
        <m:oMath>
          <m:sSubSup>
            <m:sSubSupPr>
              <m:ctrlPr>
                <w:rPr>
                  <w:rFonts w:ascii="Cambria Math" w:eastAsiaTheme="minorEastAsia" w:hAnsi="Cambria Math" w:cstheme="minorHAnsi"/>
                  <w:i/>
                </w:rPr>
              </m:ctrlPr>
            </m:sSubSupPr>
            <m:e>
              <m:r>
                <w:rPr>
                  <w:rFonts w:ascii="Cambria Math" w:eastAsiaTheme="minorEastAsia" w:hAnsi="Cambria Math" w:cstheme="minorHAnsi"/>
                </w:rPr>
                <m:t>ω</m:t>
              </m:r>
              <m:ctrlPr>
                <w:rPr>
                  <w:rFonts w:ascii="Cambria Math" w:eastAsiaTheme="minorEastAsia" w:hAnsi="Cambria Math" w:cstheme="minorHAnsi"/>
                </w:rPr>
              </m:ctrlP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F-1</m:t>
              </m:r>
              <m:ctrlPr>
                <w:rPr>
                  <w:rFonts w:ascii="Cambria Math" w:eastAsiaTheme="minorEastAsia" w:hAnsi="Cambria Math" w:cstheme="minorHAnsi"/>
                  <w:i/>
                </w:rPr>
              </m:ctrlPr>
            </m:num>
            <m:den>
              <m:r>
                <w:rPr>
                  <w:rFonts w:ascii="Cambria Math" w:eastAsiaTheme="minorEastAsia" w:hAnsi="Cambria Math" w:cstheme="minorHAnsi"/>
                </w:rPr>
                <m:t>F+</m:t>
              </m:r>
              <m:f>
                <m:fPr>
                  <m:ctrlPr>
                    <w:rPr>
                      <w:rFonts w:ascii="Cambria Math" w:eastAsiaTheme="minorEastAsia" w:hAnsi="Cambria Math" w:cstheme="minorHAnsi"/>
                    </w:rPr>
                  </m:ctrlPr>
                </m:fPr>
                <m:num>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error</m:t>
                      </m:r>
                    </m:sub>
                  </m:sSub>
                  <m:r>
                    <w:rPr>
                      <w:rFonts w:ascii="Cambria Math" w:eastAsiaTheme="minorEastAsia" w:hAnsi="Cambria Math" w:cstheme="minorHAnsi"/>
                    </w:rPr>
                    <m:t>+1</m:t>
                  </m:r>
                  <m:ctrlPr>
                    <w:rPr>
                      <w:rFonts w:ascii="Cambria Math" w:eastAsiaTheme="minorEastAsia" w:hAnsi="Cambria Math" w:cstheme="minorHAnsi"/>
                      <w:i/>
                    </w:rPr>
                  </m:ctrlPr>
                </m:num>
                <m:den>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ctrlPr>
                    <w:rPr>
                      <w:rFonts w:ascii="Cambria Math" w:eastAsiaTheme="minorEastAsia" w:hAnsi="Cambria Math" w:cstheme="minorHAnsi"/>
                      <w:i/>
                    </w:rPr>
                  </m:ctrlPr>
                </m:den>
              </m:f>
              <m:ctrlPr>
                <w:rPr>
                  <w:rFonts w:ascii="Cambria Math" w:eastAsiaTheme="minorEastAsia" w:hAnsi="Cambria Math" w:cstheme="minorHAnsi"/>
                  <w:i/>
                </w:rPr>
              </m:ctrlPr>
            </m:den>
          </m:f>
        </m:oMath>
      </m:oMathPara>
    </w:p>
    <w:p w14:paraId="25231602" w14:textId="14D0225F" w:rsidR="00B9088C" w:rsidRDefault="00B9088C" w:rsidP="00B9088C">
      <w:pPr>
        <w:spacing w:line="360" w:lineRule="auto"/>
        <w:rPr>
          <w:rFonts w:eastAsiaTheme="minorEastAsia" w:cstheme="minorHAnsi"/>
        </w:rPr>
      </w:pPr>
      <w:r>
        <w:rPr>
          <w:rFonts w:eastAsiaTheme="minorEastAsia" w:cstheme="minorHAnsi"/>
        </w:rPr>
        <w:t xml:space="preserve">Appendix A, </w:t>
      </w:r>
      <w:r>
        <w:rPr>
          <w:rFonts w:eastAsiaTheme="minorEastAsia" w:cstheme="minorHAnsi"/>
        </w:rPr>
        <w:fldChar w:fldCharType="begin"/>
      </w:r>
      <w:r>
        <w:rPr>
          <w:rFonts w:eastAsiaTheme="minorEastAsia" w:cstheme="minorHAnsi"/>
        </w:rPr>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Pr>
          <w:rFonts w:eastAsiaTheme="minorEastAsia" w:cstheme="minorHAnsi"/>
        </w:rPr>
        <w:fldChar w:fldCharType="separate"/>
      </w:r>
      <w:r>
        <w:rPr>
          <w:rFonts w:eastAsiaTheme="minorEastAsia" w:cstheme="minorHAnsi"/>
          <w:noProof/>
        </w:rPr>
        <w:t>(Albers &amp; Lakens, 2018)</w:t>
      </w:r>
      <w:r>
        <w:rPr>
          <w:rFonts w:eastAsiaTheme="minorEastAsia" w:cstheme="minorHAnsi"/>
        </w:rPr>
        <w:fldChar w:fldCharType="end"/>
      </w:r>
      <w:r>
        <w:rPr>
          <w:rFonts w:eastAsiaTheme="minorEastAsia" w:cstheme="minorHAnsi"/>
        </w:rPr>
        <w:t xml:space="preserve"> </w:t>
      </w:r>
    </w:p>
    <w:p w14:paraId="0FC3500F" w14:textId="52E3161B" w:rsidR="001C4F4B" w:rsidRDefault="001C4F4B" w:rsidP="00B9088C">
      <w:pPr>
        <w:spacing w:line="360" w:lineRule="auto"/>
        <w:rPr>
          <w:rFonts w:eastAsiaTheme="minorEastAsia" w:cstheme="minorHAnsi"/>
        </w:rPr>
      </w:pPr>
    </w:p>
    <w:p w14:paraId="208CA637" w14:textId="7167D819" w:rsidR="001C4F4B" w:rsidRPr="004915AD" w:rsidRDefault="00EC1A48" w:rsidP="001C4F4B">
      <w:pPr>
        <w:spacing w:line="360" w:lineRule="auto"/>
        <w:rPr>
          <w:rFonts w:eastAsiaTheme="minorEastAsia" w:cstheme="minorHAnsi"/>
        </w:rPr>
      </w:pPr>
      <m:oMathPara>
        <m:oMath>
          <m:sSubSup>
            <m:sSubSupPr>
              <m:ctrlPr>
                <w:rPr>
                  <w:rFonts w:ascii="Cambria Math" w:eastAsiaTheme="minorEastAsia" w:hAnsi="Cambria Math" w:cstheme="minorHAnsi"/>
                  <w:i/>
                </w:rPr>
              </m:ctrlPr>
            </m:sSubSupPr>
            <m:e>
              <m:r>
                <w:rPr>
                  <w:rFonts w:ascii="Cambria Math" w:eastAsiaTheme="minorEastAsia" w:hAnsi="Cambria Math" w:cstheme="minorHAnsi"/>
                </w:rPr>
                <m:t>ω</m:t>
              </m:r>
              <m:ctrlPr>
                <w:rPr>
                  <w:rFonts w:ascii="Cambria Math" w:eastAsiaTheme="minorEastAsia" w:hAnsi="Cambria Math" w:cstheme="minorHAnsi"/>
                </w:rPr>
              </m:ctrlP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F-1</m:t>
              </m:r>
              <m:ctrlPr>
                <w:rPr>
                  <w:rFonts w:ascii="Cambria Math" w:eastAsiaTheme="minorEastAsia" w:hAnsi="Cambria Math" w:cstheme="minorHAnsi"/>
                  <w:i/>
                </w:rPr>
              </m:ctrlPr>
            </m:num>
            <m:den>
              <m:r>
                <w:rPr>
                  <w:rFonts w:ascii="Cambria Math" w:eastAsiaTheme="minorEastAsia" w:hAnsi="Cambria Math" w:cstheme="minorHAnsi"/>
                </w:rPr>
                <m:t>F+</m:t>
              </m:r>
              <m:f>
                <m:fPr>
                  <m:ctrlPr>
                    <w:rPr>
                      <w:rFonts w:ascii="Cambria Math" w:eastAsiaTheme="minorEastAsia" w:hAnsi="Cambria Math" w:cstheme="minorHAnsi"/>
                    </w:rPr>
                  </m:ctrlPr>
                </m:fPr>
                <m:num>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error</m:t>
                      </m:r>
                    </m:sub>
                  </m:sSub>
                  <m:r>
                    <w:rPr>
                      <w:rFonts w:ascii="Cambria Math" w:eastAsiaTheme="minorEastAsia" w:hAnsi="Cambria Math" w:cstheme="minorHAnsi"/>
                    </w:rPr>
                    <m:t>+1</m:t>
                  </m:r>
                  <m:ctrlPr>
                    <w:rPr>
                      <w:rFonts w:ascii="Cambria Math" w:eastAsiaTheme="minorEastAsia" w:hAnsi="Cambria Math" w:cstheme="minorHAnsi"/>
                      <w:i/>
                    </w:rPr>
                  </m:ctrlPr>
                </m:num>
                <m:den>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ctrlPr>
                    <w:rPr>
                      <w:rFonts w:ascii="Cambria Math" w:eastAsiaTheme="minorEastAsia" w:hAnsi="Cambria Math" w:cstheme="minorHAnsi"/>
                      <w:i/>
                    </w:rPr>
                  </m:ctrlPr>
                </m:den>
              </m:f>
              <m:ctrlPr>
                <w:rPr>
                  <w:rFonts w:ascii="Cambria Math" w:eastAsiaTheme="minorEastAsia" w:hAnsi="Cambria Math" w:cstheme="minorHAnsi"/>
                  <w:i/>
                </w:rPr>
              </m:ctrlPr>
            </m:den>
          </m:f>
        </m:oMath>
      </m:oMathPara>
    </w:p>
    <w:p w14:paraId="6CD3EEA9" w14:textId="77777777" w:rsidR="001C4F4B" w:rsidRDefault="001C4F4B" w:rsidP="00B9088C">
      <w:pPr>
        <w:spacing w:line="360" w:lineRule="auto"/>
        <w:rPr>
          <w:rFonts w:eastAsiaTheme="minorEastAsia" w:cstheme="minorHAnsi"/>
        </w:rPr>
      </w:pPr>
    </w:p>
    <w:p w14:paraId="4E101D39" w14:textId="7B29A5B1" w:rsidR="00B9088C" w:rsidRPr="007B1FFD" w:rsidRDefault="00B9088C" w:rsidP="00B9088C">
      <w:pPr>
        <w:spacing w:line="360" w:lineRule="auto"/>
        <w:rPr>
          <w:rFonts w:eastAsiaTheme="minorEastAsia" w:cstheme="minorHAnsi"/>
        </w:rPr>
      </w:pPr>
      <w:r>
        <w:rPr>
          <w:rFonts w:eastAsiaTheme="minorEastAsia" w:cstheme="minorHAnsi"/>
        </w:rPr>
        <w:t xml:space="preserve">It has been pointed out that </w:t>
      </w:r>
      <m:oMath>
        <m:sSup>
          <m:sSupPr>
            <m:ctrlPr>
              <w:rPr>
                <w:rFonts w:ascii="Cambria Math" w:eastAsiaTheme="minorEastAsia" w:hAnsi="Cambria Math" w:cstheme="minorHAnsi"/>
                <w:i/>
              </w:rPr>
            </m:ctrlPr>
          </m:sSupPr>
          <m:e>
            <m:r>
              <w:rPr>
                <w:rFonts w:ascii="Cambria Math" w:eastAsiaTheme="minorEastAsia" w:hAnsi="Cambria Math" w:cstheme="minorHAnsi"/>
              </w:rPr>
              <m:t>ω</m:t>
            </m:r>
            <m:ctrlPr>
              <w:rPr>
                <w:rFonts w:ascii="Cambria Math" w:eastAsiaTheme="minorEastAsia" w:hAnsi="Cambria Math" w:cstheme="minorHAnsi"/>
              </w:rPr>
            </m:ctrlPr>
          </m:e>
          <m:sup>
            <m:r>
              <w:rPr>
                <w:rFonts w:ascii="Cambria Math" w:eastAsiaTheme="minorEastAsia" w:hAnsi="Cambria Math" w:cstheme="minorHAnsi"/>
              </w:rPr>
              <m:t>2</m:t>
            </m:r>
          </m:sup>
        </m:sSup>
        <m:r>
          <w:rPr>
            <w:rFonts w:ascii="Cambria Math" w:eastAsiaTheme="minorEastAsia" w:hAnsi="Cambria Math" w:cstheme="minorHAnsi"/>
          </w:rPr>
          <m:t xml:space="preserve"> </m:t>
        </m:r>
      </m:oMath>
      <w:r>
        <w:rPr>
          <w:rFonts w:eastAsiaTheme="minorEastAsia" w:cstheme="minorHAnsi"/>
        </w:rPr>
        <w:t xml:space="preserve">and </w:t>
      </w:r>
      <m:oMath>
        <m:sSup>
          <m:sSupPr>
            <m:ctrlPr>
              <w:rPr>
                <w:rFonts w:ascii="Cambria Math" w:eastAsiaTheme="minorEastAsia" w:hAnsi="Cambria Math" w:cstheme="minorHAnsi"/>
                <w:i/>
              </w:rPr>
            </m:ctrlPr>
          </m:sSupPr>
          <m:e>
            <m:r>
              <w:rPr>
                <w:rFonts w:ascii="Cambria Math" w:eastAsiaTheme="minorEastAsia" w:hAnsi="Cambria Math" w:cstheme="minorHAnsi"/>
              </w:rPr>
              <m:t>ϵ</m:t>
            </m:r>
            <m:ctrlPr>
              <w:rPr>
                <w:rFonts w:ascii="Cambria Math" w:eastAsiaTheme="minorEastAsia" w:hAnsi="Cambria Math" w:cstheme="minorHAnsi"/>
              </w:rPr>
            </m:ctrlPr>
          </m:e>
          <m:sup>
            <m:r>
              <w:rPr>
                <w:rFonts w:ascii="Cambria Math" w:eastAsiaTheme="minorEastAsia" w:hAnsi="Cambria Math" w:cstheme="minorHAnsi"/>
              </w:rPr>
              <m:t>2</m:t>
            </m:r>
          </m:sup>
        </m:sSup>
      </m:oMath>
      <w:r>
        <w:rPr>
          <w:rFonts w:eastAsiaTheme="minorEastAsia" w:cstheme="minorHAnsi"/>
        </w:rPr>
        <w:t xml:space="preserve"> are “essentially the same in practice” as they only differ by </w:t>
      </w:r>
      <m:oMath>
        <m:f>
          <m:fPr>
            <m:ctrlPr>
              <w:rPr>
                <w:rFonts w:ascii="Cambria Math" w:eastAsiaTheme="minorEastAsia" w:hAnsi="Cambria Math" w:cstheme="minorHAnsi"/>
              </w:rPr>
            </m:ctrlPr>
          </m:fPr>
          <m:num>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w</m:t>
                </m:r>
              </m:sub>
            </m:sSub>
            <m:r>
              <w:rPr>
                <w:rFonts w:ascii="Cambria Math" w:eastAsiaTheme="minorEastAsia" w:hAnsi="Cambria Math" w:cstheme="minorHAnsi"/>
              </w:rPr>
              <m:t>×</m:t>
            </m:r>
            <m:sSup>
              <m:sSupPr>
                <m:ctrlPr>
                  <w:rPr>
                    <w:rFonts w:ascii="Cambria Math" w:eastAsiaTheme="minorEastAsia" w:hAnsi="Cambria Math" w:cstheme="minorHAnsi"/>
                    <w:i/>
                  </w:rPr>
                </m:ctrlPr>
              </m:sSupPr>
              <m:e>
                <m:r>
                  <m:rPr>
                    <m:sty m:val="p"/>
                  </m:rPr>
                  <w:rPr>
                    <w:rFonts w:ascii="Cambria Math" w:eastAsiaTheme="minorEastAsia" w:hAnsi="Cambria Math" w:cstheme="minorHAnsi"/>
                  </w:rPr>
                  <m:t>ω</m:t>
                </m:r>
              </m:e>
              <m:sup>
                <m:r>
                  <w:rPr>
                    <w:rFonts w:ascii="Cambria Math" w:eastAsiaTheme="minorEastAsia" w:hAnsi="Cambria Math" w:cstheme="minorHAnsi"/>
                  </w:rPr>
                  <m:t>2</m:t>
                </m:r>
              </m:sup>
            </m:sSup>
            <m:ctrlPr>
              <w:rPr>
                <w:rFonts w:ascii="Cambria Math" w:eastAsiaTheme="minorEastAsia" w:hAnsi="Cambria Math" w:cstheme="minorHAnsi"/>
                <w:i/>
              </w:rPr>
            </m:ctrlPr>
          </m:num>
          <m:den>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total</m:t>
                </m:r>
              </m:sub>
            </m:sSub>
            <m:ctrlPr>
              <w:rPr>
                <w:rFonts w:ascii="Cambria Math" w:eastAsiaTheme="minorEastAsia" w:hAnsi="Cambria Math" w:cstheme="minorHAnsi"/>
                <w:i/>
              </w:rPr>
            </m:ctrlPr>
          </m:den>
        </m:f>
      </m:oMath>
      <w:r>
        <w:rPr>
          <w:rFonts w:eastAsiaTheme="minorEastAsia" w:cstheme="minorHAnsi"/>
        </w:rPr>
        <w:t xml:space="preserve"> </w:t>
      </w:r>
      <w:r>
        <w:rPr>
          <w:rFonts w:eastAsiaTheme="minorEastAsia" w:cstheme="minorHAnsi"/>
        </w:rPr>
        <w:fldChar w:fldCharType="begin"/>
      </w:r>
      <w:r>
        <w:rPr>
          <w:rFonts w:eastAsiaTheme="minorEastAsia" w:cstheme="minorHAnsi"/>
        </w:rPr>
        <w:instrText xml:space="preserve"> ADDIN EN.CITE &lt;EndNote&gt;&lt;Cite&gt;&lt;Author&gt;Carroll&lt;/Author&gt;&lt;Year&gt;1975&lt;/Year&gt;&lt;RecNum&gt;941&lt;/RecNum&gt;&lt;Pages&gt;544&lt;/Pages&gt;&lt;DisplayText&gt;(Carroll &amp;amp; Nordholm, 1975, p. 544)&lt;/DisplayText&gt;&lt;record&gt;&lt;rec-number&gt;941&lt;/rec-number&gt;&lt;foreign-keys&gt;&lt;key app="EN" db-id="9xrafw5sx95dvre9w5hpevd89fzwtwr9twsw" timestamp="1534289138"&gt;941&lt;/key&gt;&lt;/foreign-keys&gt;&lt;ref-type name="Journal Article"&gt;17&lt;/ref-type&gt;&lt;contributors&gt;&lt;authors&gt;&lt;author&gt;Carroll, Robert M.&lt;/author&gt;&lt;author&gt;Nordholm, Lena A.&lt;/author&gt;&lt;/authors&gt;&lt;/contributors&gt;&lt;titles&gt;&lt;title&gt;Sampling Characteristics of Kelley&amp;apos;s ε and Hays&amp;apos; ω&lt;/title&gt;&lt;secondary-title&gt;Educational and Psychological Measurement&lt;/secondary-title&gt;&lt;/titles&gt;&lt;periodical&gt;&lt;full-title&gt;Educational and psychological measurement&lt;/full-title&gt;&lt;/periodical&gt;&lt;pages&gt;541-554&lt;/pages&gt;&lt;volume&gt;35&lt;/volume&gt;&lt;number&gt;3&lt;/number&gt;&lt;dates&gt;&lt;year&gt;1975&lt;/year&gt;&lt;pub-dates&gt;&lt;date&gt;1975/10/01&lt;/date&gt;&lt;/pub-dates&gt;&lt;/dates&gt;&lt;publisher&gt;SAGE Publications Inc&lt;/publisher&gt;&lt;isbn&gt;0013-1644&lt;/isbn&gt;&lt;urls&gt;&lt;related-urls&gt;&lt;url&gt;https://doi.org/10.1177/001316447503500304&lt;/url&gt;&lt;/related-urls&gt;&lt;/urls&gt;&lt;electronic-resource-num&gt;10.1177/001316447503500304&lt;/electronic-resource-num&gt;&lt;access-date&gt;2018/08/14&lt;/access-date&gt;&lt;/record&gt;&lt;/Cite&gt;&lt;/EndNote&gt;</w:instrText>
      </w:r>
      <w:r>
        <w:rPr>
          <w:rFonts w:eastAsiaTheme="minorEastAsia" w:cstheme="minorHAnsi"/>
        </w:rPr>
        <w:fldChar w:fldCharType="separate"/>
      </w:r>
      <w:r>
        <w:rPr>
          <w:rFonts w:eastAsiaTheme="minorEastAsia" w:cstheme="minorHAnsi"/>
          <w:noProof/>
        </w:rPr>
        <w:t>(Carroll &amp; Nordholm, 1975, p. 544)</w:t>
      </w:r>
      <w:r>
        <w:rPr>
          <w:rFonts w:eastAsiaTheme="minorEastAsia" w:cstheme="minorHAnsi"/>
        </w:rPr>
        <w:fldChar w:fldCharType="end"/>
      </w:r>
      <w:r>
        <w:rPr>
          <w:rFonts w:eastAsiaTheme="minorEastAsia" w:cstheme="minorHAnsi"/>
        </w:rPr>
        <w:t xml:space="preserve">, an amount that will be negligible for most practical purposes. For use in power analysis for statistical tests of the effect of a factor, the main effect size of interest is the ‘partial’ version of these statistics (i.e.,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w:t>
      </w:r>
      <m:oMath>
        <m:sSubSup>
          <m:sSubSupPr>
            <m:ctrlPr>
              <w:rPr>
                <w:rFonts w:ascii="Cambria Math" w:eastAsiaTheme="minorEastAsia" w:hAnsi="Cambria Math" w:cstheme="minorHAnsi"/>
              </w:rPr>
            </m:ctrlPr>
          </m:sSubSupPr>
          <m:e>
            <m:r>
              <w:rPr>
                <w:rFonts w:ascii="Cambria Math" w:eastAsiaTheme="minorEastAsia" w:hAnsi="Cambria Math" w:cstheme="minorHAnsi"/>
              </w:rPr>
              <m:t>ω</m:t>
            </m: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 xml:space="preserve"> </m:t>
        </m:r>
      </m:oMath>
      <w:r>
        <w:rPr>
          <w:rFonts w:eastAsiaTheme="minorEastAsia" w:cstheme="minorHAnsi"/>
        </w:rPr>
        <w:t xml:space="preserve">and </w:t>
      </w:r>
      <m:oMath>
        <m:sSubSup>
          <m:sSubSupPr>
            <m:ctrlPr>
              <w:rPr>
                <w:rFonts w:ascii="Cambria Math" w:eastAsiaTheme="minorEastAsia" w:hAnsi="Cambria Math" w:cstheme="minorHAnsi"/>
              </w:rPr>
            </m:ctrlPr>
          </m:sSubSupPr>
          <m:e>
            <m:r>
              <w:rPr>
                <w:rFonts w:ascii="Cambria Math" w:eastAsiaTheme="minorEastAsia" w:hAnsi="Cambria Math" w:cstheme="minorHAnsi"/>
              </w:rPr>
              <m:t>ϵ</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as they are estimates of the proportion of variance explained of the otherwise unexplained variance, the same value that impacts the size of the F statistic and the significance of these types of statistical tests. As for which of these estimators is preferable, although both </w:t>
      </w:r>
      <m:oMath>
        <m:sSubSup>
          <m:sSubSupPr>
            <m:ctrlPr>
              <w:rPr>
                <w:rFonts w:ascii="Cambria Math" w:eastAsiaTheme="minorEastAsia" w:hAnsi="Cambria Math" w:cstheme="minorHAnsi"/>
              </w:rPr>
            </m:ctrlPr>
          </m:sSubSupPr>
          <m:e>
            <m:r>
              <w:rPr>
                <w:rFonts w:ascii="Cambria Math" w:eastAsiaTheme="minorEastAsia" w:hAnsi="Cambria Math" w:cstheme="minorHAnsi"/>
              </w:rPr>
              <m:t>ω</m:t>
            </m: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 xml:space="preserve"> </m:t>
        </m:r>
      </m:oMath>
      <w:r>
        <w:rPr>
          <w:rFonts w:eastAsiaTheme="minorEastAsia" w:cstheme="minorHAnsi"/>
        </w:rPr>
        <w:t xml:space="preserve">and </w:t>
      </w:r>
      <m:oMath>
        <m:sSubSup>
          <m:sSubSupPr>
            <m:ctrlPr>
              <w:rPr>
                <w:rFonts w:ascii="Cambria Math" w:eastAsiaTheme="minorEastAsia" w:hAnsi="Cambria Math" w:cstheme="minorHAnsi"/>
              </w:rPr>
            </m:ctrlPr>
          </m:sSubSupPr>
          <m:e>
            <m:r>
              <w:rPr>
                <w:rFonts w:ascii="Cambria Math" w:eastAsiaTheme="minorEastAsia" w:hAnsi="Cambria Math" w:cstheme="minorHAnsi"/>
              </w:rPr>
              <m:t>ϵ</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upwardly biased and more variable</w:t>
      </w:r>
      <w:r w:rsidRPr="00CF28DA">
        <w:rPr>
          <w:rFonts w:eastAsiaTheme="minorEastAsia" w:cstheme="minorHAnsi"/>
        </w:rPr>
        <w:t xml:space="preserve"> </w:t>
      </w:r>
      <w:r>
        <w:rPr>
          <w:rFonts w:eastAsiaTheme="minorEastAsia" w:cstheme="minorHAnsi"/>
        </w:rPr>
        <w:t xml:space="preserve">than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w:t>
      </w:r>
      <w:r>
        <w:rPr>
          <w:rFonts w:eastAsiaTheme="minorEastAsia" w:cstheme="minorHAnsi"/>
        </w:rPr>
        <w:fldChar w:fldCharType="begin"/>
      </w:r>
      <w:r>
        <w:rPr>
          <w:rFonts w:eastAsiaTheme="minorEastAsia" w:cstheme="minorHAnsi"/>
        </w:rPr>
        <w:instrText xml:space="preserve"> ADDIN EN.CITE &lt;EndNote&gt;&lt;Cite&gt;&lt;Author&gt;Levine&lt;/Author&gt;&lt;Year&gt;2006&lt;/Year&gt;&lt;RecNum&gt;934&lt;/RecNum&gt;&lt;DisplayText&gt;(Levine &amp;amp; Hullett, 2006)&lt;/DisplayText&gt;&lt;record&gt;&lt;rec-number&gt;934&lt;/rec-number&gt;&lt;foreign-keys&gt;&lt;key app="EN" db-id="9xrafw5sx95dvre9w5hpevd89fzwtwr9twsw" timestamp="1534061408"&gt;934&lt;/key&gt;&lt;/foreign-keys&gt;&lt;ref-type name="Journal Article"&gt;17&lt;/ref-type&gt;&lt;contributors&gt;&lt;authors&gt;&lt;author&gt;Levine, Timothy R.&lt;/author&gt;&lt;author&gt;Hullett, Craig R.&lt;/author&gt;&lt;/authors&gt;&lt;/contributors&gt;&lt;titles&gt;&lt;title&gt;Eta Squared, Partial Eta Squared, and Misreporting of Effect Size in Communication Research&lt;/title&gt;&lt;secondary-title&gt;Human Communication Research&lt;/secondary-title&gt;&lt;/titles&gt;&lt;periodical&gt;&lt;full-title&gt;Human Communication Research&lt;/full-title&gt;&lt;/periodical&gt;&lt;pages&gt;612-625&lt;/pages&gt;&lt;volume&gt;28&lt;/volume&gt;&lt;number&gt;4&lt;/number&gt;&lt;dates&gt;&lt;year&gt;2006&lt;/year&gt;&lt;pub-dates&gt;&lt;date&gt;2002/10/01&lt;/date&gt;&lt;/pub-dates&gt;&lt;/dates&gt;&lt;publisher&gt;Wiley/Blackwell (10.1111)&lt;/publisher&gt;&lt;isbn&gt;0360-3989&lt;/isbn&gt;&lt;urls&gt;&lt;related-urls&gt;&lt;url&gt;https://doi.org/10.1111/j.1468-2958.2002.tb00828.x&lt;/url&gt;&lt;/related-urls&gt;&lt;/urls&gt;&lt;electronic-resource-num&gt;10.1111/j.1468-2958.2002.tb00828.x&lt;/electronic-resource-num&gt;&lt;access-date&gt;2018/08/12&lt;/access-date&gt;&lt;/record&gt;&lt;/Cite&gt;&lt;/EndNote&gt;</w:instrText>
      </w:r>
      <w:r>
        <w:rPr>
          <w:rFonts w:eastAsiaTheme="minorEastAsia" w:cstheme="minorHAnsi"/>
        </w:rPr>
        <w:fldChar w:fldCharType="separate"/>
      </w:r>
      <w:r>
        <w:rPr>
          <w:rFonts w:eastAsiaTheme="minorEastAsia" w:cstheme="minorHAnsi"/>
          <w:noProof/>
        </w:rPr>
        <w:t>(Levine &amp; Hullett, 2006)</w:t>
      </w:r>
      <w:r>
        <w:rPr>
          <w:rFonts w:eastAsiaTheme="minorEastAsia" w:cstheme="minorHAnsi"/>
        </w:rPr>
        <w:fldChar w:fldCharType="end"/>
      </w:r>
      <w:r>
        <w:rPr>
          <w:rFonts w:eastAsiaTheme="minorEastAsia" w:cstheme="minorHAnsi"/>
        </w:rPr>
        <w:t>.</w:t>
      </w:r>
      <w:r w:rsidRPr="00CF28DA">
        <w:rPr>
          <w:rFonts w:eastAsiaTheme="minorEastAsia" w:cstheme="minorHAnsi"/>
        </w:rPr>
        <w:t xml:space="preserve"> </w:t>
      </w:r>
      <w:r>
        <w:rPr>
          <w:rFonts w:eastAsiaTheme="minorEastAsia" w:cstheme="minorHAnsi"/>
        </w:rPr>
        <w:fldChar w:fldCharType="begin"/>
      </w:r>
      <w:r>
        <w:rPr>
          <w:rFonts w:eastAsiaTheme="minorEastAsia" w:cstheme="minorHAnsi"/>
        </w:rPr>
        <w:instrText xml:space="preserve"> ADDIN EN.CITE &lt;EndNote&gt;&lt;Cite AuthorYear="1"&gt;&lt;Author&gt;Albers&lt;/Author&gt;&lt;Year&gt;2018&lt;/Year&gt;&lt;RecNum&gt;942&lt;/RecNum&gt;&lt;DisplayText&gt;Albers and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Pr>
          <w:rFonts w:eastAsiaTheme="minorEastAsia" w:cstheme="minorHAnsi"/>
        </w:rPr>
        <w:fldChar w:fldCharType="separate"/>
      </w:r>
      <w:r>
        <w:rPr>
          <w:rFonts w:eastAsiaTheme="minorEastAsia" w:cstheme="minorHAnsi"/>
          <w:noProof/>
        </w:rPr>
        <w:t>Albers and Lakens (2018)</w:t>
      </w:r>
      <w:r>
        <w:rPr>
          <w:rFonts w:eastAsiaTheme="minorEastAsia" w:cstheme="minorHAnsi"/>
        </w:rPr>
        <w:fldChar w:fldCharType="end"/>
      </w:r>
      <w:r>
        <w:rPr>
          <w:rFonts w:eastAsiaTheme="minorEastAsia" w:cstheme="minorHAnsi"/>
        </w:rPr>
        <w:t xml:space="preserve"> argue that it is preferable to use </w:t>
      </w:r>
      <m:oMath>
        <m:sSubSup>
          <m:sSubSupPr>
            <m:ctrlPr>
              <w:rPr>
                <w:rFonts w:ascii="Cambria Math" w:eastAsiaTheme="minorEastAsia" w:hAnsi="Cambria Math" w:cstheme="minorHAnsi"/>
                <w:i/>
              </w:rPr>
            </m:ctrlPr>
          </m:sSubSupPr>
          <m:e>
            <m:r>
              <w:rPr>
                <w:rFonts w:ascii="Cambria Math" w:eastAsiaTheme="minorEastAsia" w:hAnsi="Cambria Math" w:cstheme="minorHAnsi"/>
              </w:rPr>
              <m:t>ω</m:t>
            </m:r>
            <m:ctrlPr>
              <w:rPr>
                <w:rFonts w:ascii="Cambria Math" w:eastAsiaTheme="minorEastAsia" w:hAnsi="Cambria Math" w:cstheme="minorHAnsi"/>
              </w:rPr>
            </m:ctrlP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 xml:space="preserve"> </m:t>
        </m:r>
      </m:oMath>
      <w:r>
        <w:rPr>
          <w:rFonts w:eastAsiaTheme="minorEastAsia" w:cstheme="minorHAnsi"/>
        </w:rPr>
        <w:t xml:space="preserve"> or </w:t>
      </w:r>
      <m:oMath>
        <m:sSubSup>
          <m:sSubSupPr>
            <m:ctrlPr>
              <w:rPr>
                <w:rFonts w:ascii="Cambria Math" w:eastAsiaTheme="minorEastAsia" w:hAnsi="Cambria Math" w:cstheme="minorHAnsi"/>
              </w:rPr>
            </m:ctrlPr>
          </m:sSubSupPr>
          <m:e>
            <m:r>
              <w:rPr>
                <w:rFonts w:ascii="Cambria Math" w:eastAsiaTheme="minorEastAsia" w:hAnsi="Cambria Math" w:cstheme="minorHAnsi"/>
              </w:rPr>
              <m:t>ϵ</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for power analysis as simulations show that they lead to better power studies on average, although further research is necessary to determine the optimal effect size to use in other situations. </w:t>
      </w:r>
      <w:r>
        <w:rPr>
          <w:rFonts w:eastAsiaTheme="minorEastAsia" w:cstheme="minorHAnsi"/>
        </w:rPr>
        <w:br/>
      </w:r>
      <w:r w:rsidRPr="007D6D19">
        <w:rPr>
          <w:rStyle w:val="Heading4Char"/>
        </w:rPr>
        <w:t>Generalised variance explained measures</w:t>
      </w:r>
    </w:p>
    <w:p w14:paraId="5B3DED05" w14:textId="77777777" w:rsidR="00B9088C" w:rsidRDefault="00EC1A48" w:rsidP="00B9088C">
      <w:pPr>
        <w:spacing w:line="360" w:lineRule="auto"/>
        <w:rPr>
          <w:rFonts w:eastAsiaTheme="minorEastAsia" w:cstheme="minorHAnsi"/>
        </w:rPr>
      </w:pP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B9088C">
        <w:rPr>
          <w:rFonts w:eastAsiaTheme="minorEastAsia" w:cstheme="minorHAnsi"/>
        </w:rPr>
        <w:t xml:space="preserve">, </w:t>
      </w:r>
      <m:oMath>
        <m:sSubSup>
          <m:sSubSupPr>
            <m:ctrlPr>
              <w:rPr>
                <w:rFonts w:ascii="Cambria Math" w:eastAsiaTheme="minorEastAsia" w:hAnsi="Cambria Math" w:cstheme="minorHAnsi"/>
              </w:rPr>
            </m:ctrlPr>
          </m:sSubSupPr>
          <m:e>
            <m:r>
              <w:rPr>
                <w:rFonts w:ascii="Cambria Math" w:eastAsiaTheme="minorEastAsia" w:hAnsi="Cambria Math" w:cstheme="minorHAnsi"/>
              </w:rPr>
              <m:t>ω</m:t>
            </m: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 xml:space="preserve"> </m:t>
        </m:r>
      </m:oMath>
      <w:r w:rsidR="00B9088C">
        <w:rPr>
          <w:rFonts w:eastAsiaTheme="minorEastAsia" w:cstheme="minorHAnsi"/>
        </w:rPr>
        <w:t xml:space="preserve">and </w:t>
      </w:r>
      <m:oMath>
        <m:sSubSup>
          <m:sSubSupPr>
            <m:ctrlPr>
              <w:rPr>
                <w:rFonts w:ascii="Cambria Math" w:eastAsiaTheme="minorEastAsia" w:hAnsi="Cambria Math" w:cstheme="minorHAnsi"/>
              </w:rPr>
            </m:ctrlPr>
          </m:sSubSupPr>
          <m:e>
            <m:r>
              <w:rPr>
                <w:rFonts w:ascii="Cambria Math" w:eastAsiaTheme="minorEastAsia" w:hAnsi="Cambria Math" w:cstheme="minorHAnsi"/>
              </w:rPr>
              <m:t>ϵ</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B9088C">
        <w:rPr>
          <w:rFonts w:eastAsiaTheme="minorEastAsia" w:cstheme="minorHAnsi"/>
        </w:rPr>
        <w:t xml:space="preserve"> have been criticised in that they will differ between designs when some factors are measured in some designs but not measured in another (e.g., when a covariate is included in some studies, or when a factor that can account for some variance is accounted for such as gender in some analyses but is not included in others). In these cases, the partial variance explained effect sizes will not be comparable with the same value calculated in another study. The variance explained by the covariate or measured factor will be </w:t>
      </w:r>
      <w:proofErr w:type="spellStart"/>
      <w:r w:rsidR="00B9088C">
        <w:rPr>
          <w:rFonts w:eastAsiaTheme="minorEastAsia" w:cstheme="minorHAnsi"/>
        </w:rPr>
        <w:t>partialled</w:t>
      </w:r>
      <w:proofErr w:type="spellEnd"/>
      <w:r w:rsidR="00B9088C">
        <w:rPr>
          <w:rFonts w:eastAsiaTheme="minorEastAsia" w:cstheme="minorHAnsi"/>
        </w:rPr>
        <w:t xml:space="preserve"> out of the denominator when the covariate is included in the model, but this variance would be included in the error variance when the measured variable is not included in the model </w:t>
      </w:r>
      <w:r w:rsidR="00B9088C">
        <w:rPr>
          <w:rFonts w:eastAsiaTheme="minorEastAsia" w:cstheme="minorHAnsi"/>
        </w:rPr>
        <w:fldChar w:fldCharType="begin"/>
      </w:r>
      <w:r w:rsidR="00B9088C">
        <w:rPr>
          <w:rFonts w:eastAsiaTheme="minorEastAsia" w:cstheme="minorHAnsi"/>
        </w:rPr>
        <w:instrText xml:space="preserve"> ADDIN EN.CITE &lt;EndNote&gt;&lt;Cite&gt;&lt;Author&gt;Olejnik&lt;/Author&gt;&lt;Year&gt;2003&lt;/Year&gt;&lt;RecNum&gt;933&lt;/RecNum&gt;&lt;DisplayText&gt;(Olejnik &amp;amp;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sidR="00B9088C">
        <w:rPr>
          <w:rFonts w:eastAsiaTheme="minorEastAsia" w:cstheme="minorHAnsi"/>
        </w:rPr>
        <w:fldChar w:fldCharType="separate"/>
      </w:r>
      <w:r w:rsidR="00B9088C">
        <w:rPr>
          <w:rFonts w:eastAsiaTheme="minorEastAsia" w:cstheme="minorHAnsi"/>
          <w:noProof/>
        </w:rPr>
        <w:t>(Olejnik &amp; Algina, 2003)</w:t>
      </w:r>
      <w:r w:rsidR="00B9088C">
        <w:rPr>
          <w:rFonts w:eastAsiaTheme="minorEastAsia" w:cstheme="minorHAnsi"/>
        </w:rPr>
        <w:fldChar w:fldCharType="end"/>
      </w:r>
      <w:r w:rsidR="00B9088C">
        <w:rPr>
          <w:rFonts w:eastAsiaTheme="minorEastAsia" w:cstheme="minorHAnsi"/>
        </w:rPr>
        <w:t xml:space="preserve">. </w:t>
      </w:r>
    </w:p>
    <w:p w14:paraId="71BAC66F" w14:textId="65DE6C26" w:rsidR="00B9088C" w:rsidRDefault="00B9088C" w:rsidP="00B9088C">
      <w:pPr>
        <w:spacing w:line="360" w:lineRule="auto"/>
        <w:rPr>
          <w:rFonts w:eastAsiaTheme="minorEastAsia" w:cstheme="minorHAnsi"/>
        </w:rPr>
      </w:pPr>
      <w:r>
        <w:rPr>
          <w:rFonts w:eastAsiaTheme="minorEastAsia" w:cstheme="minorHAnsi"/>
        </w:rPr>
        <w:t xml:space="preserve">To make this more concreate take the example of a study on the impact of chocolate advertising on the variable “professed enjoyment of chocolate”. If gender could account for 5% of the variance in “professed enjoyment of chocolate”, the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for the impact of chocolate would be higher if it is included in the ANOVA model than if it were not. However, the true impact of the advertisement would not have changed, and the effect sizes from these two studies would not be comparable. Similar issues occur in repeated measure or mixed designs. Correlation</w:t>
      </w:r>
      <w:r w:rsidR="00961A2F">
        <w:rPr>
          <w:rFonts w:eastAsiaTheme="minorEastAsia" w:cstheme="minorHAnsi"/>
        </w:rPr>
        <w:t>s</w:t>
      </w:r>
      <w:r>
        <w:rPr>
          <w:rFonts w:eastAsiaTheme="minorEastAsia" w:cstheme="minorHAnsi"/>
        </w:rPr>
        <w:t xml:space="preserve"> between individuals’ scores over levels of a factor (e.g., correlations between individuals’ scores over time) reduce the error </w:t>
      </w:r>
      <w:r>
        <w:rPr>
          <w:rFonts w:eastAsiaTheme="minorEastAsia" w:cstheme="minorHAnsi"/>
        </w:rPr>
        <w:lastRenderedPageBreak/>
        <w:t xml:space="preserve">sums of squares, decreasing the value of the denominator and inflating the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for the factor of interest compared to a between </w:t>
      </w:r>
      <w:proofErr w:type="gramStart"/>
      <w:r>
        <w:rPr>
          <w:rFonts w:eastAsiaTheme="minorEastAsia" w:cstheme="minorHAnsi"/>
        </w:rPr>
        <w:t>subjects</w:t>
      </w:r>
      <w:proofErr w:type="gramEnd"/>
      <w:r>
        <w:rPr>
          <w:rFonts w:eastAsiaTheme="minorEastAsia" w:cstheme="minorHAnsi"/>
        </w:rPr>
        <w:t xml:space="preserve"> design (i.e., when repeated measures are not taken). </w:t>
      </w:r>
    </w:p>
    <w:p w14:paraId="255B8690" w14:textId="30CE4342" w:rsidR="00B9088C" w:rsidRPr="00985B3A" w:rsidRDefault="00EC1A48" w:rsidP="00B9088C">
      <w:pPr>
        <w:spacing w:line="360" w:lineRule="auto"/>
        <w:rPr>
          <w:rFonts w:eastAsiaTheme="minorEastAsia" w:cstheme="minorHAnsi"/>
        </w:rPr>
      </w:pP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G</m:t>
            </m:r>
          </m:sub>
          <m:sup>
            <m:r>
              <w:rPr>
                <w:rFonts w:ascii="Cambria Math" w:eastAsiaTheme="minorEastAsia" w:hAnsi="Cambria Math" w:cstheme="minorHAnsi"/>
              </w:rPr>
              <m:t>2</m:t>
            </m:r>
          </m:sup>
        </m:sSubSup>
      </m:oMath>
      <w:r w:rsidR="00B9088C">
        <w:rPr>
          <w:rFonts w:eastAsiaTheme="minorEastAsia" w:cstheme="minorHAnsi"/>
        </w:rPr>
        <w:t xml:space="preserve"> (Generalised eta squared) and were developed by </w:t>
      </w:r>
      <w:r w:rsidR="00B9088C">
        <w:rPr>
          <w:rFonts w:eastAsiaTheme="minorEastAsia" w:cstheme="minorHAnsi"/>
        </w:rPr>
        <w:fldChar w:fldCharType="begin"/>
      </w:r>
      <w:r w:rsidR="00B9088C">
        <w:rPr>
          <w:rFonts w:eastAsiaTheme="minorEastAsia" w:cstheme="minorHAnsi"/>
        </w:rPr>
        <w:instrText xml:space="preserve"> ADDIN EN.CITE &lt;EndNote&gt;&lt;Cite AuthorYear="1"&gt;&lt;Author&gt;Olejnik&lt;/Author&gt;&lt;Year&gt;2003&lt;/Year&gt;&lt;RecNum&gt;933&lt;/RecNum&gt;&lt;DisplayText&gt;Olejnik and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sidR="00B9088C">
        <w:rPr>
          <w:rFonts w:eastAsiaTheme="minorEastAsia" w:cstheme="minorHAnsi"/>
        </w:rPr>
        <w:fldChar w:fldCharType="separate"/>
      </w:r>
      <w:r w:rsidR="00B9088C">
        <w:rPr>
          <w:rFonts w:eastAsiaTheme="minorEastAsia" w:cstheme="minorHAnsi"/>
          <w:noProof/>
        </w:rPr>
        <w:t>Olejnik and Algina (2003)</w:t>
      </w:r>
      <w:r w:rsidR="00B9088C">
        <w:rPr>
          <w:rFonts w:eastAsiaTheme="minorEastAsia" w:cstheme="minorHAnsi"/>
        </w:rPr>
        <w:fldChar w:fldCharType="end"/>
      </w:r>
      <w:r w:rsidR="00B9088C">
        <w:rPr>
          <w:rFonts w:eastAsiaTheme="minorEastAsia" w:cstheme="minorHAnsi"/>
        </w:rPr>
        <w:t xml:space="preserve"> in order to avoid this issue. It is functionally identical to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B9088C">
        <w:rPr>
          <w:rFonts w:eastAsiaTheme="minorEastAsia" w:cstheme="minorHAnsi"/>
        </w:rPr>
        <w:t xml:space="preserve"> except in that it include</w:t>
      </w:r>
      <w:r w:rsidR="00106B1D">
        <w:rPr>
          <w:rFonts w:eastAsiaTheme="minorEastAsia" w:cstheme="minorHAnsi"/>
        </w:rPr>
        <w:t>s</w:t>
      </w:r>
      <w:r w:rsidR="00B9088C">
        <w:rPr>
          <w:rFonts w:eastAsiaTheme="minorEastAsia" w:cstheme="minorHAnsi"/>
        </w:rPr>
        <w:t xml:space="preserve"> any the measured, non-manipulated factors in the denominator.</w:t>
      </w:r>
    </w:p>
    <w:p w14:paraId="43460E11" w14:textId="77777777" w:rsidR="00B9088C" w:rsidRDefault="00B9088C" w:rsidP="00B9088C">
      <w:pPr>
        <w:spacing w:line="360" w:lineRule="auto"/>
        <w:rPr>
          <w:rFonts w:eastAsiaTheme="minorEastAsia" w:cstheme="minorHAnsi"/>
        </w:rPr>
      </w:pPr>
      <m:oMathPara>
        <m:oMath>
          <m:r>
            <w:rPr>
              <w:rFonts w:ascii="Cambria Math" w:eastAsiaTheme="minorEastAsia" w:hAnsi="Cambria Math" w:cstheme="minorHAnsi"/>
            </w:rPr>
            <m:t xml:space="preserve">  </m:t>
          </m:r>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G</m:t>
              </m:r>
            </m:sub>
            <m:sup>
              <m:r>
                <w:rPr>
                  <w:rFonts w:ascii="Cambria Math" w:eastAsiaTheme="minorEastAsia" w:hAnsi="Cambria Math" w:cstheme="minorHAnsi"/>
                </w:rPr>
                <m:t>2</m:t>
              </m:r>
            </m:sup>
          </m:sSubSup>
          <m:r>
            <w:rPr>
              <w:rFonts w:ascii="Cambria Math" w:eastAsiaTheme="minorEastAsia" w:hAnsi="Cambria Math" w:cstheme="minorHAnsi"/>
            </w:rPr>
            <m:t xml:space="preserve"> = </m:t>
          </m:r>
          <m:f>
            <m:fPr>
              <m:ctrlPr>
                <w:rPr>
                  <w:rFonts w:ascii="Cambria Math" w:eastAsiaTheme="minorEastAsia" w:hAnsi="Cambria Math" w:cstheme="minorHAnsi"/>
                </w:rPr>
              </m:ctrlPr>
            </m:fPr>
            <m:num>
              <m:r>
                <m:rPr>
                  <m:sty m:val="p"/>
                </m:rP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ctrlPr>
                <w:rPr>
                  <w:rFonts w:ascii="Cambria Math" w:eastAsiaTheme="minorEastAsia" w:hAnsi="Cambria Math" w:cstheme="minorHAnsi"/>
                  <w:i/>
                </w:rPr>
              </m:ctrlPr>
            </m:num>
            <m:den>
              <m:r>
                <m:rPr>
                  <m:sty m:val="p"/>
                </m:rPr>
                <w:rPr>
                  <w:rFonts w:ascii="Cambria Math" w:eastAsiaTheme="minorEastAsia" w:hAnsi="Cambria Math" w:cstheme="minorHAnsi"/>
                </w:rPr>
                <m:t>δ</m:t>
              </m:r>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r>
                <w:rPr>
                  <w:rFonts w:ascii="Cambria Math" w:eastAsiaTheme="minorEastAsia" w:hAnsi="Cambria Math" w:cstheme="minorHAnsi"/>
                </w:rPr>
                <m:t xml:space="preserve">+ </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Meas</m:t>
                  </m:r>
                </m:sub>
                <m:sup/>
                <m:e>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meas</m:t>
                      </m:r>
                    </m:sub>
                  </m:sSub>
                </m:e>
              </m:nary>
              <m:r>
                <w:rPr>
                  <w:rFonts w:ascii="Cambria Math" w:eastAsiaTheme="minorEastAsia" w:hAnsi="Cambria Math" w:cstheme="minorHAnsi"/>
                </w:rPr>
                <m:t xml:space="preserve"> + </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k</m:t>
                  </m:r>
                </m:sub>
                <m:sup/>
                <m:e>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k</m:t>
                      </m:r>
                    </m:sub>
                  </m:sSub>
                </m:e>
              </m:nary>
              <m:ctrlPr>
                <w:rPr>
                  <w:rFonts w:ascii="Cambria Math" w:eastAsiaTheme="minorEastAsia" w:hAnsi="Cambria Math" w:cstheme="minorHAnsi"/>
                  <w:i/>
                </w:rPr>
              </m:ctrlPr>
            </m:den>
          </m:f>
        </m:oMath>
      </m:oMathPara>
    </w:p>
    <w:p w14:paraId="71966E26" w14:textId="77777777" w:rsidR="00B9088C" w:rsidRDefault="00B9088C" w:rsidP="00B9088C">
      <w:pPr>
        <w:spacing w:line="360" w:lineRule="auto"/>
        <w:rPr>
          <w:rFonts w:eastAsiaTheme="minorEastAsia" w:cstheme="minorHAnsi"/>
        </w:rPr>
      </w:pPr>
      <w:r>
        <w:rPr>
          <w:rFonts w:eastAsiaTheme="minorEastAsia" w:cstheme="minorHAnsi"/>
        </w:rPr>
        <w:t xml:space="preserve">Equation 5 </w:t>
      </w:r>
      <w:r>
        <w:rPr>
          <w:rFonts w:eastAsiaTheme="minorEastAsia" w:cstheme="minorHAnsi"/>
        </w:rPr>
        <w:fldChar w:fldCharType="begin"/>
      </w:r>
      <w:r>
        <w:rPr>
          <w:rFonts w:eastAsiaTheme="minorEastAsia" w:cstheme="minorHAnsi"/>
        </w:rPr>
        <w:instrText xml:space="preserve"> ADDIN EN.CITE &lt;EndNote&gt;&lt;Cite&gt;&lt;Author&gt;Olejnik&lt;/Author&gt;&lt;Year&gt;2003&lt;/Year&gt;&lt;RecNum&gt;933&lt;/RecNum&gt;&lt;DisplayText&gt;(Olejnik &amp;amp;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Pr>
          <w:rFonts w:eastAsiaTheme="minorEastAsia" w:cstheme="minorHAnsi"/>
        </w:rPr>
        <w:fldChar w:fldCharType="separate"/>
      </w:r>
      <w:r>
        <w:rPr>
          <w:rFonts w:eastAsiaTheme="minorEastAsia" w:cstheme="minorHAnsi"/>
          <w:noProof/>
        </w:rPr>
        <w:t>(Olejnik &amp; Algina, 2003)</w:t>
      </w:r>
      <w:r>
        <w:rPr>
          <w:rFonts w:eastAsiaTheme="minorEastAsia" w:cstheme="minorHAnsi"/>
        </w:rPr>
        <w:fldChar w:fldCharType="end"/>
      </w:r>
    </w:p>
    <w:p w14:paraId="330CAF0D" w14:textId="77777777" w:rsidR="00B9088C" w:rsidRDefault="00EC1A48" w:rsidP="00B9088C">
      <w:pPr>
        <w:spacing w:line="360" w:lineRule="auto"/>
        <w:rPr>
          <w:rFonts w:eastAsiaTheme="minorEastAsia" w:cstheme="minorHAnsi"/>
        </w:rPr>
      </w:pPr>
      <m:oMath>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Meas</m:t>
            </m:r>
          </m:sub>
          <m:sup/>
          <m:e>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meas</m:t>
                </m:r>
              </m:sub>
            </m:sSub>
          </m:e>
        </m:nary>
      </m:oMath>
      <w:r w:rsidR="00B9088C">
        <w:rPr>
          <w:rFonts w:eastAsiaTheme="minorEastAsia" w:cstheme="minorHAnsi"/>
        </w:rPr>
        <w:t xml:space="preserve"> sums the sums of squares of all measured factors (the unmanipulated factors that are included in the model, e.g., gender) and </w:t>
      </w:r>
      <m:oMath>
        <m:r>
          <w:rPr>
            <w:rFonts w:ascii="Cambria Math" w:eastAsiaTheme="minorEastAsia" w:hAnsi="Cambria Math" w:cstheme="minorHAnsi"/>
          </w:rPr>
          <m:t xml:space="preserve"> </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k</m:t>
            </m:r>
          </m:sub>
          <m:sup/>
          <m:e>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k</m:t>
                </m:r>
              </m:sub>
            </m:sSub>
          </m:e>
        </m:nary>
      </m:oMath>
      <w:r w:rsidR="00B9088C">
        <w:rPr>
          <w:rFonts w:eastAsiaTheme="minorEastAsia" w:cstheme="minorHAnsi"/>
        </w:rPr>
        <w:t xml:space="preserve"> sums over all the sums of squares for subjects or covariates (i.e., it plays the role of </w:t>
      </w:r>
      <m:oMath>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error</m:t>
            </m:r>
          </m:sub>
        </m:sSub>
      </m:oMath>
      <w:r w:rsidR="00B9088C">
        <w:rPr>
          <w:rFonts w:eastAsiaTheme="minorEastAsia" w:cstheme="minorHAnsi"/>
          <w:vertAlign w:val="subscript"/>
        </w:rPr>
        <w:t xml:space="preserve"> </w:t>
      </w:r>
      <w:r w:rsidR="00B9088C">
        <w:rPr>
          <w:rFonts w:eastAsiaTheme="minorEastAsia" w:cstheme="minorHAnsi"/>
        </w:rPr>
        <w:t xml:space="preserve">and additionally includes any variance from covariates included in the model). </w:t>
      </w:r>
      <m:oMath>
        <m:r>
          <m:rPr>
            <m:sty m:val="p"/>
          </m:rPr>
          <w:rPr>
            <w:rFonts w:ascii="Cambria Math" w:eastAsiaTheme="minorEastAsia" w:hAnsi="Cambria Math" w:cstheme="minorHAnsi"/>
          </w:rPr>
          <m:t>δ</m:t>
        </m:r>
      </m:oMath>
      <w:r w:rsidR="00B9088C">
        <w:rPr>
          <w:rFonts w:eastAsiaTheme="minorEastAsia" w:cstheme="minorHAnsi"/>
        </w:rPr>
        <w:t xml:space="preserve"> acts as an indicator variable which takes the value of 0 if the effect if interest involves measured factors (e.g., age or sex or interactions between measured and manipulated factors) or 1 if this is not the case. </w:t>
      </w:r>
      <m:oMath>
        <m:r>
          <m:rPr>
            <m:sty m:val="p"/>
          </m:rPr>
          <w:rPr>
            <w:rFonts w:ascii="Cambria Math" w:eastAsiaTheme="minorEastAsia" w:hAnsi="Cambria Math" w:cstheme="minorHAnsi"/>
          </w:rPr>
          <m:t>δ</m:t>
        </m:r>
      </m:oMath>
      <w:r w:rsidR="00B9088C">
        <w:rPr>
          <w:rFonts w:eastAsiaTheme="minorEastAsia" w:cstheme="minorHAnsi"/>
        </w:rPr>
        <w:t xml:space="preserve"> prevents </w:t>
      </w:r>
      <m:oMath>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oMath>
      <w:r w:rsidR="00B9088C">
        <w:rPr>
          <w:rFonts w:eastAsiaTheme="minorEastAsia" w:cstheme="minorHAnsi"/>
        </w:rPr>
        <w:t xml:space="preserve"> from being counted twice</w:t>
      </w:r>
      <w:r w:rsidR="00B9088C" w:rsidRPr="00CD05D4">
        <w:rPr>
          <w:rFonts w:eastAsiaTheme="minorEastAsia" w:cstheme="minorHAnsi"/>
        </w:rPr>
        <w:t xml:space="preserve"> </w:t>
      </w:r>
      <w:r w:rsidR="00B9088C">
        <w:rPr>
          <w:rFonts w:eastAsiaTheme="minorEastAsia" w:cstheme="minorHAnsi"/>
        </w:rPr>
        <w:t xml:space="preserve">when the effect is measured not manipulated; first as </w:t>
      </w:r>
      <m:oMath>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oMath>
      <w:r w:rsidR="00B9088C">
        <w:rPr>
          <w:rFonts w:eastAsiaTheme="minorEastAsia" w:cstheme="minorHAnsi"/>
        </w:rPr>
        <w:t xml:space="preserve"> and then as part of </w:t>
      </w:r>
      <m:oMath>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Meas</m:t>
            </m:r>
          </m:sub>
          <m:sup/>
          <m:e>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meas</m:t>
                </m:r>
              </m:sub>
            </m:sSub>
          </m:e>
        </m:nary>
      </m:oMath>
      <w:r w:rsidR="00B9088C">
        <w:rPr>
          <w:rFonts w:eastAsiaTheme="minorEastAsia" w:cstheme="minorHAnsi"/>
        </w:rPr>
        <w:t>.</w:t>
      </w:r>
    </w:p>
    <w:p w14:paraId="08A45A52" w14:textId="77777777" w:rsidR="00B9088C" w:rsidRDefault="00B9088C" w:rsidP="00B9088C">
      <w:pPr>
        <w:spacing w:line="360" w:lineRule="auto"/>
        <w:rPr>
          <w:rFonts w:eastAsiaTheme="minorEastAsia" w:cstheme="minorHAnsi"/>
        </w:rPr>
      </w:pPr>
      <w:r>
        <w:rPr>
          <w:rFonts w:eastAsiaTheme="minorEastAsia" w:cstheme="minorHAnsi"/>
        </w:rPr>
        <w:t xml:space="preserve">Olejnik and </w:t>
      </w:r>
      <w:proofErr w:type="spellStart"/>
      <w:r>
        <w:rPr>
          <w:rFonts w:eastAsiaTheme="minorEastAsia" w:cstheme="minorHAnsi"/>
        </w:rPr>
        <w:t>Algina</w:t>
      </w:r>
      <w:proofErr w:type="spellEnd"/>
      <w:r>
        <w:rPr>
          <w:rFonts w:eastAsiaTheme="minorEastAsia" w:cstheme="minorHAnsi"/>
        </w:rPr>
        <w:t xml:space="preserve"> also developed a generalised </w:t>
      </w:r>
      <m:oMath>
        <m:sSubSup>
          <m:sSubSupPr>
            <m:ctrlPr>
              <w:rPr>
                <w:rFonts w:ascii="Cambria Math" w:eastAsiaTheme="minorEastAsia" w:hAnsi="Cambria Math" w:cstheme="minorHAnsi"/>
                <w:i/>
              </w:rPr>
            </m:ctrlPr>
          </m:sSubSupPr>
          <m:e>
            <m:r>
              <w:rPr>
                <w:rFonts w:ascii="Cambria Math" w:eastAsiaTheme="minorEastAsia" w:hAnsi="Cambria Math" w:cstheme="minorHAnsi"/>
              </w:rPr>
              <m:t>ω</m:t>
            </m:r>
            <m:ctrlPr>
              <w:rPr>
                <w:rFonts w:ascii="Cambria Math" w:eastAsiaTheme="minorEastAsia" w:hAnsi="Cambria Math" w:cstheme="minorHAnsi"/>
              </w:rPr>
            </m:ctrlP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w:t>
      </w:r>
    </w:p>
    <w:p w14:paraId="2429B20A" w14:textId="77777777" w:rsidR="00B9088C" w:rsidRPr="009353AD" w:rsidRDefault="00B9088C" w:rsidP="00B9088C">
      <w:pPr>
        <w:spacing w:line="360" w:lineRule="auto"/>
        <w:rPr>
          <w:rFonts w:eastAsiaTheme="minorEastAsia" w:cstheme="minorHAnsi"/>
          <w:sz w:val="21"/>
          <w:szCs w:val="21"/>
        </w:rPr>
      </w:pPr>
      <m:oMathPara>
        <m:oMath>
          <m:r>
            <w:rPr>
              <w:rFonts w:ascii="Cambria Math" w:eastAsiaTheme="minorEastAsia" w:hAnsi="Cambria Math" w:cstheme="minorHAnsi"/>
              <w:sz w:val="21"/>
              <w:szCs w:val="21"/>
            </w:rPr>
            <m:t xml:space="preserve">  </m:t>
          </m:r>
          <m:sSubSup>
            <m:sSubSupPr>
              <m:ctrlPr>
                <w:rPr>
                  <w:rFonts w:ascii="Cambria Math" w:eastAsiaTheme="minorEastAsia" w:hAnsi="Cambria Math" w:cstheme="minorHAnsi"/>
                  <w:i/>
                  <w:sz w:val="21"/>
                  <w:szCs w:val="21"/>
                </w:rPr>
              </m:ctrlPr>
            </m:sSubSupPr>
            <m:e>
              <m:r>
                <m:rPr>
                  <m:sty m:val="p"/>
                </m:rPr>
                <w:rPr>
                  <w:rFonts w:ascii="Cambria Math" w:eastAsiaTheme="minorEastAsia" w:hAnsi="Cambria Math" w:cstheme="minorHAnsi"/>
                  <w:sz w:val="21"/>
                  <w:szCs w:val="21"/>
                </w:rPr>
                <m:t>ω</m:t>
              </m:r>
            </m:e>
            <m:sub>
              <m:r>
                <w:rPr>
                  <w:rFonts w:ascii="Cambria Math" w:eastAsiaTheme="minorEastAsia" w:hAnsi="Cambria Math" w:cstheme="minorHAnsi"/>
                  <w:sz w:val="21"/>
                  <w:szCs w:val="21"/>
                </w:rPr>
                <m:t>G</m:t>
              </m:r>
            </m:sub>
            <m:sup>
              <m:r>
                <w:rPr>
                  <w:rFonts w:ascii="Cambria Math" w:eastAsiaTheme="minorEastAsia" w:hAnsi="Cambria Math" w:cstheme="minorHAnsi"/>
                  <w:sz w:val="21"/>
                  <w:szCs w:val="21"/>
                </w:rPr>
                <m:t>2</m:t>
              </m:r>
            </m:sup>
          </m:sSubSup>
          <m:r>
            <w:rPr>
              <w:rFonts w:ascii="Cambria Math" w:eastAsiaTheme="minorEastAsia" w:hAnsi="Cambria Math" w:cstheme="minorHAnsi"/>
              <w:sz w:val="21"/>
              <w:szCs w:val="21"/>
            </w:rPr>
            <m:t xml:space="preserve"> = </m:t>
          </m:r>
          <m:f>
            <m:fPr>
              <m:ctrlPr>
                <w:rPr>
                  <w:rFonts w:ascii="Cambria Math" w:eastAsiaTheme="minorEastAsia" w:hAnsi="Cambria Math" w:cstheme="minorHAnsi"/>
                  <w:sz w:val="21"/>
                  <w:szCs w:val="21"/>
                </w:rPr>
              </m:ctrlPr>
            </m:fPr>
            <m:num>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SS</m:t>
                  </m:r>
                </m:e>
                <m:sub>
                  <m:r>
                    <w:rPr>
                      <w:rFonts w:ascii="Cambria Math" w:eastAsiaTheme="minorEastAsia" w:hAnsi="Cambria Math" w:cstheme="minorHAnsi"/>
                      <w:sz w:val="21"/>
                      <w:szCs w:val="21"/>
                    </w:rPr>
                    <m:t>effect</m:t>
                  </m:r>
                </m:sub>
              </m:sSub>
              <m:r>
                <w:rPr>
                  <w:rFonts w:ascii="Cambria Math" w:eastAsiaTheme="minorEastAsia" w:hAnsi="Cambria Math" w:cstheme="minorHAnsi"/>
                  <w:sz w:val="21"/>
                  <w:szCs w:val="21"/>
                </w:rPr>
                <m:t>-d</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f</m:t>
                  </m:r>
                </m:e>
                <m:sub>
                  <m:r>
                    <w:rPr>
                      <w:rFonts w:ascii="Cambria Math" w:eastAsiaTheme="minorEastAsia" w:hAnsi="Cambria Math" w:cstheme="minorHAnsi"/>
                      <w:sz w:val="21"/>
                      <w:szCs w:val="21"/>
                    </w:rPr>
                    <m:t>effect</m:t>
                  </m:r>
                </m:sub>
              </m:sSub>
              <m:r>
                <w:rPr>
                  <w:rFonts w:ascii="Cambria Math" w:eastAsiaTheme="minorEastAsia" w:hAnsi="Cambria Math" w:cstheme="minorHAnsi"/>
                  <w:sz w:val="21"/>
                  <w:szCs w:val="21"/>
                </w:rPr>
                <m:t>M</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m:t>
                  </m:r>
                </m:e>
                <m:sub>
                  <m:r>
                    <w:rPr>
                      <w:rFonts w:ascii="Cambria Math" w:eastAsiaTheme="minorEastAsia" w:hAnsi="Cambria Math" w:cstheme="minorHAnsi"/>
                      <w:sz w:val="21"/>
                      <w:szCs w:val="21"/>
                    </w:rPr>
                    <m:t>error</m:t>
                  </m:r>
                </m:sub>
              </m:sSub>
              <m:ctrlPr>
                <w:rPr>
                  <w:rFonts w:ascii="Cambria Math" w:eastAsiaTheme="minorEastAsia" w:hAnsi="Cambria Math" w:cstheme="minorHAnsi"/>
                  <w:i/>
                  <w:sz w:val="21"/>
                  <w:szCs w:val="21"/>
                </w:rPr>
              </m:ctrlPr>
            </m:num>
            <m:den>
              <m:r>
                <m:rPr>
                  <m:sty m:val="p"/>
                </m:rPr>
                <w:rPr>
                  <w:rFonts w:ascii="Cambria Math" w:eastAsiaTheme="minorEastAsia" w:hAnsi="Cambria Math" w:cstheme="minorHAnsi"/>
                  <w:sz w:val="21"/>
                  <w:szCs w:val="21"/>
                </w:rPr>
                <m:t>δ</m:t>
              </m:r>
              <m:r>
                <w:rPr>
                  <w:rFonts w:ascii="Cambria Math" w:eastAsiaTheme="minorEastAsia" w:hAnsi="Cambria Math" w:cstheme="minorHAnsi"/>
                  <w:sz w:val="21"/>
                  <w:szCs w:val="21"/>
                </w:rPr>
                <m:t>(</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SS</m:t>
                  </m:r>
                </m:e>
                <m:sub>
                  <m:r>
                    <w:rPr>
                      <w:rFonts w:ascii="Cambria Math" w:eastAsiaTheme="minorEastAsia" w:hAnsi="Cambria Math" w:cstheme="minorHAnsi"/>
                      <w:sz w:val="21"/>
                      <w:szCs w:val="21"/>
                    </w:rPr>
                    <m:t>effect</m:t>
                  </m:r>
                </m:sub>
              </m:sSub>
              <m:r>
                <w:rPr>
                  <w:rFonts w:ascii="Cambria Math" w:eastAsiaTheme="minorEastAsia" w:hAnsi="Cambria Math" w:cstheme="minorHAnsi"/>
                  <w:sz w:val="21"/>
                  <w:szCs w:val="21"/>
                </w:rPr>
                <m:t>-d</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f</m:t>
                  </m:r>
                </m:e>
                <m:sub>
                  <m:r>
                    <w:rPr>
                      <w:rFonts w:ascii="Cambria Math" w:eastAsiaTheme="minorEastAsia" w:hAnsi="Cambria Math" w:cstheme="minorHAnsi"/>
                      <w:sz w:val="21"/>
                      <w:szCs w:val="21"/>
                    </w:rPr>
                    <m:t>effect</m:t>
                  </m:r>
                </m:sub>
              </m:sSub>
              <m:r>
                <w:rPr>
                  <w:rFonts w:ascii="Cambria Math" w:eastAsiaTheme="minorEastAsia" w:hAnsi="Cambria Math" w:cstheme="minorHAnsi"/>
                  <w:sz w:val="21"/>
                  <w:szCs w:val="21"/>
                </w:rPr>
                <m:t>× M</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m:t>
                  </m:r>
                </m:e>
                <m:sub>
                  <m:r>
                    <w:rPr>
                      <w:rFonts w:ascii="Cambria Math" w:eastAsiaTheme="minorEastAsia" w:hAnsi="Cambria Math" w:cstheme="minorHAnsi"/>
                      <w:sz w:val="21"/>
                      <w:szCs w:val="21"/>
                    </w:rPr>
                    <m:t>meas</m:t>
                  </m:r>
                </m:sub>
              </m:sSub>
              <m:r>
                <w:rPr>
                  <w:rFonts w:ascii="Cambria Math" w:eastAsiaTheme="minorEastAsia" w:hAnsi="Cambria Math" w:cstheme="minorHAnsi"/>
                  <w:sz w:val="21"/>
                  <w:szCs w:val="21"/>
                </w:rPr>
                <m:t>)+</m:t>
              </m:r>
              <m:nary>
                <m:naryPr>
                  <m:chr m:val="∑"/>
                  <m:limLoc m:val="undOvr"/>
                  <m:supHide m:val="1"/>
                  <m:ctrlPr>
                    <w:rPr>
                      <w:rFonts w:ascii="Cambria Math" w:eastAsiaTheme="minorEastAsia" w:hAnsi="Cambria Math" w:cstheme="minorHAnsi"/>
                      <w:i/>
                      <w:sz w:val="21"/>
                      <w:szCs w:val="21"/>
                    </w:rPr>
                  </m:ctrlPr>
                </m:naryPr>
                <m:sub>
                  <m:r>
                    <w:rPr>
                      <w:rFonts w:ascii="Cambria Math" w:eastAsiaTheme="minorEastAsia" w:hAnsi="Cambria Math" w:cstheme="minorHAnsi"/>
                      <w:sz w:val="21"/>
                      <w:szCs w:val="21"/>
                    </w:rPr>
                    <m:t>Meas</m:t>
                  </m:r>
                </m:sub>
                <m:sup/>
                <m:e>
                  <m:r>
                    <w:rPr>
                      <w:rFonts w:ascii="Cambria Math" w:eastAsiaTheme="minorEastAsia" w:hAnsi="Cambria Math" w:cstheme="minorHAnsi"/>
                      <w:sz w:val="21"/>
                      <w:szCs w:val="21"/>
                    </w:rPr>
                    <m:t>(</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SS</m:t>
                      </m:r>
                    </m:e>
                    <m:sub>
                      <m:r>
                        <w:rPr>
                          <w:rFonts w:ascii="Cambria Math" w:eastAsiaTheme="minorEastAsia" w:hAnsi="Cambria Math" w:cstheme="minorHAnsi"/>
                          <w:sz w:val="21"/>
                          <w:szCs w:val="21"/>
                        </w:rPr>
                        <m:t>meas</m:t>
                      </m:r>
                    </m:sub>
                  </m:sSub>
                </m:e>
              </m:nary>
              <m:r>
                <w:rPr>
                  <w:rFonts w:ascii="Cambria Math" w:eastAsiaTheme="minorEastAsia" w:hAnsi="Cambria Math" w:cstheme="minorHAnsi"/>
                  <w:sz w:val="21"/>
                  <w:szCs w:val="21"/>
                </w:rPr>
                <m:t>-d</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f</m:t>
                  </m:r>
                </m:e>
                <m:sub>
                  <m:r>
                    <w:rPr>
                      <w:rFonts w:ascii="Cambria Math" w:eastAsiaTheme="minorEastAsia" w:hAnsi="Cambria Math" w:cstheme="minorHAnsi"/>
                      <w:sz w:val="21"/>
                      <w:szCs w:val="21"/>
                    </w:rPr>
                    <m:t>meas</m:t>
                  </m:r>
                </m:sub>
              </m:sSub>
              <m:r>
                <w:rPr>
                  <w:rFonts w:ascii="Cambria Math" w:eastAsiaTheme="minorEastAsia" w:hAnsi="Cambria Math" w:cstheme="minorHAnsi"/>
                  <w:sz w:val="21"/>
                  <w:szCs w:val="21"/>
                </w:rPr>
                <m:t>+M</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m:t>
                  </m:r>
                </m:e>
                <m:sub>
                  <m:r>
                    <w:rPr>
                      <w:rFonts w:ascii="Cambria Math" w:eastAsiaTheme="minorEastAsia" w:hAnsi="Cambria Math" w:cstheme="minorHAnsi"/>
                      <w:sz w:val="21"/>
                      <w:szCs w:val="21"/>
                    </w:rPr>
                    <m:t>m_error</m:t>
                  </m:r>
                </m:sub>
              </m:sSub>
              <m:r>
                <w:rPr>
                  <w:rFonts w:ascii="Cambria Math" w:eastAsiaTheme="minorEastAsia" w:hAnsi="Cambria Math" w:cstheme="minorHAnsi"/>
                  <w:sz w:val="21"/>
                  <w:szCs w:val="21"/>
                </w:rPr>
                <m:t>) + N × M</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m:t>
                  </m:r>
                </m:e>
                <m:sub>
                  <m:r>
                    <w:rPr>
                      <w:rFonts w:ascii="Cambria Math" w:eastAsiaTheme="minorEastAsia" w:hAnsi="Cambria Math" w:cstheme="minorHAnsi"/>
                      <w:sz w:val="21"/>
                      <w:szCs w:val="21"/>
                    </w:rPr>
                    <m:t>s/cells</m:t>
                  </m:r>
                </m:sub>
              </m:sSub>
              <m:ctrlPr>
                <w:rPr>
                  <w:rFonts w:ascii="Cambria Math" w:eastAsiaTheme="minorEastAsia" w:hAnsi="Cambria Math" w:cstheme="minorHAnsi"/>
                  <w:i/>
                  <w:sz w:val="21"/>
                  <w:szCs w:val="21"/>
                </w:rPr>
              </m:ctrlPr>
            </m:den>
          </m:f>
        </m:oMath>
      </m:oMathPara>
    </w:p>
    <w:p w14:paraId="6E9FF096" w14:textId="77777777" w:rsidR="00B9088C" w:rsidRDefault="00B9088C" w:rsidP="00B9088C">
      <w:pPr>
        <w:spacing w:line="360" w:lineRule="auto"/>
        <w:rPr>
          <w:rFonts w:eastAsiaTheme="minorEastAsia" w:cstheme="minorHAnsi"/>
        </w:rPr>
      </w:pPr>
      <w:r>
        <w:rPr>
          <w:rFonts w:eastAsiaTheme="minorEastAsia" w:cstheme="minorHAnsi"/>
        </w:rPr>
        <w:t>Equation 7</w:t>
      </w:r>
      <w:r>
        <w:rPr>
          <w:rStyle w:val="FootnoteReference"/>
          <w:rFonts w:eastAsiaTheme="minorEastAsia" w:cstheme="minorHAnsi"/>
        </w:rPr>
        <w:footnoteReference w:id="3"/>
      </w:r>
      <w:r>
        <w:rPr>
          <w:rFonts w:eastAsiaTheme="minorEastAsia" w:cstheme="minorHAnsi"/>
        </w:rPr>
        <w:t xml:space="preserve"> </w:t>
      </w:r>
      <w:r>
        <w:rPr>
          <w:rFonts w:eastAsiaTheme="minorEastAsia" w:cstheme="minorHAnsi"/>
        </w:rPr>
        <w:fldChar w:fldCharType="begin"/>
      </w:r>
      <w:r>
        <w:rPr>
          <w:rFonts w:eastAsiaTheme="minorEastAsia" w:cstheme="minorHAnsi"/>
        </w:rPr>
        <w:instrText xml:space="preserve"> ADDIN EN.CITE &lt;EndNote&gt;&lt;Cite&gt;&lt;Author&gt;Olejnik&lt;/Author&gt;&lt;Year&gt;2003&lt;/Year&gt;&lt;RecNum&gt;933&lt;/RecNum&gt;&lt;DisplayText&gt;(Olejnik &amp;amp;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Pr>
          <w:rFonts w:eastAsiaTheme="minorEastAsia" w:cstheme="minorHAnsi"/>
        </w:rPr>
        <w:fldChar w:fldCharType="separate"/>
      </w:r>
      <w:r>
        <w:rPr>
          <w:rFonts w:eastAsiaTheme="minorEastAsia" w:cstheme="minorHAnsi"/>
          <w:noProof/>
        </w:rPr>
        <w:t>(Olejnik &amp; Algina, 2003)</w:t>
      </w:r>
      <w:r>
        <w:rPr>
          <w:rFonts w:eastAsiaTheme="minorEastAsia" w:cstheme="minorHAnsi"/>
        </w:rPr>
        <w:fldChar w:fldCharType="end"/>
      </w:r>
    </w:p>
    <w:p w14:paraId="08DDAB39" w14:textId="77777777" w:rsidR="00B9088C" w:rsidRPr="008C38A2" w:rsidRDefault="00B9088C" w:rsidP="00B9088C">
      <w:pPr>
        <w:spacing w:line="360" w:lineRule="auto"/>
        <w:rPr>
          <w:rFonts w:eastAsiaTheme="minorEastAsia" w:cstheme="minorHAnsi"/>
        </w:rPr>
      </w:pPr>
      <w:r w:rsidRPr="00461973">
        <w:rPr>
          <w:rFonts w:eastAsiaTheme="minorEastAsia" w:cstheme="minorHAnsi"/>
          <w:i/>
        </w:rPr>
        <w:t>N</w:t>
      </w:r>
      <w:r>
        <w:rPr>
          <w:rFonts w:eastAsiaTheme="minorEastAsia" w:cstheme="minorHAnsi"/>
        </w:rPr>
        <w:t xml:space="preserve"> is the total number of data points in the analysis, </w:t>
      </w:r>
      <m:oMath>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oMath>
      <w:r>
        <w:rPr>
          <w:rFonts w:eastAsiaTheme="minorEastAsia" w:cstheme="minorHAnsi"/>
        </w:rPr>
        <w:t xml:space="preserve"> degrees of freedom for the effect under study, </w:t>
      </w:r>
      <m:oMath>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meas</m:t>
            </m:r>
          </m:sub>
        </m:sSub>
      </m:oMath>
      <w:r>
        <w:rPr>
          <w:rFonts w:eastAsiaTheme="minorEastAsia" w:cstheme="minorHAnsi"/>
        </w:rPr>
        <w:t xml:space="preserve"> is the degrees of freedom for all measured effects.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meas</m:t>
            </m:r>
          </m:sub>
        </m:sSub>
      </m:oMath>
      <w:r>
        <w:rPr>
          <w:rFonts w:eastAsiaTheme="minorEastAsia" w:cstheme="minorHAnsi"/>
        </w:rPr>
        <w:t xml:space="preserve"> is the error mean square for testing the effect, whereas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m_error</m:t>
            </m:r>
          </m:sub>
        </m:sSub>
      </m:oMath>
      <w:r>
        <w:rPr>
          <w:rFonts w:eastAsiaTheme="minorEastAsia" w:cstheme="minorHAnsi"/>
        </w:rPr>
        <w:t xml:space="preserve"> is the error mean square for testing the effect labelled </w:t>
      </w:r>
      <m:oMath>
        <m:r>
          <w:rPr>
            <w:rFonts w:ascii="Cambria Math" w:eastAsiaTheme="minorEastAsia" w:hAnsi="Cambria Math" w:cstheme="minorHAnsi"/>
          </w:rPr>
          <m:t>meas</m:t>
        </m:r>
      </m:oMath>
      <w:r>
        <w:rPr>
          <w:rFonts w:eastAsiaTheme="minorEastAsia" w:cstheme="minorHAnsi"/>
        </w:rPr>
        <w:t xml:space="preserve">.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s/cells</m:t>
            </m:r>
          </m:sub>
        </m:sSub>
      </m:oMath>
      <w:r>
        <w:rPr>
          <w:rFonts w:eastAsiaTheme="minorEastAsia" w:cstheme="minorHAnsi"/>
        </w:rPr>
        <w:t xml:space="preserve"> is equal to the sum of all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m_error</m:t>
            </m:r>
          </m:sub>
        </m:sSub>
      </m:oMath>
      <w:r>
        <w:rPr>
          <w:rFonts w:eastAsiaTheme="minorEastAsia" w:cstheme="minorHAnsi"/>
        </w:rPr>
        <w:t xml:space="preserve"> plus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error</m:t>
            </m:r>
          </m:sub>
        </m:sSub>
      </m:oMath>
      <w:r>
        <w:rPr>
          <w:rFonts w:eastAsiaTheme="minorEastAsia" w:cstheme="minorHAnsi"/>
        </w:rPr>
        <w:t xml:space="preserve">.  </w:t>
      </w:r>
    </w:p>
    <w:p w14:paraId="3AFE5F95" w14:textId="77777777" w:rsidR="00B9088C" w:rsidRDefault="00B9088C" w:rsidP="00B9088C">
      <w:pPr>
        <w:spacing w:line="360" w:lineRule="auto"/>
        <w:rPr>
          <w:rFonts w:eastAsiaTheme="minorEastAsia" w:cstheme="minorHAnsi"/>
        </w:rPr>
      </w:pPr>
      <w:r>
        <w:rPr>
          <w:rFonts w:eastAsiaTheme="minorEastAsia" w:cstheme="minorHAnsi"/>
        </w:rPr>
        <w:t xml:space="preserve">Although in general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G</m:t>
            </m:r>
          </m:sub>
          <m:sup>
            <m:r>
              <w:rPr>
                <w:rFonts w:ascii="Cambria Math" w:eastAsiaTheme="minorEastAsia" w:hAnsi="Cambria Math" w:cstheme="minorHAnsi"/>
              </w:rPr>
              <m:t>2</m:t>
            </m:r>
          </m:sup>
        </m:sSubSup>
      </m:oMath>
      <w:r>
        <w:rPr>
          <w:rFonts w:eastAsiaTheme="minorEastAsia" w:cstheme="minorHAnsi"/>
        </w:rPr>
        <w:t xml:space="preserve"> or </w:t>
      </w:r>
      <m:oMath>
        <m:sSubSup>
          <m:sSubSupPr>
            <m:ctrlPr>
              <w:rPr>
                <w:rFonts w:ascii="Cambria Math" w:eastAsiaTheme="minorEastAsia" w:hAnsi="Cambria Math" w:cstheme="minorHAnsi"/>
                <w:i/>
                <w:sz w:val="21"/>
                <w:szCs w:val="21"/>
              </w:rPr>
            </m:ctrlPr>
          </m:sSubSupPr>
          <m:e>
            <m:r>
              <m:rPr>
                <m:sty m:val="p"/>
              </m:rPr>
              <w:rPr>
                <w:rFonts w:ascii="Cambria Math" w:eastAsiaTheme="minorEastAsia" w:hAnsi="Cambria Math" w:cstheme="minorHAnsi"/>
                <w:sz w:val="21"/>
                <w:szCs w:val="21"/>
              </w:rPr>
              <m:t>ω</m:t>
            </m:r>
          </m:e>
          <m:sub>
            <m:r>
              <w:rPr>
                <w:rFonts w:ascii="Cambria Math" w:eastAsiaTheme="minorEastAsia" w:hAnsi="Cambria Math" w:cstheme="minorHAnsi"/>
                <w:sz w:val="21"/>
                <w:szCs w:val="21"/>
              </w:rPr>
              <m:t>G</m:t>
            </m:r>
          </m:sub>
          <m:sup>
            <m:r>
              <w:rPr>
                <w:rFonts w:ascii="Cambria Math" w:eastAsiaTheme="minorEastAsia" w:hAnsi="Cambria Math" w:cstheme="minorHAnsi"/>
                <w:sz w:val="21"/>
                <w:szCs w:val="21"/>
              </w:rPr>
              <m:t>2</m:t>
            </m:r>
          </m:sup>
        </m:sSubSup>
      </m:oMath>
      <w:r>
        <w:rPr>
          <w:rFonts w:eastAsiaTheme="minorEastAsia" w:cstheme="minorHAnsi"/>
        </w:rPr>
        <w:t xml:space="preserve"> may be preferable for comparing effects across studies, it is often impossible to extract this information from published papers, researchers rarely report all of the information necessary to calculate these effect sizes. In fact, many statistical programs do not produce all of the values necessary to calculate these metrics by default </w:t>
      </w:r>
      <w:r>
        <w:rPr>
          <w:rFonts w:eastAsiaTheme="minorEastAsia" w:cstheme="minorHAnsi"/>
        </w:rPr>
        <w:fldChar w:fldCharType="begin"/>
      </w:r>
      <w:r>
        <w:rPr>
          <w:rFonts w:eastAsiaTheme="minorEastAsia" w:cstheme="minorHAnsi"/>
        </w:rPr>
        <w:instrText xml:space="preserve"> ADDIN EN.CITE &lt;EndNote&gt;&lt;Cite&gt;&lt;Author&gt;Olejnik&lt;/Author&gt;&lt;Year&gt;2003&lt;/Year&gt;&lt;RecNum&gt;933&lt;/RecNum&gt;&lt;DisplayText&gt;(Olejnik &amp;amp;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Pr>
          <w:rFonts w:eastAsiaTheme="minorEastAsia" w:cstheme="minorHAnsi"/>
        </w:rPr>
        <w:fldChar w:fldCharType="separate"/>
      </w:r>
      <w:r>
        <w:rPr>
          <w:rFonts w:eastAsiaTheme="minorEastAsia" w:cstheme="minorHAnsi"/>
          <w:noProof/>
        </w:rPr>
        <w:t>(Olejnik &amp; Algina, 2003)</w:t>
      </w:r>
      <w:r>
        <w:rPr>
          <w:rFonts w:eastAsiaTheme="minorEastAsia" w:cstheme="minorHAnsi"/>
        </w:rPr>
        <w:fldChar w:fldCharType="end"/>
      </w:r>
    </w:p>
    <w:p w14:paraId="4BA5A19B" w14:textId="77777777" w:rsidR="00B9088C" w:rsidRPr="005E1447" w:rsidRDefault="00B9088C" w:rsidP="007D6D19">
      <w:pPr>
        <w:pStyle w:val="Heading4"/>
      </w:pPr>
      <w:r w:rsidRPr="005E1447">
        <w:lastRenderedPageBreak/>
        <w:t>f</w:t>
      </w:r>
    </w:p>
    <w:p w14:paraId="2C35A647" w14:textId="1E8C377D" w:rsidR="00B9088C" w:rsidRPr="00F511BB" w:rsidRDefault="00B9088C" w:rsidP="00B9088C">
      <w:pPr>
        <w:spacing w:line="360" w:lineRule="auto"/>
        <w:rPr>
          <w:rFonts w:cstheme="minorHAnsi"/>
        </w:rPr>
      </w:pPr>
      <w:r>
        <w:rPr>
          <w:rFonts w:cstheme="minorHAnsi"/>
        </w:rPr>
        <w:t xml:space="preserve">Although </w:t>
      </w:r>
      <w:proofErr w:type="gramStart"/>
      <w:r w:rsidRPr="007D5A62">
        <w:rPr>
          <w:rFonts w:cstheme="minorHAnsi"/>
          <w:i/>
        </w:rPr>
        <w:t>f</w:t>
      </w:r>
      <w:r>
        <w:rPr>
          <w:rFonts w:cstheme="minorHAnsi"/>
        </w:rPr>
        <w:t xml:space="preserve">  and</w:t>
      </w:r>
      <w:proofErr w:type="gramEnd"/>
      <w:r>
        <w:rPr>
          <w:rFonts w:cstheme="minorHAnsi"/>
        </w:rPr>
        <w:t xml:space="preserve"> </w:t>
      </w:r>
      <w:r w:rsidRPr="007D5A62">
        <w:rPr>
          <w:rFonts w:cstheme="minorHAnsi"/>
          <w:i/>
        </w:rPr>
        <w:t>f</w:t>
      </w:r>
      <w:r w:rsidRPr="007D5A62">
        <w:rPr>
          <w:rFonts w:cstheme="minorHAnsi"/>
          <w:vertAlign w:val="superscript"/>
        </w:rPr>
        <w:t>2</w:t>
      </w:r>
      <w:r>
        <w:rPr>
          <w:rFonts w:cstheme="minorHAnsi"/>
        </w:rPr>
        <w:t xml:space="preserve"> are now are now relatively rarely used, these effect size metrics are worth understanding as they are the metrics in which Cohen defined his benchmark values for ANOVA and regression designs. </w:t>
      </w:r>
      <w:r w:rsidRPr="007D5A62">
        <w:rPr>
          <w:rFonts w:cstheme="minorHAnsi"/>
          <w:i/>
        </w:rPr>
        <w:t>f</w:t>
      </w:r>
      <w:r>
        <w:rPr>
          <w:rFonts w:cstheme="minorHAnsi"/>
          <w:i/>
        </w:rPr>
        <w:t xml:space="preserve"> </w:t>
      </w:r>
      <w:r>
        <w:rPr>
          <w:rFonts w:cstheme="minorHAnsi"/>
        </w:rPr>
        <w:t xml:space="preserve">is equal to the ratio of the standard deviations of the means of groups compared to the standard deviation of all included data, and </w:t>
      </w:r>
      <w:r w:rsidRPr="007D5A62">
        <w:rPr>
          <w:rFonts w:cstheme="minorHAnsi"/>
          <w:i/>
        </w:rPr>
        <w:t>f</w:t>
      </w:r>
      <w:r w:rsidRPr="007D5A62">
        <w:rPr>
          <w:rFonts w:cstheme="minorHAnsi"/>
          <w:vertAlign w:val="superscript"/>
        </w:rPr>
        <w:t>2</w:t>
      </w:r>
      <w:r w:rsidRPr="00F511BB">
        <w:rPr>
          <w:rFonts w:cstheme="minorHAnsi"/>
        </w:rPr>
        <w:t xml:space="preserve"> </w:t>
      </w:r>
      <w:r>
        <w:rPr>
          <w:rFonts w:cstheme="minorHAnsi"/>
        </w:rPr>
        <w:t>can be interpreted as the variance of the means of each group divided by the variance of</w:t>
      </w:r>
      <w:r w:rsidR="00961A2F">
        <w:rPr>
          <w:rFonts w:cstheme="minorHAnsi"/>
        </w:rPr>
        <w:t xml:space="preserve"> </w:t>
      </w:r>
      <w:r>
        <w:rPr>
          <w:rFonts w:cstheme="minorHAnsi"/>
        </w:rPr>
        <w:t>all included data.</w:t>
      </w:r>
    </w:p>
    <w:p w14:paraId="2138CC02" w14:textId="77777777" w:rsidR="00B9088C" w:rsidRDefault="00B9088C" w:rsidP="00B9088C">
      <w:pPr>
        <w:spacing w:line="360" w:lineRule="auto"/>
        <w:rPr>
          <w:rFonts w:eastAsiaTheme="minorEastAsia" w:cstheme="minorHAnsi"/>
        </w:rPr>
      </w:pPr>
      <w:r w:rsidRPr="007D5A62">
        <w:rPr>
          <w:rFonts w:cstheme="minorHAnsi"/>
          <w:i/>
        </w:rPr>
        <w:t>f</w:t>
      </w:r>
      <w:r w:rsidRPr="007D5A62">
        <w:rPr>
          <w:rFonts w:cstheme="minorHAnsi"/>
          <w:vertAlign w:val="superscript"/>
        </w:rPr>
        <w:t>2</w:t>
      </w:r>
      <w:r>
        <w:rPr>
          <w:rFonts w:eastAsiaTheme="minorEastAsia" w:cstheme="minorHAnsi"/>
          <w:i/>
        </w:rPr>
        <w:t xml:space="preserve"> </w:t>
      </w:r>
      <w:r>
        <w:rPr>
          <w:rFonts w:eastAsiaTheme="minorEastAsia" w:cstheme="minorHAnsi"/>
        </w:rPr>
        <w:t xml:space="preserve">can be calculated from eta squared as </w:t>
      </w:r>
    </w:p>
    <w:p w14:paraId="1AF736E1" w14:textId="77777777" w:rsidR="00B9088C" w:rsidRDefault="00EC1A48" w:rsidP="00B9088C">
      <w:pPr>
        <w:spacing w:line="360" w:lineRule="auto"/>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2</m:t>
              </m:r>
            </m:sup>
          </m:sSup>
          <m:r>
            <w:rPr>
              <w:rFonts w:ascii="Cambria Math" w:eastAsiaTheme="minorEastAsia" w:hAnsi="Cambria Math" w:cstheme="minorHAnsi"/>
            </w:rPr>
            <m:t>=</m:t>
          </m:r>
          <m:f>
            <m:fPr>
              <m:ctrlPr>
                <w:rPr>
                  <w:rFonts w:ascii="Cambria Math" w:eastAsiaTheme="minorEastAsia" w:hAnsi="Cambria Math" w:cstheme="minorHAnsi"/>
                </w:rPr>
              </m:ctrlPr>
            </m:fPr>
            <m:num>
              <m:sSup>
                <m:sSupPr>
                  <m:ctrlPr>
                    <w:rPr>
                      <w:rFonts w:ascii="Cambria Math" w:eastAsiaTheme="minorEastAsia" w:hAnsi="Cambria Math" w:cstheme="minorHAnsi"/>
                      <w:i/>
                    </w:rPr>
                  </m:ctrlPr>
                </m:sSupPr>
                <m:e>
                  <m:r>
                    <m:rPr>
                      <m:sty m:val="p"/>
                    </m:rPr>
                    <w:rPr>
                      <w:rFonts w:ascii="Cambria Math" w:eastAsiaTheme="minorEastAsia" w:hAnsi="Cambria Math" w:cstheme="minorHAnsi"/>
                    </w:rPr>
                    <m:t>η</m:t>
                  </m:r>
                </m:e>
                <m:sup>
                  <m:r>
                    <w:rPr>
                      <w:rFonts w:ascii="Cambria Math" w:eastAsiaTheme="minorEastAsia" w:hAnsi="Cambria Math" w:cstheme="minorHAnsi"/>
                    </w:rPr>
                    <m:t>2</m:t>
                  </m:r>
                </m:sup>
              </m:sSup>
              <m:ctrlPr>
                <w:rPr>
                  <w:rFonts w:ascii="Cambria Math" w:eastAsiaTheme="minorEastAsia" w:hAnsi="Cambria Math" w:cstheme="minorHAnsi"/>
                  <w:i/>
                </w:rPr>
              </m:ctrlPr>
            </m:num>
            <m:den>
              <m:r>
                <w:rPr>
                  <w:rFonts w:ascii="Cambria Math" w:eastAsiaTheme="minorEastAsia" w:hAnsi="Cambria Math" w:cstheme="minorHAnsi"/>
                </w:rPr>
                <m:t>1-</m:t>
              </m:r>
              <m:sSup>
                <m:sSupPr>
                  <m:ctrlPr>
                    <w:rPr>
                      <w:rFonts w:ascii="Cambria Math" w:eastAsiaTheme="minorEastAsia" w:hAnsi="Cambria Math" w:cstheme="minorHAnsi"/>
                      <w:i/>
                    </w:rPr>
                  </m:ctrlPr>
                </m:sSupPr>
                <m:e>
                  <m:r>
                    <m:rPr>
                      <m:sty m:val="p"/>
                    </m:rPr>
                    <w:rPr>
                      <w:rFonts w:ascii="Cambria Math" w:eastAsiaTheme="minorEastAsia" w:hAnsi="Cambria Math" w:cstheme="minorHAnsi"/>
                    </w:rPr>
                    <m:t>η</m:t>
                  </m:r>
                </m:e>
                <m:sup>
                  <m:r>
                    <w:rPr>
                      <w:rFonts w:ascii="Cambria Math" w:eastAsiaTheme="minorEastAsia" w:hAnsi="Cambria Math" w:cstheme="minorHAnsi"/>
                    </w:rPr>
                    <m:t>2</m:t>
                  </m:r>
                </m:sup>
              </m:sSup>
              <m:ctrlPr>
                <w:rPr>
                  <w:rFonts w:ascii="Cambria Math" w:eastAsiaTheme="minorEastAsia" w:hAnsi="Cambria Math" w:cstheme="minorHAnsi"/>
                  <w:i/>
                </w:rPr>
              </m:ctrlPr>
            </m:den>
          </m:f>
        </m:oMath>
      </m:oMathPara>
    </w:p>
    <w:p w14:paraId="19011A86" w14:textId="77777777" w:rsidR="00B9088C" w:rsidRDefault="00B9088C" w:rsidP="00B9088C">
      <w:pPr>
        <w:spacing w:line="360" w:lineRule="auto"/>
        <w:rPr>
          <w:rFonts w:eastAsiaTheme="minorEastAsia" w:cstheme="minorHAnsi"/>
        </w:rPr>
      </w:pPr>
      <w:r>
        <w:rPr>
          <w:rFonts w:eastAsiaTheme="minorEastAsia" w:cstheme="minorHAnsi"/>
        </w:rPr>
        <w:t xml:space="preserve">Equation </w:t>
      </w:r>
      <w:r w:rsidRPr="00160DC6">
        <w:rPr>
          <w:rFonts w:eastAsiaTheme="minorEastAsia" w:cstheme="minorHAnsi"/>
        </w:rPr>
        <w:t>8.2.19</w:t>
      </w:r>
      <w:r>
        <w:rPr>
          <w:rFonts w:eastAsiaTheme="minorEastAsia" w:cstheme="minorHAnsi"/>
        </w:rPr>
        <w:t>, Cohen (1988)</w:t>
      </w:r>
    </w:p>
    <w:p w14:paraId="5A6356C7" w14:textId="77777777" w:rsidR="00B9088C" w:rsidRDefault="00B9088C" w:rsidP="00B9088C">
      <w:pPr>
        <w:spacing w:line="360" w:lineRule="auto"/>
        <w:rPr>
          <w:rFonts w:eastAsiaTheme="minorEastAsia" w:cstheme="minorHAnsi"/>
        </w:rPr>
      </w:pPr>
      <w:r>
        <w:rPr>
          <w:rFonts w:eastAsiaTheme="minorEastAsia" w:cstheme="minorHAnsi"/>
        </w:rPr>
        <w:t xml:space="preserve">Other estimators can also be used (i.e., </w:t>
      </w:r>
      <w:r w:rsidRPr="00775B86">
        <w:rPr>
          <w:rFonts w:eastAsiaTheme="minorEastAsia" w:cstheme="minorHAnsi"/>
        </w:rPr>
        <w:t>ω</w:t>
      </w:r>
      <w:r w:rsidRPr="00775B86">
        <w:rPr>
          <w:rFonts w:eastAsiaTheme="minorEastAsia" w:cstheme="minorHAnsi"/>
          <w:vertAlign w:val="superscript"/>
        </w:rPr>
        <w:t>2</w:t>
      </w:r>
      <w:r>
        <w:rPr>
          <w:rFonts w:eastAsiaTheme="minorEastAsia" w:cstheme="minorHAnsi"/>
        </w:rPr>
        <w:t xml:space="preserve"> or </w:t>
      </w:r>
      <m:oMath>
        <m:sSup>
          <m:sSupPr>
            <m:ctrlPr>
              <w:rPr>
                <w:rFonts w:ascii="Cambria Math" w:eastAsiaTheme="minorEastAsia" w:hAnsi="Cambria Math" w:cstheme="minorHAnsi"/>
              </w:rPr>
            </m:ctrlPr>
          </m:sSupPr>
          <m:e>
            <m:r>
              <m:rPr>
                <m:sty m:val="p"/>
              </m:rPr>
              <w:rPr>
                <w:rFonts w:ascii="Cambria Math" w:eastAsiaTheme="minorEastAsia" w:hAnsi="Cambria Math" w:cstheme="minorHAnsi"/>
              </w:rPr>
              <m:t>ϵ</m:t>
            </m:r>
          </m:e>
          <m:sup>
            <m:r>
              <m:rPr>
                <m:sty m:val="p"/>
              </m:rPr>
              <w:rPr>
                <w:rFonts w:ascii="Cambria Math" w:eastAsiaTheme="minorEastAsia" w:hAnsi="Cambria Math" w:cstheme="minorHAnsi"/>
              </w:rPr>
              <m:t>2</m:t>
            </m:r>
          </m:sup>
        </m:sSup>
      </m:oMath>
      <w:r>
        <w:rPr>
          <w:rFonts w:eastAsiaTheme="minorEastAsia" w:cstheme="minorHAnsi"/>
        </w:rPr>
        <w:t xml:space="preserve">) as the basis for </w:t>
      </w:r>
      <w:r w:rsidRPr="007D5A62">
        <w:rPr>
          <w:rFonts w:cstheme="minorHAnsi"/>
          <w:i/>
        </w:rPr>
        <w:t>f</w:t>
      </w:r>
      <w:r w:rsidRPr="007D5A62">
        <w:rPr>
          <w:rFonts w:cstheme="minorHAnsi"/>
          <w:vertAlign w:val="superscript"/>
        </w:rPr>
        <w:t>2</w:t>
      </w:r>
      <w:r>
        <w:rPr>
          <w:rFonts w:cstheme="minorHAnsi"/>
        </w:rPr>
        <w:t xml:space="preserve"> calculations</w:t>
      </w:r>
      <w:r>
        <w:rPr>
          <w:rFonts w:eastAsiaTheme="minorEastAsia" w:cstheme="minorHAnsi"/>
        </w:rPr>
        <w:t xml:space="preserve">. Whichever estimator was used, e.g., here </w:t>
      </w:r>
      <m:oMath>
        <m:sSup>
          <m:sSupPr>
            <m:ctrlPr>
              <w:rPr>
                <w:rFonts w:ascii="Cambria Math" w:eastAsiaTheme="minorEastAsia" w:hAnsi="Cambria Math" w:cstheme="minorHAnsi"/>
                <w:i/>
              </w:rPr>
            </m:ctrlPr>
          </m:sSupPr>
          <m:e>
            <m:r>
              <m:rPr>
                <m:sty m:val="p"/>
              </m:rPr>
              <w:rPr>
                <w:rFonts w:ascii="Cambria Math" w:eastAsiaTheme="minorEastAsia" w:hAnsi="Cambria Math" w:cstheme="minorHAnsi"/>
              </w:rPr>
              <m:t>η</m:t>
            </m:r>
          </m:e>
          <m:sup>
            <m:r>
              <w:rPr>
                <w:rFonts w:ascii="Cambria Math" w:eastAsiaTheme="minorEastAsia" w:hAnsi="Cambria Math" w:cstheme="minorHAnsi"/>
              </w:rPr>
              <m:t>2</m:t>
            </m:r>
          </m:sup>
        </m:sSup>
      </m:oMath>
      <w:r>
        <w:rPr>
          <w:rFonts w:eastAsiaTheme="minorEastAsia" w:cstheme="minorHAnsi"/>
        </w:rPr>
        <w:t xml:space="preserve">, can be calculated </w:t>
      </w:r>
      <w:proofErr w:type="gramStart"/>
      <w:r>
        <w:rPr>
          <w:rFonts w:eastAsiaTheme="minorEastAsia" w:cstheme="minorHAnsi"/>
        </w:rPr>
        <w:t xml:space="preserve">from  </w:t>
      </w:r>
      <w:r w:rsidRPr="007D5A62">
        <w:rPr>
          <w:rFonts w:cstheme="minorHAnsi"/>
          <w:i/>
        </w:rPr>
        <w:t>f</w:t>
      </w:r>
      <w:proofErr w:type="gramEnd"/>
      <w:r w:rsidRPr="007D5A62">
        <w:rPr>
          <w:rFonts w:cstheme="minorHAnsi"/>
          <w:vertAlign w:val="superscript"/>
        </w:rPr>
        <w:t>2</w:t>
      </w:r>
      <w:r w:rsidRPr="00F511BB">
        <w:rPr>
          <w:rFonts w:cstheme="minorHAnsi"/>
        </w:rPr>
        <w:t xml:space="preserve"> as</w:t>
      </w:r>
    </w:p>
    <w:p w14:paraId="3004F0CD" w14:textId="77777777" w:rsidR="00B9088C" w:rsidRDefault="00EC1A48" w:rsidP="00B9088C">
      <w:pPr>
        <w:spacing w:line="360" w:lineRule="auto"/>
        <w:rPr>
          <w:rFonts w:eastAsiaTheme="minorEastAsia" w:cstheme="minorHAnsi"/>
        </w:rPr>
      </w:pPr>
      <m:oMathPara>
        <m:oMath>
          <m:sSup>
            <m:sSupPr>
              <m:ctrlPr>
                <w:rPr>
                  <w:rFonts w:ascii="Cambria Math" w:eastAsiaTheme="minorEastAsia" w:hAnsi="Cambria Math" w:cstheme="minorHAnsi"/>
                  <w:i/>
                </w:rPr>
              </m:ctrlPr>
            </m:sSupPr>
            <m:e>
              <m:r>
                <m:rPr>
                  <m:sty m:val="p"/>
                </m:rPr>
                <w:rPr>
                  <w:rFonts w:ascii="Cambria Math" w:eastAsiaTheme="minorEastAsia" w:hAnsi="Cambria Math" w:cstheme="minorHAnsi"/>
                </w:rPr>
                <m:t>η</m:t>
              </m:r>
            </m:e>
            <m:sup>
              <m:r>
                <w:rPr>
                  <w:rFonts w:ascii="Cambria Math" w:eastAsiaTheme="minorEastAsia" w:hAnsi="Cambria Math" w:cstheme="minorHAnsi"/>
                </w:rPr>
                <m:t>2</m:t>
              </m:r>
            </m:sup>
          </m:sSup>
          <m:r>
            <w:rPr>
              <w:rFonts w:ascii="Cambria Math" w:eastAsiaTheme="minorEastAsia" w:hAnsi="Cambria Math" w:cstheme="minorHAnsi"/>
            </w:rPr>
            <m:t>=</m:t>
          </m:r>
          <m:f>
            <m:fPr>
              <m:ctrlPr>
                <w:rPr>
                  <w:rFonts w:ascii="Cambria Math" w:eastAsiaTheme="minorEastAsia" w:hAnsi="Cambria Math" w:cstheme="minorHAns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2</m:t>
                  </m:r>
                </m:sup>
              </m:sSup>
              <m:ctrlPr>
                <w:rPr>
                  <w:rFonts w:ascii="Cambria Math" w:eastAsiaTheme="minorEastAsia" w:hAnsi="Cambria Math" w:cstheme="minorHAnsi"/>
                  <w:i/>
                </w:rPr>
              </m:ctrlPr>
            </m:num>
            <m:den>
              <m:r>
                <w:rPr>
                  <w:rFonts w:ascii="Cambria Math" w:eastAsiaTheme="minorEastAsia" w:hAnsi="Cambria Math" w:cstheme="minorHAnsi"/>
                </w:rPr>
                <m:t>1-</m:t>
              </m:r>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2</m:t>
                  </m:r>
                </m:sup>
              </m:sSup>
              <m:ctrlPr>
                <w:rPr>
                  <w:rFonts w:ascii="Cambria Math" w:eastAsiaTheme="minorEastAsia" w:hAnsi="Cambria Math" w:cstheme="minorHAnsi"/>
                  <w:i/>
                </w:rPr>
              </m:ctrlPr>
            </m:den>
          </m:f>
        </m:oMath>
      </m:oMathPara>
    </w:p>
    <w:p w14:paraId="4896C083" w14:textId="77777777" w:rsidR="00B9088C" w:rsidRPr="00043667" w:rsidRDefault="00B9088C" w:rsidP="00B9088C">
      <w:pPr>
        <w:spacing w:line="360" w:lineRule="auto"/>
        <w:rPr>
          <w:rFonts w:eastAsiaTheme="minorEastAsia" w:cstheme="minorHAnsi"/>
        </w:rPr>
      </w:pPr>
      <w:r>
        <w:rPr>
          <w:rFonts w:eastAsiaTheme="minorEastAsia" w:cstheme="minorHAnsi"/>
        </w:rPr>
        <w:t xml:space="preserve">Equation 8.2.20, from Cohen (1988). </w:t>
      </w:r>
    </w:p>
    <w:p w14:paraId="5A644BD6" w14:textId="77777777" w:rsidR="00B9088C" w:rsidRDefault="00B9088C" w:rsidP="00B9088C">
      <w:pPr>
        <w:spacing w:line="360" w:lineRule="auto"/>
        <w:rPr>
          <w:rFonts w:cstheme="minorHAnsi"/>
        </w:rPr>
      </w:pPr>
      <w:r w:rsidRPr="00DA231C">
        <w:rPr>
          <w:rFonts w:cstheme="minorHAnsi"/>
          <w:i/>
        </w:rPr>
        <w:t>f</w:t>
      </w:r>
      <w:r>
        <w:rPr>
          <w:rFonts w:cstheme="minorHAnsi"/>
        </w:rPr>
        <w:t xml:space="preserve"> can be calculated from the F statistic produced by an ANOVA as</w:t>
      </w:r>
    </w:p>
    <w:p w14:paraId="54BE404F" w14:textId="77777777" w:rsidR="00B9088C" w:rsidRPr="00776C02" w:rsidRDefault="00B9088C" w:rsidP="00B9088C">
      <w:pPr>
        <w:spacing w:line="360" w:lineRule="auto"/>
        <w:rPr>
          <w:rFonts w:cstheme="minorHAnsi"/>
        </w:rPr>
      </w:pPr>
      <m:oMathPara>
        <m:oMath>
          <m:r>
            <w:rPr>
              <w:rFonts w:ascii="Cambria Math" w:hAnsi="Cambria Math" w:cstheme="minorHAnsi"/>
            </w:rPr>
            <m:t>f=</m:t>
          </m:r>
          <m:rad>
            <m:radPr>
              <m:degHide m:val="1"/>
              <m:ctrlPr>
                <w:rPr>
                  <w:rFonts w:ascii="Cambria Math" w:hAnsi="Cambria Math" w:cstheme="minorHAnsi"/>
                </w:rPr>
              </m:ctrlPr>
            </m:radPr>
            <m:deg>
              <m:ctrlPr>
                <w:rPr>
                  <w:rFonts w:ascii="Cambria Math" w:hAnsi="Cambria Math" w:cstheme="minorHAnsi"/>
                  <w:i/>
                </w:rPr>
              </m:ctrlPr>
            </m:deg>
            <m:e>
              <m:r>
                <w:rPr>
                  <w:rFonts w:ascii="Cambria Math" w:hAnsi="Cambria Math" w:cstheme="minorHAnsi"/>
                </w:rPr>
                <m:t>F×</m:t>
              </m:r>
              <m:f>
                <m:fPr>
                  <m:ctrlPr>
                    <w:rPr>
                      <w:rFonts w:ascii="Cambria Math" w:hAnsi="Cambria Math" w:cstheme="minorHAnsi"/>
                    </w:rPr>
                  </m:ctrlPr>
                </m:fPr>
                <m:num>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effect</m:t>
                      </m:r>
                    </m:sub>
                  </m:sSub>
                  <m:ctrlPr>
                    <w:rPr>
                      <w:rFonts w:ascii="Cambria Math" w:hAnsi="Cambria Math" w:cstheme="minorHAnsi"/>
                      <w:i/>
                    </w:rPr>
                  </m:ctrlPr>
                </m:num>
                <m:den>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error</m:t>
                      </m:r>
                    </m:sub>
                  </m:sSub>
                  <m:ctrlPr>
                    <w:rPr>
                      <w:rFonts w:ascii="Cambria Math" w:hAnsi="Cambria Math" w:cstheme="minorHAnsi"/>
                      <w:i/>
                    </w:rPr>
                  </m:ctrlPr>
                </m:den>
              </m:f>
            </m:e>
          </m:rad>
        </m:oMath>
      </m:oMathPara>
    </w:p>
    <w:p w14:paraId="21B6024C" w14:textId="77777777" w:rsidR="00B9088C" w:rsidRPr="00860BDE" w:rsidRDefault="00B9088C" w:rsidP="00B9088C">
      <w:pPr>
        <w:spacing w:line="360" w:lineRule="auto"/>
        <w:rPr>
          <w:rFonts w:cstheme="minorHAnsi"/>
        </w:rPr>
      </w:pPr>
      <w:r w:rsidRPr="00DC1101">
        <w:rPr>
          <w:rFonts w:cstheme="minorHAnsi"/>
        </w:rPr>
        <w:t xml:space="preserve">Appendix A, </w:t>
      </w:r>
      <w:r>
        <w:rPr>
          <w:rFonts w:cstheme="minorHAnsi"/>
        </w:rPr>
        <w:fldChar w:fldCharType="begin"/>
      </w:r>
      <w:r>
        <w:rPr>
          <w:rFonts w:cstheme="minorHAnsi"/>
        </w:rPr>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Pr>
          <w:rFonts w:cstheme="minorHAnsi"/>
        </w:rPr>
        <w:fldChar w:fldCharType="separate"/>
      </w:r>
      <w:r>
        <w:rPr>
          <w:rFonts w:cstheme="minorHAnsi"/>
          <w:noProof/>
        </w:rPr>
        <w:t>(Albers &amp; Lakens, 2018)</w:t>
      </w:r>
      <w:r>
        <w:rPr>
          <w:rFonts w:cstheme="minorHAnsi"/>
        </w:rPr>
        <w:fldChar w:fldCharType="end"/>
      </w:r>
      <w:r>
        <w:rPr>
          <w:rFonts w:cstheme="minorHAnsi"/>
        </w:rPr>
        <w:t xml:space="preserve">. </w:t>
      </w:r>
    </w:p>
    <w:p w14:paraId="1181DA6E" w14:textId="77777777" w:rsidR="00C12727" w:rsidRPr="00CF3FB1" w:rsidRDefault="00C12727" w:rsidP="00C12727">
      <w:pPr>
        <w:rPr>
          <w:b/>
        </w:rPr>
      </w:pPr>
      <w:r>
        <w:rPr>
          <w:b/>
        </w:rPr>
        <w:t>Empirical benchmarks for association</w:t>
      </w:r>
    </w:p>
    <w:p w14:paraId="3DA558BF" w14:textId="335633CF" w:rsidR="00C12727" w:rsidRDefault="00C12727" w:rsidP="00C12727">
      <w:r>
        <w:t xml:space="preserve">Few efforts to identify empirical benchmarks for measures of association outside of correlation coefficients were </w:t>
      </w:r>
      <w:r w:rsidR="001955D0">
        <w:t>found in the current literature survey</w:t>
      </w:r>
      <w:r>
        <w:t>, possibly because until recently the estimation and publication of effect sizes for association was difficult (these values not being reported by typical statistical software), and relatively difficult to calculate by hand. See table [effect sizes not r or d]</w:t>
      </w:r>
      <w:r w:rsidR="001955D0">
        <w:t xml:space="preserve"> for all of the identified attempts to find empirical benchmarks for association in the psychology literature.</w:t>
      </w:r>
    </w:p>
    <w:p w14:paraId="044FC23E" w14:textId="77777777" w:rsidR="00B9088C" w:rsidRDefault="00B9088C" w:rsidP="001A578F"/>
    <w:p w14:paraId="35AEEB2B" w14:textId="77777777" w:rsidR="00C12727" w:rsidRDefault="00C12727" w:rsidP="001A578F"/>
    <w:p w14:paraId="6C018616" w14:textId="77777777" w:rsidR="00C12727" w:rsidRDefault="00C12727" w:rsidP="001A578F"/>
    <w:p w14:paraId="395DFDD4" w14:textId="1280A333" w:rsidR="00C12727" w:rsidRDefault="00C12727" w:rsidP="001A578F">
      <w:pPr>
        <w:sectPr w:rsidR="00C12727" w:rsidSect="00B9088C">
          <w:pgSz w:w="11906" w:h="16838"/>
          <w:pgMar w:top="1440" w:right="1440" w:bottom="1440" w:left="1440" w:header="708" w:footer="708" w:gutter="0"/>
          <w:cols w:space="708"/>
          <w:docGrid w:linePitch="360"/>
        </w:sectPr>
      </w:pPr>
    </w:p>
    <w:p w14:paraId="0AB42FC4" w14:textId="3D99339E" w:rsidR="00B9088C" w:rsidRDefault="00B9088C" w:rsidP="001A578F"/>
    <w:p w14:paraId="64E289C7" w14:textId="6EF86FCD" w:rsidR="004A1E55" w:rsidRDefault="001A578F">
      <w:r>
        <w:t xml:space="preserve"> </w:t>
      </w:r>
      <w:r w:rsidR="00AD6EAF">
        <w:t>T</w:t>
      </w:r>
      <w:r w:rsidR="00B24CB3">
        <w:t>able [effect sizes not r or d]</w:t>
      </w:r>
      <w:r w:rsidR="00E4488F">
        <w:t>. Results of effect size surveys of assorted effect size benchmarks</w:t>
      </w:r>
      <w:r w:rsidR="002363BE">
        <w:t>.</w:t>
      </w:r>
    </w:p>
    <w:tbl>
      <w:tblPr>
        <w:tblW w:w="0" w:type="auto"/>
        <w:tblBorders>
          <w:top w:val="single" w:sz="4" w:space="0" w:color="auto"/>
          <w:bottom w:val="single" w:sz="4" w:space="0" w:color="auto"/>
        </w:tblBorders>
        <w:tblLook w:val="04A0" w:firstRow="1" w:lastRow="0" w:firstColumn="1" w:lastColumn="0" w:noHBand="0" w:noVBand="1"/>
      </w:tblPr>
      <w:tblGrid>
        <w:gridCol w:w="1276"/>
        <w:gridCol w:w="1212"/>
        <w:gridCol w:w="2649"/>
        <w:gridCol w:w="829"/>
        <w:gridCol w:w="862"/>
        <w:gridCol w:w="830"/>
        <w:gridCol w:w="736"/>
        <w:gridCol w:w="1119"/>
        <w:gridCol w:w="1115"/>
        <w:gridCol w:w="1120"/>
        <w:gridCol w:w="1115"/>
      </w:tblGrid>
      <w:tr w:rsidR="003763D8" w:rsidRPr="00B24CB3" w14:paraId="44C83239" w14:textId="77777777" w:rsidTr="00CB286B">
        <w:trPr>
          <w:trHeight w:val="295"/>
        </w:trPr>
        <w:tc>
          <w:tcPr>
            <w:tcW w:w="1276" w:type="dxa"/>
            <w:tcBorders>
              <w:top w:val="single" w:sz="4" w:space="0" w:color="auto"/>
              <w:bottom w:val="single" w:sz="4" w:space="0" w:color="auto"/>
            </w:tcBorders>
            <w:noWrap/>
          </w:tcPr>
          <w:p w14:paraId="4309E740" w14:textId="269A21E1" w:rsidR="003763D8" w:rsidRPr="00B24CB3" w:rsidRDefault="003763D8" w:rsidP="003763D8">
            <w:r w:rsidRPr="00712569">
              <w:t>Authors (year)</w:t>
            </w:r>
          </w:p>
        </w:tc>
        <w:tc>
          <w:tcPr>
            <w:tcW w:w="1212" w:type="dxa"/>
            <w:tcBorders>
              <w:top w:val="single" w:sz="4" w:space="0" w:color="auto"/>
              <w:bottom w:val="single" w:sz="4" w:space="0" w:color="auto"/>
            </w:tcBorders>
            <w:noWrap/>
          </w:tcPr>
          <w:p w14:paraId="6DF952DF" w14:textId="02128CB5" w:rsidR="003763D8" w:rsidRPr="00B24CB3" w:rsidRDefault="003763D8" w:rsidP="003763D8">
            <w:r w:rsidRPr="00712569">
              <w:t>Area of research</w:t>
            </w:r>
          </w:p>
        </w:tc>
        <w:tc>
          <w:tcPr>
            <w:tcW w:w="2649" w:type="dxa"/>
            <w:tcBorders>
              <w:top w:val="single" w:sz="4" w:space="0" w:color="auto"/>
              <w:bottom w:val="single" w:sz="4" w:space="0" w:color="auto"/>
            </w:tcBorders>
            <w:noWrap/>
          </w:tcPr>
          <w:p w14:paraId="10ED1FF0" w14:textId="1CACB8AC" w:rsidR="003763D8" w:rsidRPr="00B24CB3" w:rsidRDefault="003763D8" w:rsidP="003763D8">
            <w:r w:rsidRPr="00712569">
              <w:t>Sampled groups</w:t>
            </w:r>
          </w:p>
        </w:tc>
        <w:tc>
          <w:tcPr>
            <w:tcW w:w="829" w:type="dxa"/>
            <w:tcBorders>
              <w:top w:val="single" w:sz="4" w:space="0" w:color="auto"/>
              <w:bottom w:val="single" w:sz="4" w:space="0" w:color="auto"/>
            </w:tcBorders>
            <w:noWrap/>
          </w:tcPr>
          <w:p w14:paraId="314B56FB" w14:textId="6640746C" w:rsidR="003763D8" w:rsidRPr="00B24CB3" w:rsidRDefault="003763D8" w:rsidP="003763D8">
            <w:r>
              <w:t xml:space="preserve">n </w:t>
            </w:r>
            <w:r w:rsidRPr="00712569">
              <w:t>Effects</w:t>
            </w:r>
          </w:p>
        </w:tc>
        <w:tc>
          <w:tcPr>
            <w:tcW w:w="862" w:type="dxa"/>
            <w:tcBorders>
              <w:top w:val="single" w:sz="4" w:space="0" w:color="auto"/>
              <w:bottom w:val="single" w:sz="4" w:space="0" w:color="auto"/>
            </w:tcBorders>
            <w:noWrap/>
          </w:tcPr>
          <w:p w14:paraId="75A904BF" w14:textId="35152133" w:rsidR="003763D8" w:rsidRPr="00B24CB3" w:rsidRDefault="003763D8" w:rsidP="003763D8">
            <w:r>
              <w:t xml:space="preserve">N </w:t>
            </w:r>
            <w:r w:rsidRPr="00712569">
              <w:t>articles</w:t>
            </w:r>
          </w:p>
        </w:tc>
        <w:tc>
          <w:tcPr>
            <w:tcW w:w="830" w:type="dxa"/>
            <w:tcBorders>
              <w:top w:val="single" w:sz="4" w:space="0" w:color="auto"/>
              <w:bottom w:val="single" w:sz="4" w:space="0" w:color="auto"/>
            </w:tcBorders>
            <w:noWrap/>
          </w:tcPr>
          <w:p w14:paraId="1E46FC99" w14:textId="723F9903" w:rsidR="003763D8" w:rsidRPr="00B24CB3" w:rsidRDefault="003763D8" w:rsidP="003763D8">
            <w:r w:rsidRPr="00712569">
              <w:t>Mean effect size</w:t>
            </w:r>
          </w:p>
        </w:tc>
        <w:tc>
          <w:tcPr>
            <w:tcW w:w="736" w:type="dxa"/>
            <w:tcBorders>
              <w:top w:val="single" w:sz="4" w:space="0" w:color="auto"/>
              <w:bottom w:val="single" w:sz="4" w:space="0" w:color="auto"/>
            </w:tcBorders>
            <w:noWrap/>
          </w:tcPr>
          <w:p w14:paraId="736941B6" w14:textId="398CDE0D" w:rsidR="003763D8" w:rsidRPr="00B24CB3" w:rsidRDefault="003763D8" w:rsidP="003763D8">
            <w:r w:rsidRPr="00712569">
              <w:t>SD effect size</w:t>
            </w:r>
          </w:p>
        </w:tc>
        <w:tc>
          <w:tcPr>
            <w:tcW w:w="1115" w:type="dxa"/>
            <w:tcBorders>
              <w:top w:val="single" w:sz="4" w:space="0" w:color="auto"/>
              <w:bottom w:val="single" w:sz="4" w:space="0" w:color="auto"/>
            </w:tcBorders>
          </w:tcPr>
          <w:p w14:paraId="393F0446" w14:textId="5D67D1D6" w:rsidR="003763D8" w:rsidRDefault="003763D8" w:rsidP="003763D8">
            <w:r w:rsidRPr="00712569">
              <w:t>25th Percentile</w:t>
            </w:r>
          </w:p>
        </w:tc>
        <w:tc>
          <w:tcPr>
            <w:tcW w:w="1115" w:type="dxa"/>
            <w:tcBorders>
              <w:top w:val="single" w:sz="4" w:space="0" w:color="auto"/>
              <w:bottom w:val="single" w:sz="4" w:space="0" w:color="auto"/>
            </w:tcBorders>
          </w:tcPr>
          <w:p w14:paraId="4193CEB7" w14:textId="72E9EF95" w:rsidR="003763D8" w:rsidRDefault="003763D8" w:rsidP="003763D8">
            <w:r w:rsidRPr="00712569">
              <w:t>Median effect size</w:t>
            </w:r>
          </w:p>
        </w:tc>
        <w:tc>
          <w:tcPr>
            <w:tcW w:w="1115" w:type="dxa"/>
            <w:tcBorders>
              <w:top w:val="single" w:sz="4" w:space="0" w:color="auto"/>
              <w:bottom w:val="single" w:sz="4" w:space="0" w:color="auto"/>
            </w:tcBorders>
          </w:tcPr>
          <w:p w14:paraId="5E6E21CA" w14:textId="1399161A" w:rsidR="003763D8" w:rsidRDefault="003763D8" w:rsidP="003763D8">
            <w:r w:rsidRPr="00712569">
              <w:t>75th percentile</w:t>
            </w:r>
          </w:p>
        </w:tc>
        <w:tc>
          <w:tcPr>
            <w:tcW w:w="1115" w:type="dxa"/>
            <w:tcBorders>
              <w:top w:val="single" w:sz="4" w:space="0" w:color="auto"/>
              <w:bottom w:val="single" w:sz="4" w:space="0" w:color="auto"/>
            </w:tcBorders>
            <w:noWrap/>
          </w:tcPr>
          <w:p w14:paraId="280AE38C" w14:textId="47984FED" w:rsidR="003763D8" w:rsidRPr="00B24CB3" w:rsidRDefault="003763D8" w:rsidP="003763D8">
            <w:r>
              <w:t xml:space="preserve">Effect size </w:t>
            </w:r>
            <w:r w:rsidRPr="00712569">
              <w:t>unit</w:t>
            </w:r>
          </w:p>
        </w:tc>
      </w:tr>
      <w:tr w:rsidR="003763D8" w:rsidRPr="00B24CB3" w14:paraId="4227BEFF" w14:textId="77777777" w:rsidTr="00CB286B">
        <w:trPr>
          <w:trHeight w:val="295"/>
        </w:trPr>
        <w:tc>
          <w:tcPr>
            <w:tcW w:w="1276" w:type="dxa"/>
            <w:tcBorders>
              <w:top w:val="single" w:sz="4" w:space="0" w:color="auto"/>
            </w:tcBorders>
            <w:noWrap/>
            <w:hideMark/>
          </w:tcPr>
          <w:p w14:paraId="723941D9" w14:textId="77777777" w:rsidR="003763D8" w:rsidRPr="00B24CB3" w:rsidRDefault="003763D8" w:rsidP="003763D8">
            <w:r w:rsidRPr="00B24CB3">
              <w:t>Haase, Waechter &amp; Solomon, (1982)</w:t>
            </w:r>
          </w:p>
        </w:tc>
        <w:tc>
          <w:tcPr>
            <w:tcW w:w="1212" w:type="dxa"/>
            <w:tcBorders>
              <w:top w:val="single" w:sz="4" w:space="0" w:color="auto"/>
            </w:tcBorders>
            <w:noWrap/>
            <w:hideMark/>
          </w:tcPr>
          <w:p w14:paraId="19A006C3" w14:textId="77777777" w:rsidR="003763D8" w:rsidRPr="00B24CB3" w:rsidRDefault="003763D8" w:rsidP="003763D8">
            <w:r w:rsidRPr="00B24CB3">
              <w:t>Clinical psychology</w:t>
            </w:r>
          </w:p>
        </w:tc>
        <w:tc>
          <w:tcPr>
            <w:tcW w:w="2649" w:type="dxa"/>
            <w:tcBorders>
              <w:top w:val="single" w:sz="4" w:space="0" w:color="auto"/>
            </w:tcBorders>
            <w:noWrap/>
            <w:hideMark/>
          </w:tcPr>
          <w:p w14:paraId="2B303418" w14:textId="34EE9AB6" w:rsidR="003763D8" w:rsidRPr="00B24CB3" w:rsidRDefault="003763D8" w:rsidP="003763D8">
            <w:r w:rsidRPr="00B24CB3">
              <w:t>Each univariate inferential statistic reported in the Journal of Counselling Psychology, 1970-1979</w:t>
            </w:r>
          </w:p>
        </w:tc>
        <w:tc>
          <w:tcPr>
            <w:tcW w:w="829" w:type="dxa"/>
            <w:tcBorders>
              <w:top w:val="single" w:sz="4" w:space="0" w:color="auto"/>
            </w:tcBorders>
            <w:noWrap/>
            <w:hideMark/>
          </w:tcPr>
          <w:p w14:paraId="28144DDD" w14:textId="77777777" w:rsidR="003763D8" w:rsidRPr="00B24CB3" w:rsidRDefault="003763D8" w:rsidP="003763D8">
            <w:r w:rsidRPr="00B24CB3">
              <w:t>11,044</w:t>
            </w:r>
          </w:p>
        </w:tc>
        <w:tc>
          <w:tcPr>
            <w:tcW w:w="862" w:type="dxa"/>
            <w:tcBorders>
              <w:top w:val="single" w:sz="4" w:space="0" w:color="auto"/>
            </w:tcBorders>
            <w:noWrap/>
            <w:hideMark/>
          </w:tcPr>
          <w:p w14:paraId="2FF4A8A2" w14:textId="77777777" w:rsidR="003763D8" w:rsidRPr="00B24CB3" w:rsidRDefault="003763D8" w:rsidP="003763D8">
            <w:r w:rsidRPr="00B24CB3">
              <w:t>701</w:t>
            </w:r>
          </w:p>
        </w:tc>
        <w:tc>
          <w:tcPr>
            <w:tcW w:w="830" w:type="dxa"/>
            <w:tcBorders>
              <w:top w:val="single" w:sz="4" w:space="0" w:color="auto"/>
            </w:tcBorders>
            <w:noWrap/>
            <w:hideMark/>
          </w:tcPr>
          <w:p w14:paraId="423289F8" w14:textId="77777777" w:rsidR="003763D8" w:rsidRPr="00B24CB3" w:rsidRDefault="003763D8" w:rsidP="003763D8">
            <w:r w:rsidRPr="00B24CB3">
              <w:t>0.1589</w:t>
            </w:r>
          </w:p>
        </w:tc>
        <w:tc>
          <w:tcPr>
            <w:tcW w:w="736" w:type="dxa"/>
            <w:tcBorders>
              <w:top w:val="single" w:sz="4" w:space="0" w:color="auto"/>
            </w:tcBorders>
            <w:noWrap/>
            <w:hideMark/>
          </w:tcPr>
          <w:p w14:paraId="65E5C9EC" w14:textId="77777777" w:rsidR="003763D8" w:rsidRPr="00B24CB3" w:rsidRDefault="003763D8" w:rsidP="003763D8"/>
        </w:tc>
        <w:tc>
          <w:tcPr>
            <w:tcW w:w="1115" w:type="dxa"/>
            <w:tcBorders>
              <w:top w:val="single" w:sz="4" w:space="0" w:color="auto"/>
            </w:tcBorders>
          </w:tcPr>
          <w:p w14:paraId="72738546" w14:textId="72F1975E" w:rsidR="003763D8" w:rsidRDefault="003763D8" w:rsidP="003763D8">
            <w:pPr>
              <w:rPr>
                <w:rFonts w:eastAsia="Calibri" w:cs="Times New Roman"/>
              </w:rPr>
            </w:pPr>
            <w:r w:rsidRPr="00B24CB3">
              <w:t>0.0428</w:t>
            </w:r>
          </w:p>
        </w:tc>
        <w:tc>
          <w:tcPr>
            <w:tcW w:w="1115" w:type="dxa"/>
            <w:tcBorders>
              <w:top w:val="single" w:sz="4" w:space="0" w:color="auto"/>
            </w:tcBorders>
          </w:tcPr>
          <w:p w14:paraId="54CCB801" w14:textId="3948ECA2" w:rsidR="003763D8" w:rsidRDefault="003763D8" w:rsidP="003763D8">
            <w:pPr>
              <w:rPr>
                <w:rFonts w:eastAsia="Calibri" w:cs="Times New Roman"/>
              </w:rPr>
            </w:pPr>
            <w:r w:rsidRPr="00B24CB3">
              <w:t>0.083</w:t>
            </w:r>
          </w:p>
        </w:tc>
        <w:tc>
          <w:tcPr>
            <w:tcW w:w="1115" w:type="dxa"/>
            <w:tcBorders>
              <w:top w:val="single" w:sz="4" w:space="0" w:color="auto"/>
            </w:tcBorders>
          </w:tcPr>
          <w:p w14:paraId="4CBBD5A7" w14:textId="3DAAC384" w:rsidR="003763D8" w:rsidRDefault="003763D8" w:rsidP="003763D8">
            <w:pPr>
              <w:rPr>
                <w:rFonts w:eastAsia="Calibri" w:cs="Times New Roman"/>
              </w:rPr>
            </w:pPr>
            <w:r w:rsidRPr="00B24CB3">
              <w:t>0.2682</w:t>
            </w:r>
          </w:p>
        </w:tc>
        <w:tc>
          <w:tcPr>
            <w:tcW w:w="1115" w:type="dxa"/>
            <w:tcBorders>
              <w:top w:val="single" w:sz="4" w:space="0" w:color="auto"/>
            </w:tcBorders>
            <w:noWrap/>
            <w:hideMark/>
          </w:tcPr>
          <w:p w14:paraId="3B804018" w14:textId="42131E05" w:rsidR="003763D8" w:rsidRPr="00DF7B9B" w:rsidRDefault="00EC1A48" w:rsidP="003763D8">
            <m:oMathPara>
              <m:oMathParaPr>
                <m:jc m:val="left"/>
              </m:oMathParaPr>
              <m:oMath>
                <m:sSup>
                  <m:sSupPr>
                    <m:ctrlPr>
                      <w:rPr>
                        <w:rFonts w:ascii="Cambria Math" w:eastAsiaTheme="minorEastAsia" w:hAnsi="Cambria Math" w:cstheme="minorHAnsi"/>
                        <w:i/>
                      </w:rPr>
                    </m:ctrlPr>
                  </m:sSupPr>
                  <m:e>
                    <m: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m:oMathPara>
          </w:p>
        </w:tc>
      </w:tr>
      <w:tr w:rsidR="003763D8" w:rsidRPr="00B24CB3" w14:paraId="798B4EB9" w14:textId="77777777" w:rsidTr="00CB286B">
        <w:trPr>
          <w:trHeight w:val="295"/>
        </w:trPr>
        <w:tc>
          <w:tcPr>
            <w:tcW w:w="1276" w:type="dxa"/>
            <w:noWrap/>
            <w:hideMark/>
          </w:tcPr>
          <w:p w14:paraId="27CC720E" w14:textId="77777777" w:rsidR="003763D8" w:rsidRPr="00B24CB3" w:rsidRDefault="003763D8" w:rsidP="003763D8">
            <w:r w:rsidRPr="00B24CB3">
              <w:t>Cooper, &amp; Findley (1982)</w:t>
            </w:r>
          </w:p>
        </w:tc>
        <w:tc>
          <w:tcPr>
            <w:tcW w:w="1212" w:type="dxa"/>
            <w:noWrap/>
            <w:hideMark/>
          </w:tcPr>
          <w:p w14:paraId="694045B2" w14:textId="77777777" w:rsidR="003763D8" w:rsidRPr="00B24CB3" w:rsidRDefault="003763D8" w:rsidP="003763D8">
            <w:r w:rsidRPr="00B24CB3">
              <w:t>Social psychology</w:t>
            </w:r>
          </w:p>
        </w:tc>
        <w:tc>
          <w:tcPr>
            <w:tcW w:w="2649" w:type="dxa"/>
            <w:noWrap/>
            <w:hideMark/>
          </w:tcPr>
          <w:p w14:paraId="61BEA9DC" w14:textId="5BE60985" w:rsidR="003763D8" w:rsidRPr="00B24CB3" w:rsidRDefault="003763D8" w:rsidP="003763D8">
            <w:r>
              <w:t>Main result of a</w:t>
            </w:r>
            <w:r w:rsidRPr="00B24CB3">
              <w:t>rticles reported in social psychology textbooks reporting f (df = 1)</w:t>
            </w:r>
          </w:p>
        </w:tc>
        <w:tc>
          <w:tcPr>
            <w:tcW w:w="829" w:type="dxa"/>
            <w:noWrap/>
            <w:hideMark/>
          </w:tcPr>
          <w:p w14:paraId="61F6155F" w14:textId="77777777" w:rsidR="003763D8" w:rsidRPr="00B24CB3" w:rsidRDefault="003763D8" w:rsidP="003763D8">
            <w:r w:rsidRPr="00B24CB3">
              <w:t>113</w:t>
            </w:r>
          </w:p>
        </w:tc>
        <w:tc>
          <w:tcPr>
            <w:tcW w:w="862" w:type="dxa"/>
            <w:noWrap/>
            <w:hideMark/>
          </w:tcPr>
          <w:p w14:paraId="3C71036B" w14:textId="77777777" w:rsidR="003763D8" w:rsidRPr="00B24CB3" w:rsidRDefault="003763D8" w:rsidP="003763D8">
            <w:r w:rsidRPr="00B24CB3">
              <w:t>113</w:t>
            </w:r>
          </w:p>
        </w:tc>
        <w:tc>
          <w:tcPr>
            <w:tcW w:w="830" w:type="dxa"/>
            <w:noWrap/>
            <w:hideMark/>
          </w:tcPr>
          <w:p w14:paraId="6ED3E825" w14:textId="77777777" w:rsidR="003763D8" w:rsidRPr="00B24CB3" w:rsidRDefault="003763D8" w:rsidP="003763D8">
            <w:r w:rsidRPr="00B24CB3">
              <w:t>0.45</w:t>
            </w:r>
          </w:p>
        </w:tc>
        <w:tc>
          <w:tcPr>
            <w:tcW w:w="736" w:type="dxa"/>
            <w:noWrap/>
            <w:hideMark/>
          </w:tcPr>
          <w:p w14:paraId="3FC89724" w14:textId="77777777" w:rsidR="003763D8" w:rsidRPr="00B24CB3" w:rsidRDefault="003763D8" w:rsidP="003763D8">
            <w:r w:rsidRPr="00B24CB3">
              <w:t>0.3</w:t>
            </w:r>
          </w:p>
        </w:tc>
        <w:tc>
          <w:tcPr>
            <w:tcW w:w="1115" w:type="dxa"/>
          </w:tcPr>
          <w:p w14:paraId="7161A16B" w14:textId="77777777" w:rsidR="003763D8" w:rsidRPr="00B24CB3" w:rsidRDefault="003763D8" w:rsidP="003763D8"/>
        </w:tc>
        <w:tc>
          <w:tcPr>
            <w:tcW w:w="1115" w:type="dxa"/>
          </w:tcPr>
          <w:p w14:paraId="497A6DB9" w14:textId="77777777" w:rsidR="003763D8" w:rsidRPr="00B24CB3" w:rsidRDefault="003763D8" w:rsidP="003763D8"/>
        </w:tc>
        <w:tc>
          <w:tcPr>
            <w:tcW w:w="1115" w:type="dxa"/>
          </w:tcPr>
          <w:p w14:paraId="78D022C0" w14:textId="77777777" w:rsidR="003763D8" w:rsidRPr="00B24CB3" w:rsidRDefault="003763D8" w:rsidP="003763D8"/>
        </w:tc>
        <w:tc>
          <w:tcPr>
            <w:tcW w:w="1115" w:type="dxa"/>
            <w:noWrap/>
            <w:hideMark/>
          </w:tcPr>
          <w:p w14:paraId="0D5B1041" w14:textId="5D0058F5" w:rsidR="003763D8" w:rsidRPr="00B24CB3" w:rsidRDefault="003763D8" w:rsidP="003763D8">
            <w:r w:rsidRPr="00B24CB3">
              <w:t>f (df = 1)</w:t>
            </w:r>
          </w:p>
        </w:tc>
      </w:tr>
      <w:tr w:rsidR="003763D8" w:rsidRPr="00B24CB3" w14:paraId="034EE108" w14:textId="77777777" w:rsidTr="00CB286B">
        <w:trPr>
          <w:trHeight w:val="295"/>
        </w:trPr>
        <w:tc>
          <w:tcPr>
            <w:tcW w:w="1276" w:type="dxa"/>
            <w:noWrap/>
            <w:hideMark/>
          </w:tcPr>
          <w:p w14:paraId="12F57E08" w14:textId="77777777" w:rsidR="003763D8" w:rsidRPr="00B24CB3" w:rsidRDefault="003763D8" w:rsidP="003763D8">
            <w:r w:rsidRPr="00B24CB3">
              <w:t>Cooper, &amp; Findley (1982)</w:t>
            </w:r>
          </w:p>
        </w:tc>
        <w:tc>
          <w:tcPr>
            <w:tcW w:w="1212" w:type="dxa"/>
            <w:noWrap/>
            <w:hideMark/>
          </w:tcPr>
          <w:p w14:paraId="6EF0B093" w14:textId="77777777" w:rsidR="003763D8" w:rsidRPr="00B24CB3" w:rsidRDefault="003763D8" w:rsidP="003763D8">
            <w:r w:rsidRPr="00B24CB3">
              <w:t>Social psychology</w:t>
            </w:r>
          </w:p>
        </w:tc>
        <w:tc>
          <w:tcPr>
            <w:tcW w:w="2649" w:type="dxa"/>
            <w:noWrap/>
            <w:hideMark/>
          </w:tcPr>
          <w:p w14:paraId="22B2F609" w14:textId="6D5CFBE0" w:rsidR="003763D8" w:rsidRPr="00B24CB3" w:rsidRDefault="003763D8" w:rsidP="003763D8">
            <w:r>
              <w:t>Main result of a</w:t>
            </w:r>
            <w:r w:rsidRPr="00B24CB3">
              <w:t>rticles reported in social psychology textbooks reporting f (df &gt; 1)</w:t>
            </w:r>
          </w:p>
        </w:tc>
        <w:tc>
          <w:tcPr>
            <w:tcW w:w="829" w:type="dxa"/>
            <w:noWrap/>
            <w:hideMark/>
          </w:tcPr>
          <w:p w14:paraId="6D0A749C" w14:textId="77777777" w:rsidR="003763D8" w:rsidRPr="00B24CB3" w:rsidRDefault="003763D8" w:rsidP="003763D8">
            <w:r w:rsidRPr="00B24CB3">
              <w:t>72</w:t>
            </w:r>
          </w:p>
        </w:tc>
        <w:tc>
          <w:tcPr>
            <w:tcW w:w="862" w:type="dxa"/>
            <w:noWrap/>
            <w:hideMark/>
          </w:tcPr>
          <w:p w14:paraId="3A56C6F9" w14:textId="77777777" w:rsidR="003763D8" w:rsidRPr="00B24CB3" w:rsidRDefault="003763D8" w:rsidP="003763D8">
            <w:r w:rsidRPr="00B24CB3">
              <w:t>72</w:t>
            </w:r>
          </w:p>
        </w:tc>
        <w:tc>
          <w:tcPr>
            <w:tcW w:w="830" w:type="dxa"/>
            <w:noWrap/>
            <w:hideMark/>
          </w:tcPr>
          <w:p w14:paraId="5EB3F33F" w14:textId="77777777" w:rsidR="003763D8" w:rsidRPr="00B24CB3" w:rsidRDefault="003763D8" w:rsidP="003763D8">
            <w:r w:rsidRPr="00B24CB3">
              <w:t>0.6</w:t>
            </w:r>
          </w:p>
        </w:tc>
        <w:tc>
          <w:tcPr>
            <w:tcW w:w="736" w:type="dxa"/>
            <w:noWrap/>
            <w:hideMark/>
          </w:tcPr>
          <w:p w14:paraId="45868BE1" w14:textId="77777777" w:rsidR="003763D8" w:rsidRPr="00B24CB3" w:rsidRDefault="003763D8" w:rsidP="003763D8">
            <w:r w:rsidRPr="00B24CB3">
              <w:t>0.54</w:t>
            </w:r>
          </w:p>
        </w:tc>
        <w:tc>
          <w:tcPr>
            <w:tcW w:w="1115" w:type="dxa"/>
          </w:tcPr>
          <w:p w14:paraId="10A4B402" w14:textId="77777777" w:rsidR="003763D8" w:rsidRPr="00B24CB3" w:rsidRDefault="003763D8" w:rsidP="003763D8"/>
        </w:tc>
        <w:tc>
          <w:tcPr>
            <w:tcW w:w="1115" w:type="dxa"/>
          </w:tcPr>
          <w:p w14:paraId="199A5E6F" w14:textId="77777777" w:rsidR="003763D8" w:rsidRPr="00B24CB3" w:rsidRDefault="003763D8" w:rsidP="003763D8"/>
        </w:tc>
        <w:tc>
          <w:tcPr>
            <w:tcW w:w="1115" w:type="dxa"/>
          </w:tcPr>
          <w:p w14:paraId="52259A85" w14:textId="77777777" w:rsidR="003763D8" w:rsidRPr="00B24CB3" w:rsidRDefault="003763D8" w:rsidP="003763D8"/>
        </w:tc>
        <w:tc>
          <w:tcPr>
            <w:tcW w:w="1115" w:type="dxa"/>
            <w:noWrap/>
            <w:hideMark/>
          </w:tcPr>
          <w:p w14:paraId="55B10663" w14:textId="63D22A11" w:rsidR="003763D8" w:rsidRPr="00B24CB3" w:rsidRDefault="003763D8" w:rsidP="003763D8">
            <w:r w:rsidRPr="00B24CB3">
              <w:t>f (df &gt; 1)</w:t>
            </w:r>
          </w:p>
        </w:tc>
      </w:tr>
      <w:tr w:rsidR="003763D8" w:rsidRPr="00B24CB3" w14:paraId="7C0B9287" w14:textId="77777777" w:rsidTr="00CB286B">
        <w:trPr>
          <w:trHeight w:val="295"/>
        </w:trPr>
        <w:tc>
          <w:tcPr>
            <w:tcW w:w="1276" w:type="dxa"/>
            <w:noWrap/>
            <w:hideMark/>
          </w:tcPr>
          <w:p w14:paraId="0A9C1057" w14:textId="7AB33B67" w:rsidR="003763D8" w:rsidRPr="00B24CB3" w:rsidRDefault="003763D8" w:rsidP="003763D8">
            <w:r w:rsidRPr="00B24CB3">
              <w:t>Cooper, &amp; Findley (</w:t>
            </w:r>
            <w:proofErr w:type="gramStart"/>
            <w:r w:rsidRPr="00B24CB3">
              <w:t>1982)</w:t>
            </w:r>
            <w:r w:rsidRPr="00746121">
              <w:rPr>
                <w:vertAlign w:val="superscript"/>
              </w:rPr>
              <w:t>a</w:t>
            </w:r>
            <w:proofErr w:type="gramEnd"/>
          </w:p>
        </w:tc>
        <w:tc>
          <w:tcPr>
            <w:tcW w:w="1212" w:type="dxa"/>
            <w:noWrap/>
            <w:hideMark/>
          </w:tcPr>
          <w:p w14:paraId="202B8F12" w14:textId="77777777" w:rsidR="003763D8" w:rsidRPr="00B24CB3" w:rsidRDefault="003763D8" w:rsidP="003763D8">
            <w:r w:rsidRPr="00B24CB3">
              <w:t>Social psychology</w:t>
            </w:r>
          </w:p>
        </w:tc>
        <w:tc>
          <w:tcPr>
            <w:tcW w:w="2649" w:type="dxa"/>
            <w:noWrap/>
            <w:hideMark/>
          </w:tcPr>
          <w:p w14:paraId="421C5CE0" w14:textId="2A3A7E3D" w:rsidR="003763D8" w:rsidRPr="00B24CB3" w:rsidRDefault="003763D8" w:rsidP="003763D8">
            <w:r>
              <w:t>Main result of a</w:t>
            </w:r>
            <w:r w:rsidRPr="00B24CB3">
              <w:t>rticles reported in social psychology textbooks reporting r</w:t>
            </w:r>
          </w:p>
        </w:tc>
        <w:tc>
          <w:tcPr>
            <w:tcW w:w="829" w:type="dxa"/>
            <w:noWrap/>
            <w:hideMark/>
          </w:tcPr>
          <w:p w14:paraId="58F4B258" w14:textId="77777777" w:rsidR="003763D8" w:rsidRPr="00B24CB3" w:rsidRDefault="003763D8" w:rsidP="003763D8">
            <w:r w:rsidRPr="00B24CB3">
              <w:t>23</w:t>
            </w:r>
          </w:p>
        </w:tc>
        <w:tc>
          <w:tcPr>
            <w:tcW w:w="862" w:type="dxa"/>
            <w:noWrap/>
            <w:hideMark/>
          </w:tcPr>
          <w:p w14:paraId="2201B586" w14:textId="77777777" w:rsidR="003763D8" w:rsidRPr="00B24CB3" w:rsidRDefault="003763D8" w:rsidP="003763D8">
            <w:r w:rsidRPr="00B24CB3">
              <w:t>23</w:t>
            </w:r>
          </w:p>
        </w:tc>
        <w:tc>
          <w:tcPr>
            <w:tcW w:w="830" w:type="dxa"/>
            <w:noWrap/>
            <w:hideMark/>
          </w:tcPr>
          <w:p w14:paraId="612FDED2" w14:textId="77777777" w:rsidR="003763D8" w:rsidRPr="00B24CB3" w:rsidRDefault="003763D8" w:rsidP="003763D8">
            <w:r w:rsidRPr="00B24CB3">
              <w:t>0.48</w:t>
            </w:r>
          </w:p>
        </w:tc>
        <w:tc>
          <w:tcPr>
            <w:tcW w:w="736" w:type="dxa"/>
            <w:noWrap/>
            <w:hideMark/>
          </w:tcPr>
          <w:p w14:paraId="562BF7A6" w14:textId="77777777" w:rsidR="003763D8" w:rsidRPr="00B24CB3" w:rsidRDefault="003763D8" w:rsidP="003763D8">
            <w:r w:rsidRPr="00B24CB3">
              <w:t>0.22</w:t>
            </w:r>
          </w:p>
        </w:tc>
        <w:tc>
          <w:tcPr>
            <w:tcW w:w="1115" w:type="dxa"/>
          </w:tcPr>
          <w:p w14:paraId="7D61B100" w14:textId="77777777" w:rsidR="003763D8" w:rsidRPr="00B24CB3" w:rsidRDefault="003763D8" w:rsidP="003763D8"/>
        </w:tc>
        <w:tc>
          <w:tcPr>
            <w:tcW w:w="1115" w:type="dxa"/>
          </w:tcPr>
          <w:p w14:paraId="27D041BD" w14:textId="77777777" w:rsidR="003763D8" w:rsidRPr="00B24CB3" w:rsidRDefault="003763D8" w:rsidP="003763D8"/>
        </w:tc>
        <w:tc>
          <w:tcPr>
            <w:tcW w:w="1115" w:type="dxa"/>
          </w:tcPr>
          <w:p w14:paraId="7B76C97F" w14:textId="77777777" w:rsidR="003763D8" w:rsidRPr="00B24CB3" w:rsidRDefault="003763D8" w:rsidP="003763D8"/>
        </w:tc>
        <w:tc>
          <w:tcPr>
            <w:tcW w:w="1115" w:type="dxa"/>
            <w:noWrap/>
            <w:hideMark/>
          </w:tcPr>
          <w:p w14:paraId="6FC88E64" w14:textId="07A5C420" w:rsidR="003763D8" w:rsidRPr="00B24CB3" w:rsidRDefault="003763D8" w:rsidP="003763D8">
            <w:r w:rsidRPr="00B24CB3">
              <w:t>r</w:t>
            </w:r>
          </w:p>
        </w:tc>
      </w:tr>
      <w:tr w:rsidR="003763D8" w:rsidRPr="00B24CB3" w14:paraId="7E6B87E7" w14:textId="77777777" w:rsidTr="00CB286B">
        <w:trPr>
          <w:trHeight w:val="295"/>
        </w:trPr>
        <w:tc>
          <w:tcPr>
            <w:tcW w:w="1276" w:type="dxa"/>
            <w:noWrap/>
            <w:hideMark/>
          </w:tcPr>
          <w:p w14:paraId="75CA4B14" w14:textId="77777777" w:rsidR="003763D8" w:rsidRPr="00B24CB3" w:rsidRDefault="003763D8" w:rsidP="003763D8">
            <w:r w:rsidRPr="00B24CB3">
              <w:t>Cooper, &amp; Findley (1982)</w:t>
            </w:r>
          </w:p>
        </w:tc>
        <w:tc>
          <w:tcPr>
            <w:tcW w:w="1212" w:type="dxa"/>
            <w:noWrap/>
            <w:hideMark/>
          </w:tcPr>
          <w:p w14:paraId="6CAF39E5" w14:textId="77777777" w:rsidR="003763D8" w:rsidRPr="00B24CB3" w:rsidRDefault="003763D8" w:rsidP="003763D8">
            <w:r w:rsidRPr="00B24CB3">
              <w:t>Social psychology</w:t>
            </w:r>
          </w:p>
        </w:tc>
        <w:tc>
          <w:tcPr>
            <w:tcW w:w="2649" w:type="dxa"/>
            <w:noWrap/>
            <w:hideMark/>
          </w:tcPr>
          <w:p w14:paraId="194CFB4F" w14:textId="63BE300D" w:rsidR="003763D8" w:rsidRPr="00B24CB3" w:rsidRDefault="003763D8" w:rsidP="003763D8">
            <w:r w:rsidRPr="00B24CB3">
              <w:t>Articles reported in social psychology textbooks reporting w</w:t>
            </w:r>
            <w:r>
              <w:t xml:space="preserve"> </w:t>
            </w:r>
            <w:r w:rsidRPr="00B24CB3">
              <w:t xml:space="preserve">(df = 1) </w:t>
            </w:r>
          </w:p>
        </w:tc>
        <w:tc>
          <w:tcPr>
            <w:tcW w:w="829" w:type="dxa"/>
            <w:noWrap/>
            <w:hideMark/>
          </w:tcPr>
          <w:p w14:paraId="0EAFCB3B" w14:textId="77777777" w:rsidR="003763D8" w:rsidRPr="00B24CB3" w:rsidRDefault="003763D8" w:rsidP="003763D8">
            <w:r w:rsidRPr="00B24CB3">
              <w:t>15</w:t>
            </w:r>
          </w:p>
        </w:tc>
        <w:tc>
          <w:tcPr>
            <w:tcW w:w="862" w:type="dxa"/>
            <w:noWrap/>
            <w:hideMark/>
          </w:tcPr>
          <w:p w14:paraId="6B38F7BE" w14:textId="77777777" w:rsidR="003763D8" w:rsidRPr="00B24CB3" w:rsidRDefault="003763D8" w:rsidP="003763D8">
            <w:r w:rsidRPr="00B24CB3">
              <w:t>15</w:t>
            </w:r>
          </w:p>
        </w:tc>
        <w:tc>
          <w:tcPr>
            <w:tcW w:w="830" w:type="dxa"/>
            <w:noWrap/>
            <w:hideMark/>
          </w:tcPr>
          <w:p w14:paraId="27C28619" w14:textId="77777777" w:rsidR="003763D8" w:rsidRPr="00B24CB3" w:rsidRDefault="003763D8" w:rsidP="003763D8">
            <w:r w:rsidRPr="00B24CB3">
              <w:t>0.26</w:t>
            </w:r>
          </w:p>
        </w:tc>
        <w:tc>
          <w:tcPr>
            <w:tcW w:w="736" w:type="dxa"/>
            <w:noWrap/>
            <w:hideMark/>
          </w:tcPr>
          <w:p w14:paraId="34346BA2" w14:textId="77777777" w:rsidR="003763D8" w:rsidRPr="00B24CB3" w:rsidRDefault="003763D8" w:rsidP="003763D8">
            <w:r w:rsidRPr="00B24CB3">
              <w:t>0.16</w:t>
            </w:r>
          </w:p>
        </w:tc>
        <w:tc>
          <w:tcPr>
            <w:tcW w:w="1115" w:type="dxa"/>
          </w:tcPr>
          <w:p w14:paraId="4F5C4286" w14:textId="77777777" w:rsidR="003763D8" w:rsidRPr="00B24CB3" w:rsidRDefault="003763D8" w:rsidP="003763D8"/>
        </w:tc>
        <w:tc>
          <w:tcPr>
            <w:tcW w:w="1115" w:type="dxa"/>
          </w:tcPr>
          <w:p w14:paraId="2170EAD8" w14:textId="77777777" w:rsidR="003763D8" w:rsidRPr="00B24CB3" w:rsidRDefault="003763D8" w:rsidP="003763D8"/>
        </w:tc>
        <w:tc>
          <w:tcPr>
            <w:tcW w:w="1115" w:type="dxa"/>
          </w:tcPr>
          <w:p w14:paraId="03EE23FC" w14:textId="77777777" w:rsidR="003763D8" w:rsidRPr="00B24CB3" w:rsidRDefault="003763D8" w:rsidP="003763D8"/>
        </w:tc>
        <w:tc>
          <w:tcPr>
            <w:tcW w:w="1115" w:type="dxa"/>
            <w:noWrap/>
            <w:hideMark/>
          </w:tcPr>
          <w:p w14:paraId="5A11F832" w14:textId="171D052D" w:rsidR="003763D8" w:rsidRPr="00B24CB3" w:rsidRDefault="003763D8" w:rsidP="003763D8">
            <w:r w:rsidRPr="00B24CB3">
              <w:t>w (df = 1)</w:t>
            </w:r>
          </w:p>
        </w:tc>
      </w:tr>
    </w:tbl>
    <w:p w14:paraId="3C805F92" w14:textId="78CAD5C6" w:rsidR="00B03AED" w:rsidRDefault="00B03AED" w:rsidP="00B03AED">
      <w:pPr>
        <w:sectPr w:rsidR="00B03AED" w:rsidSect="004A1E55">
          <w:pgSz w:w="16838" w:h="11906" w:orient="landscape"/>
          <w:pgMar w:top="1440" w:right="1440" w:bottom="1440" w:left="1440" w:header="708" w:footer="708" w:gutter="0"/>
          <w:cols w:space="708"/>
          <w:docGrid w:linePitch="360"/>
        </w:sectPr>
      </w:pPr>
      <w:r>
        <w:t xml:space="preserve">Note: </w:t>
      </w:r>
      <w:proofErr w:type="spellStart"/>
      <w:r w:rsidRPr="00B03AED">
        <w:rPr>
          <w:vertAlign w:val="superscript"/>
        </w:rPr>
        <w:t>a</w:t>
      </w:r>
      <w:r w:rsidRPr="00D86AC6">
        <w:t>Cooper</w:t>
      </w:r>
      <w:proofErr w:type="spellEnd"/>
      <w:r w:rsidRPr="00D86AC6">
        <w:t>, &amp; Findley (1982)</w:t>
      </w:r>
      <w:r w:rsidRPr="00B03AED">
        <w:t xml:space="preserve"> </w:t>
      </w:r>
      <w:r>
        <w:t>correlational studies results also reported in Table [rs]</w:t>
      </w:r>
    </w:p>
    <w:p w14:paraId="6F97441A" w14:textId="77777777" w:rsidR="00AD6EAF" w:rsidRPr="00AD6EAF" w:rsidRDefault="00AD6EAF" w:rsidP="00AD6EAF">
      <w:pPr>
        <w:keepNext/>
        <w:keepLines/>
        <w:spacing w:before="40" w:after="0"/>
        <w:outlineLvl w:val="1"/>
        <w:rPr>
          <w:rFonts w:asciiTheme="majorHAnsi" w:eastAsiaTheme="majorEastAsia" w:hAnsiTheme="majorHAnsi" w:cstheme="majorBidi"/>
          <w:color w:val="2F5496" w:themeColor="accent1" w:themeShade="BF"/>
          <w:sz w:val="26"/>
          <w:szCs w:val="26"/>
        </w:rPr>
      </w:pPr>
      <w:r w:rsidRPr="00AD6EAF">
        <w:rPr>
          <w:rFonts w:asciiTheme="majorHAnsi" w:eastAsiaTheme="majorEastAsia" w:hAnsiTheme="majorHAnsi" w:cstheme="majorBidi"/>
          <w:color w:val="2F5496" w:themeColor="accent1" w:themeShade="BF"/>
          <w:sz w:val="26"/>
          <w:szCs w:val="26"/>
        </w:rPr>
        <w:lastRenderedPageBreak/>
        <w:t>Categorical effect sizes:</w:t>
      </w:r>
    </w:p>
    <w:p w14:paraId="191C8558" w14:textId="77777777" w:rsidR="00AD6EAF" w:rsidRPr="00AD6EAF" w:rsidRDefault="00AD6EAF" w:rsidP="00AD6EAF">
      <w:pPr>
        <w:spacing w:line="360" w:lineRule="auto"/>
      </w:pPr>
      <w:r w:rsidRPr="00AD6EAF">
        <w:br/>
        <w:t>There are a number of effect sizes for categorical variables, the most common which is probably Odds ratios, and Cohen’s W which is useful in power analysis and more general in that it is not constrained to 2 by 2 contingency tables.</w:t>
      </w:r>
    </w:p>
    <w:p w14:paraId="76344A05" w14:textId="77777777" w:rsidR="00AD6EAF" w:rsidRPr="00AD6EAF" w:rsidRDefault="00AD6EAF" w:rsidP="007D6D19">
      <w:pPr>
        <w:pStyle w:val="Heading4"/>
      </w:pPr>
      <w:r w:rsidRPr="00AD6EAF">
        <w:t>W</w:t>
      </w:r>
    </w:p>
    <w:p w14:paraId="4F08A5D7" w14:textId="27842DC9" w:rsidR="00AD6EAF" w:rsidRPr="00AD6EAF" w:rsidRDefault="00AD6EAF" w:rsidP="00AD6EAF">
      <w:pPr>
        <w:spacing w:line="360" w:lineRule="auto"/>
      </w:pPr>
      <w:r w:rsidRPr="00AD6EAF">
        <w:t xml:space="preserve">Cohen (1988, 1977) proposes the effect size measure </w:t>
      </w:r>
      <w:r w:rsidRPr="00AD6EAF">
        <w:rPr>
          <w:b/>
        </w:rPr>
        <w:t>w</w:t>
      </w:r>
      <w:r w:rsidRPr="00AD6EAF">
        <w:t xml:space="preserve"> for chi square tests for tests of frequencies or proportions.</w:t>
      </w:r>
      <w:r w:rsidR="0097745D">
        <w:t xml:space="preserve"> </w:t>
      </w:r>
    </w:p>
    <w:p w14:paraId="19CF050C" w14:textId="77777777" w:rsidR="00AD6EAF" w:rsidRPr="00AD6EAF" w:rsidRDefault="00AD6EAF" w:rsidP="00AD6EAF">
      <w:pPr>
        <w:spacing w:line="360" w:lineRule="auto"/>
        <w:rPr>
          <w:rFonts w:eastAsiaTheme="minorEastAsia"/>
        </w:rPr>
      </w:pPr>
      <m:oMathPara>
        <m:oMath>
          <m:r>
            <w:rPr>
              <w:rFonts w:ascii="Cambria Math" w:hAnsi="Cambria Math"/>
            </w:rPr>
            <m:t>w=</m:t>
          </m:r>
          <m:rad>
            <m:radPr>
              <m:degHide m:val="1"/>
              <m:ctrlPr>
                <w:rPr>
                  <w:rFonts w:ascii="Cambria Math" w:hAnsi="Cambria Math"/>
                </w:rPr>
              </m:ctrlPr>
            </m:radPr>
            <m:deg>
              <m:ctrlPr>
                <w:rPr>
                  <w:rFonts w:ascii="Cambria Math" w:hAnsi="Cambria Math"/>
                  <w:i/>
                </w:rPr>
              </m:ctrl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oi</m:t>
                                  </m:r>
                                </m:sub>
                              </m:sSub>
                            </m:e>
                          </m:d>
                        </m:e>
                        <m:sup>
                          <m:r>
                            <w:rPr>
                              <w:rFonts w:ascii="Cambria Math" w:hAnsi="Cambria Math"/>
                            </w:rPr>
                            <m:t>2</m:t>
                          </m:r>
                        </m:sup>
                      </m:sSup>
                      <m:ctrlPr>
                        <w:rPr>
                          <w:rFonts w:ascii="Cambria Math" w:hAnsi="Cambria Math"/>
                          <w:i/>
                        </w:rPr>
                      </m:ctrlPr>
                    </m:num>
                    <m:den>
                      <m:sSub>
                        <m:sSubPr>
                          <m:ctrlPr>
                            <w:rPr>
                              <w:rFonts w:ascii="Cambria Math" w:hAnsi="Cambria Math"/>
                              <w:i/>
                            </w:rPr>
                          </m:ctrlPr>
                        </m:sSubPr>
                        <m:e>
                          <m:r>
                            <w:rPr>
                              <w:rFonts w:ascii="Cambria Math" w:hAnsi="Cambria Math"/>
                            </w:rPr>
                            <m:t>P</m:t>
                          </m:r>
                        </m:e>
                        <m:sub>
                          <m:r>
                            <w:rPr>
                              <w:rFonts w:ascii="Cambria Math" w:hAnsi="Cambria Math"/>
                            </w:rPr>
                            <m:t>0i</m:t>
                          </m:r>
                        </m:sub>
                      </m:sSub>
                      <m:ctrlPr>
                        <w:rPr>
                          <w:rFonts w:ascii="Cambria Math" w:hAnsi="Cambria Math"/>
                          <w:i/>
                        </w:rPr>
                      </m:ctrlPr>
                    </m:den>
                  </m:f>
                </m:e>
              </m:nary>
            </m:e>
          </m:rad>
        </m:oMath>
      </m:oMathPara>
    </w:p>
    <w:p w14:paraId="36014BF7" w14:textId="77777777" w:rsidR="00AD6EAF" w:rsidRPr="00AD6EAF" w:rsidRDefault="00AD6EAF" w:rsidP="00AD6EAF">
      <w:pPr>
        <w:spacing w:line="360" w:lineRule="auto"/>
      </w:pPr>
      <w:r w:rsidRPr="00AD6EAF">
        <w:t>Following Cohen (1988) equation 7.2.1</w:t>
      </w:r>
    </w:p>
    <w:p w14:paraId="33542001" w14:textId="6CC5B0EC" w:rsidR="00AD6EAF" w:rsidRPr="00AD6EAF" w:rsidRDefault="00AD6EAF" w:rsidP="00961A2F">
      <w:pPr>
        <w:spacing w:line="360" w:lineRule="auto"/>
      </w:pPr>
      <w:r w:rsidRPr="00AD6EAF">
        <w:t>Where P</w:t>
      </w:r>
      <w:r w:rsidRPr="00AD6EAF">
        <w:rPr>
          <w:vertAlign w:val="subscript"/>
        </w:rPr>
        <w:t>oi</w:t>
      </w:r>
      <w:r w:rsidRPr="00AD6EAF">
        <w:t xml:space="preserve"> is the null hypothesised proportion in cell </w:t>
      </w:r>
      <w:proofErr w:type="spellStart"/>
      <w:r w:rsidRPr="00AD6EAF">
        <w:t>i</w:t>
      </w:r>
      <w:proofErr w:type="spellEnd"/>
      <w:r w:rsidRPr="00AD6EAF">
        <w:t>, P</w:t>
      </w:r>
      <w:r w:rsidRPr="00AD6EAF">
        <w:rPr>
          <w:vertAlign w:val="subscript"/>
        </w:rPr>
        <w:t xml:space="preserve">1i </w:t>
      </w:r>
      <w:r w:rsidRPr="00AD6EAF">
        <w:t xml:space="preserve">is the alternative hypothesised proportion in cell </w:t>
      </w:r>
      <w:proofErr w:type="spellStart"/>
      <w:r w:rsidRPr="00AD6EAF">
        <w:t>i</w:t>
      </w:r>
      <w:proofErr w:type="spellEnd"/>
      <w:r w:rsidRPr="00AD6EAF">
        <w:t>, and m is the total number of cells. This means that w is the sum of the deviation from the null hypotheses standardised by the size of the null hypothesized value. w is beneficial in that it scales to any number of cells, however for 2 by two contingency tables more easily interpretable values are often employed.</w:t>
      </w:r>
      <w:r w:rsidR="0097745D" w:rsidRPr="00AD6EAF">
        <w:t xml:space="preserve"> </w:t>
      </w:r>
      <w:r w:rsidR="0097745D">
        <w:t xml:space="preserve">See Table [effect sizes not r or d] for benchmarks extracted from a small number of articles which used this effect </w:t>
      </w:r>
      <w:proofErr w:type="gramStart"/>
      <w:r w:rsidR="0097745D">
        <w:t>size</w:t>
      </w:r>
      <w:proofErr w:type="gramEnd"/>
      <w:r w:rsidR="0097745D">
        <w:t xml:space="preserve"> and which were reported </w:t>
      </w:r>
      <w:r w:rsidR="009809F5">
        <w:t xml:space="preserve">on in </w:t>
      </w:r>
      <w:r w:rsidR="0097745D">
        <w:t xml:space="preserve">social </w:t>
      </w:r>
      <w:r w:rsidR="009809F5">
        <w:t>psychology textbooks</w:t>
      </w:r>
      <w:r w:rsidR="00422C18">
        <w:t>.</w:t>
      </w:r>
      <w:r w:rsidR="004F3D07">
        <w:t xml:space="preserve"> </w:t>
      </w:r>
      <w:r w:rsidR="0097745D">
        <w:t xml:space="preserve"> </w:t>
      </w:r>
      <w:r w:rsidRPr="00AD6EAF">
        <w:br/>
      </w:r>
      <w:r w:rsidRPr="009A6068">
        <w:rPr>
          <w:rStyle w:val="Heading4Char"/>
        </w:rPr>
        <w:t>Odds ratios</w:t>
      </w:r>
    </w:p>
    <w:p w14:paraId="3D5CA29A" w14:textId="77777777" w:rsidR="00AD6EAF" w:rsidRPr="00AD6EAF" w:rsidRDefault="00AD6EAF" w:rsidP="00AD6EAF">
      <w:pPr>
        <w:spacing w:line="360" w:lineRule="auto"/>
      </w:pPr>
      <w:r w:rsidRPr="00AD6EAF">
        <w:t xml:space="preserve">Given two by two contingency tables, a commonly employed effect size is the odds ratio, the ratio of the odds of an event occurring in one group (e.g., a treatment group) to the odds of it occurring in other group (e.g., a control group). </w:t>
      </w:r>
    </w:p>
    <w:p w14:paraId="25D6B86D" w14:textId="77777777" w:rsidR="00AD6EAF" w:rsidRPr="00AD6EAF" w:rsidRDefault="00AD6EAF" w:rsidP="00AD6EAF">
      <w:pPr>
        <w:spacing w:line="360" w:lineRule="auto"/>
      </w:pPr>
      <w:r w:rsidRPr="00AD6EAF">
        <w:t>Table [Contingency table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1096"/>
        <w:gridCol w:w="2977"/>
        <w:gridCol w:w="2401"/>
      </w:tblGrid>
      <w:tr w:rsidR="00AD6EAF" w:rsidRPr="00AD6EAF" w14:paraId="55E2D226" w14:textId="77777777" w:rsidTr="00A707D6">
        <w:tc>
          <w:tcPr>
            <w:tcW w:w="2552" w:type="dxa"/>
          </w:tcPr>
          <w:p w14:paraId="396DF634" w14:textId="77777777" w:rsidR="00AD6EAF" w:rsidRPr="00AD6EAF" w:rsidRDefault="00AD6EAF" w:rsidP="00AD6EAF">
            <w:pPr>
              <w:spacing w:after="160" w:line="360" w:lineRule="auto"/>
            </w:pPr>
          </w:p>
        </w:tc>
        <w:tc>
          <w:tcPr>
            <w:tcW w:w="1096" w:type="dxa"/>
          </w:tcPr>
          <w:p w14:paraId="4A8B031B" w14:textId="77777777" w:rsidR="00AD6EAF" w:rsidRPr="00AD6EAF" w:rsidRDefault="00AD6EAF" w:rsidP="00AD6EAF">
            <w:pPr>
              <w:spacing w:after="160" w:line="360" w:lineRule="auto"/>
            </w:pPr>
          </w:p>
        </w:tc>
        <w:tc>
          <w:tcPr>
            <w:tcW w:w="5378" w:type="dxa"/>
            <w:gridSpan w:val="2"/>
          </w:tcPr>
          <w:p w14:paraId="5202F0F5" w14:textId="77777777" w:rsidR="00AD6EAF" w:rsidRPr="00AD6EAF" w:rsidRDefault="00AD6EAF" w:rsidP="00AD6EAF">
            <w:pPr>
              <w:spacing w:after="160" w:line="360" w:lineRule="auto"/>
            </w:pPr>
            <w:r w:rsidRPr="00AD6EAF">
              <w:t>Outcome</w:t>
            </w:r>
          </w:p>
        </w:tc>
      </w:tr>
      <w:tr w:rsidR="00AD6EAF" w:rsidRPr="00AD6EAF" w14:paraId="24FD7C5D" w14:textId="77777777" w:rsidTr="00A707D6">
        <w:tc>
          <w:tcPr>
            <w:tcW w:w="2552" w:type="dxa"/>
          </w:tcPr>
          <w:p w14:paraId="79A4F243" w14:textId="77777777" w:rsidR="00AD6EAF" w:rsidRPr="00AD6EAF" w:rsidRDefault="00AD6EAF" w:rsidP="00AD6EAF">
            <w:pPr>
              <w:spacing w:after="160" w:line="360" w:lineRule="auto"/>
            </w:pPr>
          </w:p>
        </w:tc>
        <w:tc>
          <w:tcPr>
            <w:tcW w:w="1096" w:type="dxa"/>
          </w:tcPr>
          <w:p w14:paraId="47EEFB36" w14:textId="77777777" w:rsidR="00AD6EAF" w:rsidRPr="00AD6EAF" w:rsidRDefault="00AD6EAF" w:rsidP="00AD6EAF">
            <w:pPr>
              <w:spacing w:after="160" w:line="360" w:lineRule="auto"/>
            </w:pPr>
          </w:p>
        </w:tc>
        <w:tc>
          <w:tcPr>
            <w:tcW w:w="2977" w:type="dxa"/>
            <w:tcBorders>
              <w:bottom w:val="single" w:sz="4" w:space="0" w:color="auto"/>
            </w:tcBorders>
          </w:tcPr>
          <w:p w14:paraId="36281EA9" w14:textId="77777777" w:rsidR="00AD6EAF" w:rsidRPr="00AD6EAF" w:rsidRDefault="00AD6EAF" w:rsidP="00AD6EAF">
            <w:pPr>
              <w:spacing w:after="160" w:line="360" w:lineRule="auto"/>
            </w:pPr>
            <w:r w:rsidRPr="00AD6EAF">
              <w:t>Positive</w:t>
            </w:r>
          </w:p>
        </w:tc>
        <w:tc>
          <w:tcPr>
            <w:tcW w:w="2401" w:type="dxa"/>
            <w:tcBorders>
              <w:bottom w:val="single" w:sz="4" w:space="0" w:color="auto"/>
            </w:tcBorders>
          </w:tcPr>
          <w:p w14:paraId="3C2CFD48" w14:textId="77777777" w:rsidR="00AD6EAF" w:rsidRPr="00AD6EAF" w:rsidRDefault="00AD6EAF" w:rsidP="00AD6EAF">
            <w:pPr>
              <w:spacing w:after="160" w:line="360" w:lineRule="auto"/>
            </w:pPr>
            <w:r w:rsidRPr="00AD6EAF">
              <w:t>Negative</w:t>
            </w:r>
          </w:p>
        </w:tc>
      </w:tr>
      <w:tr w:rsidR="00AD6EAF" w:rsidRPr="00AD6EAF" w14:paraId="1B46BBED" w14:textId="77777777" w:rsidTr="00A707D6">
        <w:tc>
          <w:tcPr>
            <w:tcW w:w="2552" w:type="dxa"/>
          </w:tcPr>
          <w:p w14:paraId="2B98C105" w14:textId="77777777" w:rsidR="00AD6EAF" w:rsidRPr="00AD6EAF" w:rsidRDefault="00AD6EAF" w:rsidP="00AD6EAF">
            <w:pPr>
              <w:spacing w:after="160" w:line="360" w:lineRule="auto"/>
            </w:pPr>
            <w:r w:rsidRPr="00AD6EAF">
              <w:t>Treatment group</w:t>
            </w:r>
          </w:p>
        </w:tc>
        <w:tc>
          <w:tcPr>
            <w:tcW w:w="1096" w:type="dxa"/>
            <w:tcBorders>
              <w:left w:val="nil"/>
              <w:right w:val="single" w:sz="4" w:space="0" w:color="auto"/>
            </w:tcBorders>
          </w:tcPr>
          <w:p w14:paraId="1E31B05D" w14:textId="77777777" w:rsidR="00AD6EAF" w:rsidRPr="00AD6EAF" w:rsidRDefault="00AD6EAF" w:rsidP="00AD6EAF">
            <w:pPr>
              <w:spacing w:after="160" w:line="360" w:lineRule="auto"/>
            </w:pPr>
            <w:r w:rsidRPr="00AD6EAF">
              <w:t>Active</w:t>
            </w:r>
          </w:p>
        </w:tc>
        <w:tc>
          <w:tcPr>
            <w:tcW w:w="2977" w:type="dxa"/>
            <w:tcBorders>
              <w:top w:val="single" w:sz="4" w:space="0" w:color="auto"/>
              <w:left w:val="single" w:sz="4" w:space="0" w:color="auto"/>
              <w:bottom w:val="single" w:sz="4" w:space="0" w:color="auto"/>
              <w:right w:val="single" w:sz="4" w:space="0" w:color="auto"/>
            </w:tcBorders>
          </w:tcPr>
          <w:p w14:paraId="7347A790" w14:textId="77777777" w:rsidR="00AD6EAF" w:rsidRPr="00AD6EAF" w:rsidRDefault="00AD6EAF" w:rsidP="00AD6EAF">
            <w:pPr>
              <w:spacing w:after="160" w:line="360" w:lineRule="auto"/>
            </w:pPr>
            <w:r w:rsidRPr="00AD6EAF">
              <w:t>a</w:t>
            </w:r>
          </w:p>
        </w:tc>
        <w:tc>
          <w:tcPr>
            <w:tcW w:w="2401" w:type="dxa"/>
            <w:tcBorders>
              <w:top w:val="single" w:sz="4" w:space="0" w:color="auto"/>
              <w:left w:val="single" w:sz="4" w:space="0" w:color="auto"/>
              <w:bottom w:val="single" w:sz="4" w:space="0" w:color="auto"/>
              <w:right w:val="single" w:sz="4" w:space="0" w:color="auto"/>
            </w:tcBorders>
          </w:tcPr>
          <w:p w14:paraId="1EF43FF7" w14:textId="77777777" w:rsidR="00AD6EAF" w:rsidRPr="00AD6EAF" w:rsidRDefault="00AD6EAF" w:rsidP="00AD6EAF">
            <w:pPr>
              <w:spacing w:after="160" w:line="360" w:lineRule="auto"/>
            </w:pPr>
            <w:r w:rsidRPr="00AD6EAF">
              <w:t>b</w:t>
            </w:r>
          </w:p>
        </w:tc>
      </w:tr>
      <w:tr w:rsidR="00AD6EAF" w:rsidRPr="00AD6EAF" w14:paraId="7FBF3FF7" w14:textId="77777777" w:rsidTr="00A707D6">
        <w:tc>
          <w:tcPr>
            <w:tcW w:w="2552" w:type="dxa"/>
          </w:tcPr>
          <w:p w14:paraId="03A43ABC" w14:textId="77777777" w:rsidR="00AD6EAF" w:rsidRPr="00AD6EAF" w:rsidRDefault="00AD6EAF" w:rsidP="00AD6EAF">
            <w:pPr>
              <w:spacing w:after="160" w:line="360" w:lineRule="auto"/>
            </w:pPr>
          </w:p>
        </w:tc>
        <w:tc>
          <w:tcPr>
            <w:tcW w:w="1096" w:type="dxa"/>
            <w:tcBorders>
              <w:left w:val="nil"/>
              <w:right w:val="single" w:sz="4" w:space="0" w:color="auto"/>
            </w:tcBorders>
          </w:tcPr>
          <w:p w14:paraId="4E6DE449" w14:textId="77777777" w:rsidR="00AD6EAF" w:rsidRPr="00AD6EAF" w:rsidRDefault="00AD6EAF" w:rsidP="00AD6EAF">
            <w:pPr>
              <w:spacing w:after="160" w:line="360" w:lineRule="auto"/>
            </w:pPr>
            <w:r w:rsidRPr="00AD6EAF">
              <w:t>Control</w:t>
            </w:r>
          </w:p>
        </w:tc>
        <w:tc>
          <w:tcPr>
            <w:tcW w:w="2977" w:type="dxa"/>
            <w:tcBorders>
              <w:top w:val="single" w:sz="4" w:space="0" w:color="auto"/>
              <w:left w:val="single" w:sz="4" w:space="0" w:color="auto"/>
              <w:bottom w:val="single" w:sz="4" w:space="0" w:color="auto"/>
              <w:right w:val="single" w:sz="4" w:space="0" w:color="auto"/>
            </w:tcBorders>
          </w:tcPr>
          <w:p w14:paraId="68DBA1E1" w14:textId="77777777" w:rsidR="00AD6EAF" w:rsidRPr="00AD6EAF" w:rsidRDefault="00AD6EAF" w:rsidP="00AD6EAF">
            <w:pPr>
              <w:spacing w:after="160" w:line="360" w:lineRule="auto"/>
            </w:pPr>
            <w:r w:rsidRPr="00AD6EAF">
              <w:t>c</w:t>
            </w:r>
          </w:p>
        </w:tc>
        <w:tc>
          <w:tcPr>
            <w:tcW w:w="2401" w:type="dxa"/>
            <w:tcBorders>
              <w:top w:val="single" w:sz="4" w:space="0" w:color="auto"/>
              <w:left w:val="single" w:sz="4" w:space="0" w:color="auto"/>
              <w:bottom w:val="single" w:sz="4" w:space="0" w:color="auto"/>
              <w:right w:val="single" w:sz="4" w:space="0" w:color="auto"/>
            </w:tcBorders>
          </w:tcPr>
          <w:p w14:paraId="4CDE1B04" w14:textId="77777777" w:rsidR="00AD6EAF" w:rsidRPr="00AD6EAF" w:rsidRDefault="00AD6EAF" w:rsidP="00AD6EAF">
            <w:pPr>
              <w:spacing w:after="160" w:line="360" w:lineRule="auto"/>
            </w:pPr>
            <w:r w:rsidRPr="00AD6EAF">
              <w:t>d</w:t>
            </w:r>
          </w:p>
        </w:tc>
      </w:tr>
    </w:tbl>
    <w:p w14:paraId="6705ECED" w14:textId="77777777" w:rsidR="00AD6EAF" w:rsidRPr="00AD6EAF" w:rsidRDefault="00AD6EAF" w:rsidP="00AD6EAF">
      <w:pPr>
        <w:spacing w:line="360" w:lineRule="auto"/>
      </w:pPr>
    </w:p>
    <w:p w14:paraId="695F2639" w14:textId="77777777" w:rsidR="00AD6EAF" w:rsidRPr="00AD6EAF" w:rsidRDefault="00AD6EAF" w:rsidP="00AD6EAF">
      <w:pPr>
        <w:spacing w:line="360" w:lineRule="auto"/>
        <w:rPr>
          <w:rFonts w:eastAsiaTheme="minorEastAsia"/>
        </w:rPr>
      </w:pPr>
      <m:oMathPara>
        <m:oMath>
          <m:r>
            <w:rPr>
              <w:rFonts w:ascii="Cambria Math" w:hAnsi="Cambria Math"/>
            </w:rPr>
            <m:t>OR=</m:t>
          </m:r>
          <m:f>
            <m:fPr>
              <m:ctrlPr>
                <w:rPr>
                  <w:rFonts w:ascii="Cambria Math" w:hAnsi="Cambria Math"/>
                </w:rPr>
              </m:ctrlPr>
            </m:fPr>
            <m:num>
              <m:r>
                <w:rPr>
                  <w:rFonts w:ascii="Cambria Math" w:hAnsi="Cambria Math"/>
                </w:rPr>
                <m:t>a</m:t>
              </m:r>
              <m:r>
                <m:rPr>
                  <m:lit/>
                </m:rPr>
                <w:rPr>
                  <w:rFonts w:ascii="Cambria Math" w:hAnsi="Cambria Math"/>
                </w:rPr>
                <m:t>/</m:t>
              </m:r>
              <m:r>
                <w:rPr>
                  <w:rFonts w:ascii="Cambria Math" w:hAnsi="Cambria Math"/>
                </w:rPr>
                <m:t>c</m:t>
              </m:r>
              <m:ctrlPr>
                <w:rPr>
                  <w:rFonts w:ascii="Cambria Math" w:hAnsi="Cambria Math"/>
                  <w:i/>
                </w:rPr>
              </m:ctrlPr>
            </m:num>
            <m:den>
              <m:r>
                <w:rPr>
                  <w:rFonts w:ascii="Cambria Math" w:hAnsi="Cambria Math"/>
                </w:rPr>
                <m:t>b</m:t>
              </m:r>
              <m:r>
                <m:rPr>
                  <m:lit/>
                </m:rPr>
                <w:rPr>
                  <w:rFonts w:ascii="Cambria Math" w:hAnsi="Cambria Math"/>
                </w:rPr>
                <m:t>/</m:t>
              </m:r>
              <m:r>
                <w:rPr>
                  <w:rFonts w:ascii="Cambria Math" w:hAnsi="Cambria Math"/>
                </w:rPr>
                <m:t>d</m:t>
              </m:r>
              <m:ctrlPr>
                <w:rPr>
                  <w:rFonts w:ascii="Cambria Math" w:hAnsi="Cambria Math"/>
                  <w:i/>
                </w:rPr>
              </m:ctrlPr>
            </m:den>
          </m:f>
        </m:oMath>
      </m:oMathPara>
    </w:p>
    <w:p w14:paraId="024A48A7" w14:textId="77777777" w:rsidR="00AD6EAF" w:rsidRPr="00AD6EAF" w:rsidRDefault="00AD6EAF" w:rsidP="00AD6EAF">
      <w:pPr>
        <w:spacing w:line="360" w:lineRule="auto"/>
      </w:pPr>
      <w:r w:rsidRPr="00AD6EAF">
        <w:lastRenderedPageBreak/>
        <w:fldChar w:fldCharType="begin"/>
      </w:r>
      <w:r w:rsidRPr="00AD6EAF">
        <w:instrText xml:space="preserve"> ADDIN EN.CITE &lt;EndNote&gt;&lt;Cite&gt;&lt;Author&gt;Morris&lt;/Author&gt;&lt;Year&gt;1988&lt;/Year&gt;&lt;RecNum&gt;978&lt;/RecNum&gt;&lt;DisplayText&gt;(J. A. Morris &amp;amp; Gardner, 1988)&lt;/DisplayText&gt;&lt;record&gt;&lt;rec-number&gt;978&lt;/rec-number&gt;&lt;foreign-keys&gt;&lt;key app="EN" db-id="9xrafw5sx95dvre9w5hpevd89fzwtwr9twsw" timestamp="1538709819"&gt;978&lt;/key&gt;&lt;/foreign-keys&gt;&lt;ref-type name="Journal Article"&gt;17&lt;/ref-type&gt;&lt;contributors&gt;&lt;authors&gt;&lt;author&gt;Morris, Julie A&lt;/author&gt;&lt;author&gt;Gardner, Martin J&lt;/author&gt;&lt;/authors&gt;&lt;/contributors&gt;&lt;titles&gt;&lt;title&gt;Statistics in Medicine: Calculating confidence intervals for relative risks (odds ratios) and standardised ratios and rates&lt;/title&gt;&lt;secondary-title&gt;British Medical Journal (Clinical research ed.)&lt;/secondary-title&gt;&lt;/titles&gt;&lt;periodical&gt;&lt;full-title&gt;British Medical Journal (Clinical research ed.)&lt;/full-title&gt;&lt;/periodical&gt;&lt;pages&gt;1313-1316&lt;/pages&gt;&lt;volume&gt;296&lt;/volume&gt;&lt;number&gt;6632&lt;/number&gt;&lt;dates&gt;&lt;year&gt;1988&lt;/year&gt;&lt;/dates&gt;&lt;urls&gt;&lt;related-urls&gt;&lt;url&gt;https://www.bmj.com/content/bmj/296/6632/1313.full.pdf&lt;/url&gt;&lt;/related-urls&gt;&lt;/urls&gt;&lt;electronic-resource-num&gt;10.1136/bmj.296.6632.1313&lt;/electronic-resource-num&gt;&lt;/record&gt;&lt;/Cite&gt;&lt;/EndNote&gt;</w:instrText>
      </w:r>
      <w:r w:rsidRPr="00AD6EAF">
        <w:fldChar w:fldCharType="separate"/>
      </w:r>
      <w:r w:rsidRPr="00AD6EAF">
        <w:rPr>
          <w:noProof/>
        </w:rPr>
        <w:t>(J. A. Morris &amp; Gardner, 1988)</w:t>
      </w:r>
      <w:r w:rsidRPr="00AD6EAF">
        <w:fldChar w:fldCharType="end"/>
      </w:r>
    </w:p>
    <w:p w14:paraId="76D1F061" w14:textId="77777777" w:rsidR="00AD6EAF" w:rsidRPr="00AD6EAF" w:rsidRDefault="00AD6EAF" w:rsidP="00AD6EAF">
      <w:pPr>
        <w:spacing w:line="360" w:lineRule="auto"/>
      </w:pPr>
      <w:r w:rsidRPr="00AD6EAF">
        <w:t xml:space="preserve">Although there is no transformation that converts odds ratio into r or </w:t>
      </w:r>
      <w:r w:rsidRPr="00AD6EAF">
        <w:rPr>
          <w:i/>
        </w:rPr>
        <w:t>d</w:t>
      </w:r>
      <w:r w:rsidRPr="00AD6EAF">
        <w:t xml:space="preserve"> without knowledge of other parameters, odds ratios can be used to approximate product-moment correlations and </w:t>
      </w:r>
      <w:proofErr w:type="spellStart"/>
      <w:r w:rsidRPr="00AD6EAF">
        <w:t>cohen’s</w:t>
      </w:r>
      <w:proofErr w:type="spellEnd"/>
      <w:r w:rsidRPr="00AD6EAF">
        <w:t xml:space="preserve"> </w:t>
      </w:r>
      <w:r w:rsidRPr="00AD6EAF">
        <w:rPr>
          <w:i/>
        </w:rPr>
        <w:t>d</w:t>
      </w:r>
      <w:r w:rsidRPr="00AD6EAF">
        <w:t xml:space="preserve"> </w:t>
      </w:r>
      <w:r w:rsidRPr="00AD6EAF">
        <w:fldChar w:fldCharType="begin"/>
      </w:r>
      <w:r w:rsidRPr="00AD6EAF">
        <w:instrText xml:space="preserve"> ADDIN EN.CITE &lt;EndNote&gt;&lt;Cite&gt;&lt;Author&gt;Bonett&lt;/Author&gt;&lt;Year&gt;2007&lt;/Year&gt;&lt;RecNum&gt;979&lt;/RecNum&gt;&lt;DisplayText&gt;(Bonett, 2007)&lt;/DisplayText&gt;&lt;record&gt;&lt;rec-number&gt;979&lt;/rec-number&gt;&lt;foreign-keys&gt;&lt;key app="EN" db-id="9xrafw5sx95dvre9w5hpevd89fzwtwr9twsw" timestamp="1538714544"&gt;979&lt;/key&gt;&lt;/foreign-keys&gt;&lt;ref-type name="Book"&gt;6&lt;/ref-type&gt;&lt;contributors&gt;&lt;authors&gt;&lt;author&gt;Bonett, Douglas&lt;/author&gt;&lt;/authors&gt;&lt;/contributors&gt;&lt;titles&gt;&lt;title&gt;Transforming Odds Ratios Into Correlations for Meta-Analytic Research&lt;/title&gt;&lt;/titles&gt;&lt;pages&gt;254-5&lt;/pages&gt;&lt;volume&gt;62&lt;/volume&gt;&lt;dates&gt;&lt;year&gt;2007&lt;/year&gt;&lt;/dates&gt;&lt;urls&gt;&lt;/urls&gt;&lt;electronic-resource-num&gt;10.1037/0003-066X.62.3.254&lt;/electronic-resource-num&gt;&lt;/record&gt;&lt;/Cite&gt;&lt;/EndNote&gt;</w:instrText>
      </w:r>
      <w:r w:rsidRPr="00AD6EAF">
        <w:fldChar w:fldCharType="separate"/>
      </w:r>
      <w:r w:rsidRPr="00AD6EAF">
        <w:rPr>
          <w:noProof/>
        </w:rPr>
        <w:t>(Bonett, 2007)</w:t>
      </w:r>
      <w:r w:rsidRPr="00AD6EAF">
        <w:fldChar w:fldCharType="end"/>
      </w:r>
      <w:r w:rsidRPr="00AD6EAF">
        <w:t xml:space="preserve"> either accepting additional assumptions about the underlying data or with further knowledge about the data. Odds ratios can be converted to </w:t>
      </w:r>
      <w:proofErr w:type="spellStart"/>
      <w:r w:rsidRPr="00AD6EAF">
        <w:rPr>
          <w:i/>
        </w:rPr>
        <w:t>d</w:t>
      </w:r>
      <w:proofErr w:type="spellEnd"/>
      <w:r w:rsidRPr="00AD6EAF">
        <w:t xml:space="preserve"> without knowledge of any other parameters or sample statistics under the assumption that the data is representative of a dichotomisation of a logistically distributed variable in each group </w:t>
      </w:r>
      <w:r w:rsidRPr="00AD6EAF">
        <w:fldChar w:fldCharType="begin"/>
      </w:r>
      <w:r w:rsidRPr="00AD6EAF">
        <w:instrText xml:space="preserve"> ADDIN EN.CITE &lt;EndNote&gt;&lt;Cite&gt;&lt;Author&gt;Borenstein&lt;/Author&gt;&lt;Year&gt;2011&lt;/Year&gt;&lt;RecNum&gt;800&lt;/RecNum&gt;&lt;DisplayText&gt;(Borenstein et al., 2011)&lt;/DisplayText&gt;&lt;record&gt;&lt;rec-number&gt;800&lt;/rec-number&gt;&lt;foreign-keys&gt;&lt;key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Sons&lt;/publisher&gt;&lt;isbn&gt;1119964377&lt;/isbn&gt;&lt;urls&gt;&lt;/urls&gt;&lt;/record&gt;&lt;/Cite&gt;&lt;/EndNote&gt;</w:instrText>
      </w:r>
      <w:r w:rsidRPr="00AD6EAF">
        <w:fldChar w:fldCharType="separate"/>
      </w:r>
      <w:r w:rsidRPr="00AD6EAF">
        <w:rPr>
          <w:noProof/>
        </w:rPr>
        <w:t>(Borenstein et al., 2011)</w:t>
      </w:r>
      <w:r w:rsidRPr="00AD6EAF">
        <w:fldChar w:fldCharType="end"/>
      </w:r>
      <w:r w:rsidRPr="00AD6EAF">
        <w:t>:</w:t>
      </w:r>
    </w:p>
    <w:p w14:paraId="6EFF9E8B" w14:textId="77777777" w:rsidR="00AD6EAF" w:rsidRPr="00AD6EAF" w:rsidRDefault="00AD6EAF" w:rsidP="00AD6EAF">
      <w:pPr>
        <w:spacing w:line="360" w:lineRule="auto"/>
        <w:rPr>
          <w:rFonts w:eastAsiaTheme="minorEastAsia"/>
        </w:rPr>
      </w:pPr>
      <m:oMathPara>
        <m:oMath>
          <m:r>
            <w:rPr>
              <w:rFonts w:ascii="Cambria Math" w:hAnsi="Cambria Math"/>
            </w:rPr>
            <m:t>d=ln</m:t>
          </m:r>
          <m:d>
            <m:dPr>
              <m:ctrlPr>
                <w:rPr>
                  <w:rFonts w:ascii="Cambria Math" w:hAnsi="Cambria Math"/>
                  <w:i/>
                </w:rPr>
              </m:ctrlPr>
            </m:dPr>
            <m:e>
              <m:r>
                <w:rPr>
                  <w:rFonts w:ascii="Cambria Math" w:hAnsi="Cambria Math"/>
                </w:rPr>
                <m:t>OR</m:t>
              </m:r>
            </m:e>
          </m:d>
          <m:r>
            <w:rPr>
              <w:rFonts w:ascii="Cambria Math" w:hAnsi="Cambria Math"/>
            </w:rPr>
            <m:t>×</m:t>
          </m:r>
          <m:f>
            <m:fPr>
              <m:ctrlPr>
                <w:rPr>
                  <w:rFonts w:ascii="Cambria Math" w:eastAsiaTheme="minorEastAsia" w:hAnsi="Cambria Math"/>
                </w:rPr>
              </m:ctrlPr>
            </m:fPr>
            <m:num>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3</m:t>
                  </m:r>
                </m:e>
              </m:rad>
              <m:ctrlPr>
                <w:rPr>
                  <w:rFonts w:ascii="Cambria Math" w:eastAsiaTheme="minorEastAsia" w:hAnsi="Cambria Math"/>
                  <w:i/>
                </w:rPr>
              </m:ctrlPr>
            </m:num>
            <m:den>
              <m:r>
                <w:rPr>
                  <w:rFonts w:ascii="Cambria Math" w:eastAsiaTheme="minorEastAsia" w:hAnsi="Cambria Math"/>
                </w:rPr>
                <m:t>π</m:t>
              </m:r>
              <m:ctrlPr>
                <w:rPr>
                  <w:rFonts w:ascii="Cambria Math" w:eastAsiaTheme="minorEastAsia" w:hAnsi="Cambria Math"/>
                  <w:i/>
                </w:rPr>
              </m:ctrlPr>
            </m:den>
          </m:f>
        </m:oMath>
      </m:oMathPara>
    </w:p>
    <w:p w14:paraId="5F721B3A" w14:textId="77777777" w:rsidR="00AD6EAF" w:rsidRPr="00AD6EAF" w:rsidRDefault="00AD6EAF" w:rsidP="00AD6EAF">
      <w:pPr>
        <w:spacing w:line="360" w:lineRule="auto"/>
      </w:pPr>
      <w:r w:rsidRPr="00AD6EAF">
        <w:fldChar w:fldCharType="begin"/>
      </w:r>
      <w:r w:rsidRPr="00AD6EAF">
        <w:instrText xml:space="preserve"> ADDIN EN.CITE &lt;EndNote&gt;&lt;Cite AuthorYear="1"&gt;&lt;Author&gt;Borenstein&lt;/Author&gt;&lt;Year&gt;2011&lt;/Year&gt;&lt;RecNum&gt;800&lt;/RecNum&gt;&lt;DisplayText&gt;Borenstein et al. (2011)&lt;/DisplayText&gt;&lt;record&gt;&lt;rec-number&gt;800&lt;/rec-number&gt;&lt;foreign-keys&gt;&lt;key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Sons&lt;/publisher&gt;&lt;isbn&gt;1119964377&lt;/isbn&gt;&lt;urls&gt;&lt;/urls&gt;&lt;/record&gt;&lt;/Cite&gt;&lt;/EndNote&gt;</w:instrText>
      </w:r>
      <w:r w:rsidRPr="00AD6EAF">
        <w:fldChar w:fldCharType="separate"/>
      </w:r>
      <w:r w:rsidRPr="00AD6EAF">
        <w:rPr>
          <w:noProof/>
        </w:rPr>
        <w:t>Borenstein et al. (2011)</w:t>
      </w:r>
      <w:r w:rsidRPr="00AD6EAF">
        <w:fldChar w:fldCharType="end"/>
      </w:r>
      <w:r w:rsidRPr="00AD6EAF">
        <w:t xml:space="preserve"> equation 7.1</w:t>
      </w:r>
    </w:p>
    <w:p w14:paraId="378B6D18" w14:textId="257BBA29" w:rsidR="00AD6EAF" w:rsidRPr="00AD6EAF" w:rsidRDefault="00AD6EAF" w:rsidP="00AD6EAF">
      <w:pPr>
        <w:spacing w:line="360" w:lineRule="auto"/>
      </w:pPr>
      <w:r w:rsidRPr="00AD6EAF">
        <w:t>With ln being the natural logarithm, π being the mathematical constant</w:t>
      </w:r>
      <w:r w:rsidR="00683924">
        <w:t xml:space="preserve"> pi</w:t>
      </w:r>
      <w:r w:rsidRPr="00AD6EAF">
        <w:t>, and OR being the odds ratio. When a researcher has access to the sample size in each group, the Ulrich-</w:t>
      </w:r>
      <w:proofErr w:type="spellStart"/>
      <w:r w:rsidRPr="00AD6EAF">
        <w:t>Writz</w:t>
      </w:r>
      <w:proofErr w:type="spellEnd"/>
      <w:r w:rsidRPr="00AD6EAF">
        <w:t xml:space="preserve"> approximation can be used </w:t>
      </w:r>
      <w:r w:rsidRPr="00AD6EAF">
        <w:fldChar w:fldCharType="begin"/>
      </w:r>
      <w:r w:rsidRPr="00AD6EAF">
        <w:instrText xml:space="preserve"> ADDIN EN.CITE &lt;EndNote&gt;&lt;Cite&gt;&lt;Author&gt;Ulrich&lt;/Author&gt;&lt;Year&gt;2004&lt;/Year&gt;&lt;RecNum&gt;980&lt;/RecNum&gt;&lt;DisplayText&gt;(Ulrich &amp;amp; Wirtz, 2004)&lt;/DisplayText&gt;&lt;record&gt;&lt;rec-number&gt;980&lt;/rec-number&gt;&lt;foreign-keys&gt;&lt;key app="EN" db-id="9xrafw5sx95dvre9w5hpevd89fzwtwr9twsw" timestamp="1538714867"&gt;980&lt;/key&gt;&lt;/foreign-keys&gt;&lt;ref-type name="Book"&gt;6&lt;/ref-type&gt;&lt;contributors&gt;&lt;authors&gt;&lt;author&gt;Ulrich, Rolf&lt;/author&gt;&lt;author&gt;Wirtz, Markus&lt;/author&gt;&lt;/authors&gt;&lt;/contributors&gt;&lt;titles&gt;&lt;title&gt;On the correlation of a naturally and an artificially dichotomized variable&lt;/title&gt;&lt;/titles&gt;&lt;pages&gt;235-51&lt;/pages&gt;&lt;volume&gt;57&lt;/volume&gt;&lt;dates&gt;&lt;year&gt;2004&lt;/year&gt;&lt;/dates&gt;&lt;urls&gt;&lt;/urls&gt;&lt;electronic-resource-num&gt;10.1348/0007110042307203&lt;/electronic-resource-num&gt;&lt;/record&gt;&lt;/Cite&gt;&lt;/EndNote&gt;</w:instrText>
      </w:r>
      <w:r w:rsidRPr="00AD6EAF">
        <w:fldChar w:fldCharType="separate"/>
      </w:r>
      <w:r w:rsidRPr="00AD6EAF">
        <w:rPr>
          <w:noProof/>
        </w:rPr>
        <w:t>(Ulrich &amp; Wirtz, 2004)</w:t>
      </w:r>
      <w:r w:rsidRPr="00AD6EAF">
        <w:fldChar w:fldCharType="end"/>
      </w:r>
      <w:r w:rsidRPr="00AD6EAF">
        <w:t xml:space="preserve">, </w:t>
      </w:r>
    </w:p>
    <w:p w14:paraId="7AE4F035" w14:textId="77777777" w:rsidR="00AD6EAF" w:rsidRPr="00AD6EAF" w:rsidRDefault="00AD6EAF" w:rsidP="00AD6EAF">
      <w:pPr>
        <w:spacing w:line="360" w:lineRule="auto"/>
      </w:pPr>
      <m:oMathPara>
        <m:oMath>
          <m:r>
            <w:rPr>
              <w:rFonts w:ascii="Cambria Math" w:hAnsi="Cambria Math"/>
            </w:rPr>
            <m:t>r=</m:t>
          </m:r>
          <m:f>
            <m:fPr>
              <m:ctrlPr>
                <w:rPr>
                  <w:rFonts w:ascii="Cambria Math" w:hAnsi="Cambria Math"/>
                </w:rPr>
              </m:ctrlPr>
            </m:fPr>
            <m:num>
              <m:r>
                <w:rPr>
                  <w:rFonts w:ascii="Cambria Math" w:hAnsi="Cambria Math"/>
                </w:rPr>
                <m:t>ln</m:t>
              </m:r>
              <m:d>
                <m:dPr>
                  <m:ctrlPr>
                    <w:rPr>
                      <w:rFonts w:ascii="Cambria Math" w:hAnsi="Cambria Math"/>
                      <w:i/>
                    </w:rPr>
                  </m:ctrlPr>
                </m:dPr>
                <m:e>
                  <m:r>
                    <w:rPr>
                      <w:rFonts w:ascii="Cambria Math" w:hAnsi="Cambria Math"/>
                    </w:rPr>
                    <m:t>OR</m:t>
                  </m:r>
                </m:e>
              </m:d>
              <m:ctrlPr>
                <w:rPr>
                  <w:rFonts w:ascii="Cambria Math" w:hAnsi="Cambria Math"/>
                  <w:i/>
                </w:rPr>
              </m:ctrlPr>
            </m:num>
            <m:den>
              <m:r>
                <w:rPr>
                  <w:rFonts w:ascii="Cambria Math" w:hAnsi="Cambria Math"/>
                </w:rPr>
                <m:t>ln</m:t>
              </m:r>
              <m:sSup>
                <m:sSupPr>
                  <m:ctrlPr>
                    <w:rPr>
                      <w:rFonts w:ascii="Cambria Math" w:hAnsi="Cambria Math"/>
                      <w:i/>
                    </w:rPr>
                  </m:ctrlPr>
                </m:sSupPr>
                <m:e>
                  <m:d>
                    <m:dPr>
                      <m:ctrlPr>
                        <w:rPr>
                          <w:rFonts w:ascii="Cambria Math" w:hAnsi="Cambria Math"/>
                          <w:i/>
                        </w:rPr>
                      </m:ctrlPr>
                    </m:dPr>
                    <m:e>
                      <m:r>
                        <w:rPr>
                          <w:rFonts w:ascii="Cambria Math" w:hAnsi="Cambria Math"/>
                        </w:rPr>
                        <m:t>OR</m:t>
                      </m:r>
                    </m:e>
                  </m:d>
                </m:e>
                <m:sup>
                  <m:r>
                    <w:rPr>
                      <w:rFonts w:ascii="Cambria Math" w:hAnsi="Cambria Math"/>
                    </w:rPr>
                    <m:t>2</m:t>
                  </m:r>
                </m:sup>
              </m:sSup>
              <m:r>
                <w:rPr>
                  <w:rFonts w:ascii="Cambria Math" w:hAnsi="Cambria Math"/>
                </w:rPr>
                <m:t>+2.89</m:t>
              </m:r>
              <m:sSup>
                <m:sSupPr>
                  <m:ctrlPr>
                    <w:rPr>
                      <w:rFonts w:ascii="Cambria Math" w:hAnsi="Cambria Math"/>
                      <w:i/>
                    </w:rPr>
                  </m:ctrlPr>
                </m:sSupPr>
                <m:e>
                  <m:r>
                    <w:rPr>
                      <w:rFonts w:ascii="Cambria Math" w:hAnsi="Cambria Math"/>
                    </w:rPr>
                    <m:t>n</m:t>
                  </m:r>
                </m:e>
                <m:sup>
                  <m:r>
                    <w:rPr>
                      <w:rFonts w:ascii="Cambria Math" w:hAnsi="Cambria Math"/>
                    </w:rPr>
                    <m:t>2</m:t>
                  </m:r>
                </m:sup>
              </m:sSup>
              <m:r>
                <m:rPr>
                  <m:lit/>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ctrlPr>
                <w:rPr>
                  <w:rFonts w:ascii="Cambria Math" w:hAnsi="Cambria Math"/>
                  <w:i/>
                </w:rPr>
              </m:ctrlPr>
            </m:den>
          </m:f>
        </m:oMath>
      </m:oMathPara>
    </w:p>
    <w:p w14:paraId="3BE00DD3" w14:textId="77777777" w:rsidR="00AD6EAF" w:rsidRPr="00AD6EAF" w:rsidRDefault="00AD6EAF" w:rsidP="00AD6EAF">
      <w:pPr>
        <w:spacing w:line="360" w:lineRule="auto"/>
      </w:pPr>
      <w:r w:rsidRPr="00AD6EAF">
        <w:fldChar w:fldCharType="begin"/>
      </w:r>
      <w:r w:rsidRPr="00AD6EAF">
        <w:instrText xml:space="preserve"> ADDIN EN.CITE &lt;EndNote&gt;&lt;Cite AuthorYear="1"&gt;&lt;Author&gt;Bonett&lt;/Author&gt;&lt;Year&gt;2007&lt;/Year&gt;&lt;RecNum&gt;979&lt;/RecNum&gt;&lt;DisplayText&gt;Bonett (2007)&lt;/DisplayText&gt;&lt;record&gt;&lt;rec-number&gt;979&lt;/rec-number&gt;&lt;foreign-keys&gt;&lt;key app="EN" db-id="9xrafw5sx95dvre9w5hpevd89fzwtwr9twsw" timestamp="1538714544"&gt;979&lt;/key&gt;&lt;/foreign-keys&gt;&lt;ref-type name="Book"&gt;6&lt;/ref-type&gt;&lt;contributors&gt;&lt;authors&gt;&lt;author&gt;Bonett, Douglas&lt;/author&gt;&lt;/authors&gt;&lt;/contributors&gt;&lt;titles&gt;&lt;title&gt;Transforming Odds Ratios Into Correlations for Meta-Analytic Research&lt;/title&gt;&lt;/titles&gt;&lt;pages&gt;254-5&lt;/pages&gt;&lt;volume&gt;62&lt;/volume&gt;&lt;dates&gt;&lt;year&gt;2007&lt;/year&gt;&lt;/dates&gt;&lt;urls&gt;&lt;/urls&gt;&lt;electronic-resource-num&gt;10.1037/0003-066X.62.3.254&lt;/electronic-resource-num&gt;&lt;/record&gt;&lt;/Cite&gt;&lt;/EndNote&gt;</w:instrText>
      </w:r>
      <w:r w:rsidRPr="00AD6EAF">
        <w:fldChar w:fldCharType="separate"/>
      </w:r>
      <w:r w:rsidRPr="00AD6EAF">
        <w:rPr>
          <w:noProof/>
        </w:rPr>
        <w:t>Bonett (2007)</w:t>
      </w:r>
      <w:r w:rsidRPr="00AD6EAF">
        <w:fldChar w:fldCharType="end"/>
      </w:r>
      <w:r w:rsidRPr="00AD6EAF">
        <w:t>, page 3</w:t>
      </w:r>
    </w:p>
    <w:p w14:paraId="1D7F3923" w14:textId="77777777" w:rsidR="00AD6EAF" w:rsidRPr="00AD6EAF" w:rsidRDefault="00AD6EAF" w:rsidP="00AD6EAF">
      <w:pPr>
        <w:spacing w:line="360" w:lineRule="auto"/>
      </w:pPr>
      <w:r w:rsidRPr="00AD6EAF">
        <w:t xml:space="preserve">With </w:t>
      </w:r>
      <w:r w:rsidRPr="00AD6EAF">
        <w:rPr>
          <w:i/>
        </w:rPr>
        <w:t>n</w:t>
      </w:r>
      <w:r w:rsidRPr="00AD6EAF">
        <w:rPr>
          <w:i/>
          <w:vertAlign w:val="subscript"/>
        </w:rPr>
        <w:t>1</w:t>
      </w:r>
      <w:r w:rsidRPr="00AD6EAF">
        <w:t xml:space="preserve"> and </w:t>
      </w:r>
      <w:r w:rsidRPr="00AD6EAF">
        <w:rPr>
          <w:i/>
        </w:rPr>
        <w:t>n</w:t>
      </w:r>
      <w:r w:rsidRPr="00AD6EAF">
        <w:rPr>
          <w:i/>
          <w:vertAlign w:val="subscript"/>
        </w:rPr>
        <w:t>1</w:t>
      </w:r>
      <w:r w:rsidRPr="00AD6EAF">
        <w:t xml:space="preserve"> being the sample size from the first and second groups respectively, and </w:t>
      </w:r>
      <w:r w:rsidRPr="00AD6EAF">
        <w:rPr>
          <w:i/>
        </w:rPr>
        <w:t>n</w:t>
      </w:r>
      <w:r w:rsidRPr="00AD6EAF">
        <w:t xml:space="preserve"> being the total sample size. </w:t>
      </w:r>
    </w:p>
    <w:p w14:paraId="394C9FA7" w14:textId="476506D2" w:rsidR="00AD6EAF" w:rsidRPr="00AD6EAF" w:rsidRDefault="00AD6EAF" w:rsidP="00AD6EAF">
      <w:pPr>
        <w:spacing w:line="360" w:lineRule="auto"/>
      </w:pPr>
      <w:r w:rsidRPr="00AD6EAF">
        <w:t xml:space="preserve">This can then be used to approximate Cohen’s d, </w:t>
      </w:r>
    </w:p>
    <w:p w14:paraId="4B9597BE" w14:textId="77777777" w:rsidR="00AD6EAF" w:rsidRPr="00AD6EAF" w:rsidRDefault="00AD6EAF" w:rsidP="00AD6EAF">
      <w:pPr>
        <w:spacing w:line="360" w:lineRule="auto"/>
      </w:pPr>
      <m:oMathPara>
        <m:oMath>
          <m:r>
            <w:rPr>
              <w:rFonts w:ascii="Cambria Math" w:hAnsi="Cambria Math"/>
            </w:rPr>
            <m:t xml:space="preserve">d = </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ctrlPr>
                        <w:rPr>
                          <w:rFonts w:ascii="Cambria Math" w:hAnsi="Cambria Math"/>
                          <w:i/>
                        </w:rPr>
                      </m:ctrlPr>
                    </m:num>
                    <m:den>
                      <m:r>
                        <w:rPr>
                          <w:rFonts w:ascii="Cambria Math" w:hAnsi="Cambria Math"/>
                        </w:rPr>
                        <m:t>pq</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ctrlPr>
                        <w:rPr>
                          <w:rFonts w:ascii="Cambria Math" w:hAnsi="Cambria Math"/>
                          <w:i/>
                        </w:rPr>
                      </m:ctrlPr>
                    </m:den>
                  </m:f>
                </m:e>
              </m:d>
            </m:e>
            <m:sup>
              <m:r>
                <w:rPr>
                  <w:rFonts w:ascii="Cambria Math" w:hAnsi="Cambria Math"/>
                </w:rPr>
                <m:t>2</m:t>
              </m:r>
            </m:sup>
          </m:sSup>
        </m:oMath>
      </m:oMathPara>
    </w:p>
    <w:p w14:paraId="44EB3834" w14:textId="77777777" w:rsidR="00AD6EAF" w:rsidRPr="00AD6EAF" w:rsidRDefault="00AD6EAF" w:rsidP="00AD6EAF">
      <w:pPr>
        <w:spacing w:line="360" w:lineRule="auto"/>
      </w:pPr>
      <w:r w:rsidRPr="00AD6EAF">
        <w:fldChar w:fldCharType="begin"/>
      </w:r>
      <w:r w:rsidRPr="00AD6EAF">
        <w:instrText xml:space="preserve"> ADDIN EN.CITE &lt;EndNote&gt;&lt;Cite AuthorYear="1"&gt;&lt;Author&gt;Bonett&lt;/Author&gt;&lt;Year&gt;2007&lt;/Year&gt;&lt;RecNum&gt;979&lt;/RecNum&gt;&lt;DisplayText&gt;Bonett (2007)&lt;/DisplayText&gt;&lt;record&gt;&lt;rec-number&gt;979&lt;/rec-number&gt;&lt;foreign-keys&gt;&lt;key app="EN" db-id="9xrafw5sx95dvre9w5hpevd89fzwtwr9twsw" timestamp="1538714544"&gt;979&lt;/key&gt;&lt;/foreign-keys&gt;&lt;ref-type name="Book"&gt;6&lt;/ref-type&gt;&lt;contributors&gt;&lt;authors&gt;&lt;author&gt;Bonett, Douglas&lt;/author&gt;&lt;/authors&gt;&lt;/contributors&gt;&lt;titles&gt;&lt;title&gt;Transforming Odds Ratios Into Correlations for Meta-Analytic Research&lt;/title&gt;&lt;/titles&gt;&lt;pages&gt;254-5&lt;/pages&gt;&lt;volume&gt;62&lt;/volume&gt;&lt;dates&gt;&lt;year&gt;2007&lt;/year&gt;&lt;/dates&gt;&lt;urls&gt;&lt;/urls&gt;&lt;electronic-resource-num&gt;10.1037/0003-066X.62.3.254&lt;/electronic-resource-num&gt;&lt;/record&gt;&lt;/Cite&gt;&lt;/EndNote&gt;</w:instrText>
      </w:r>
      <w:r w:rsidRPr="00AD6EAF">
        <w:fldChar w:fldCharType="separate"/>
      </w:r>
      <w:r w:rsidRPr="00AD6EAF">
        <w:rPr>
          <w:noProof/>
        </w:rPr>
        <w:t>Bonett (2007)</w:t>
      </w:r>
      <w:r w:rsidRPr="00AD6EAF">
        <w:fldChar w:fldCharType="end"/>
      </w:r>
      <w:r w:rsidRPr="00AD6EAF">
        <w:t xml:space="preserve"> , page 3</w:t>
      </w:r>
    </w:p>
    <w:p w14:paraId="0FE2B768" w14:textId="2B7D25AC" w:rsidR="006B64E1" w:rsidRDefault="00AD6EAF" w:rsidP="00961A2F">
      <w:pPr>
        <w:spacing w:line="360" w:lineRule="auto"/>
      </w:pPr>
      <w:r w:rsidRPr="00AD6EAF">
        <w:t xml:space="preserve">More accurate Pearson product moment correlations can be estimated from odds ratios with additional information about the marginal proportions, see </w:t>
      </w:r>
      <w:proofErr w:type="spellStart"/>
      <w:r w:rsidRPr="00AD6EAF">
        <w:t>Bonnett</w:t>
      </w:r>
      <w:proofErr w:type="spellEnd"/>
      <w:r w:rsidRPr="00AD6EAF">
        <w:t xml:space="preserve"> (2007) for further detail.</w:t>
      </w:r>
    </w:p>
    <w:p w14:paraId="26CEF625" w14:textId="77777777" w:rsidR="009A6068" w:rsidRDefault="009A6068">
      <w:pPr>
        <w:rPr>
          <w:rFonts w:asciiTheme="majorHAnsi" w:eastAsiaTheme="majorEastAsia" w:hAnsiTheme="majorHAnsi" w:cstheme="majorBidi"/>
          <w:color w:val="1F3763" w:themeColor="accent1" w:themeShade="7F"/>
          <w:sz w:val="24"/>
          <w:szCs w:val="24"/>
        </w:rPr>
      </w:pPr>
      <w:r>
        <w:br w:type="page"/>
      </w:r>
    </w:p>
    <w:p w14:paraId="0DF33FC0" w14:textId="4F7A6DB1" w:rsidR="006B64E1" w:rsidRDefault="006B64E1" w:rsidP="00667E0E">
      <w:pPr>
        <w:pStyle w:val="Heading3"/>
      </w:pPr>
      <w:r>
        <w:lastRenderedPageBreak/>
        <w:t xml:space="preserve">Conclusion </w:t>
      </w:r>
      <w:r w:rsidR="004B1838">
        <w:t>and a note of caution</w:t>
      </w:r>
    </w:p>
    <w:p w14:paraId="6A722DA3" w14:textId="20A5C433" w:rsidR="009A6068" w:rsidRDefault="00667E0E" w:rsidP="009A6068">
      <w:pPr>
        <w:spacing w:line="360" w:lineRule="auto"/>
        <w:ind w:firstLine="720"/>
      </w:pPr>
      <w:r>
        <w:t xml:space="preserve">A note of caution is advisable in interpreting the above reported empirical effect size benchmarks. </w:t>
      </w:r>
      <w:r w:rsidR="00A15B8A">
        <w:t>The</w:t>
      </w:r>
      <w:r>
        <w:t xml:space="preserve"> effect sizes explained above and the empirical benchmarks that were identified </w:t>
      </w:r>
      <w:r w:rsidR="00A15B8A">
        <w:t>do not provide a comprehensive assessment of all</w:t>
      </w:r>
      <w:r>
        <w:t xml:space="preserve"> effect sizes or</w:t>
      </w:r>
      <w:r w:rsidR="00A15B8A">
        <w:t xml:space="preserve"> areas of psychology research, and often present values that if taken at face value</w:t>
      </w:r>
      <w:r w:rsidR="009F7B88">
        <w:t xml:space="preserve"> as estimates of the average power of an area of research</w:t>
      </w:r>
      <w:r w:rsidR="00A15B8A">
        <w:t xml:space="preserve"> are likely to be severe overstates. For example, </w:t>
      </w:r>
      <w:r w:rsidR="00A15B8A">
        <w:fldChar w:fldCharType="begin"/>
      </w:r>
      <w:r w:rsidR="00A15B8A">
        <w:instrText xml:space="preserve"> ADDIN EN.CITE &lt;EndNote&gt;&lt;Cite AuthorYear="1"&gt;&lt;Author&gt;Cooper&lt;/Author&gt;&lt;Year&gt;1982&lt;/Year&gt;&lt;RecNum&gt;293&lt;/RecNum&gt;&lt;DisplayText&gt;Cooper and Findley (1982)&lt;/DisplayText&gt;&lt;record&gt;&lt;rec-number&gt;293&lt;/rec-number&gt;&lt;foreign-keys&gt;&lt;key app="EN" db-id="9xrafw5sx95dvre9w5hpevd89fzwtwr9twsw" timestamp="1502416666"&gt;293&lt;/key&gt;&lt;/foreign-keys&gt;&lt;ref-type name="Journal Article"&gt;17&lt;/ref-type&gt;&lt;contributors&gt;&lt;authors&gt;&lt;author&gt;Cooper, Harris&lt;/author&gt;&lt;author&gt;Findley, Maureen&lt;/author&gt;&lt;/authors&gt;&lt;/contributors&gt;&lt;titles&gt;&lt;title&gt;Expected Effect Sizes&lt;/title&gt;&lt;secondary-title&gt;Personality and Social Psychology Bulletin&lt;/secondary-title&gt;&lt;/titles&gt;&lt;periodical&gt;&lt;full-title&gt;Personality and Social Psychology Bulletin&lt;/full-title&gt;&lt;/periodical&gt;&lt;pages&gt;168-173&lt;/pages&gt;&lt;volume&gt;8&lt;/volume&gt;&lt;number&gt;1&lt;/number&gt;&lt;dates&gt;&lt;year&gt;1982&lt;/year&gt;&lt;pub-dates&gt;&lt;date&gt;1982/03/01&lt;/date&gt;&lt;/pub-dates&gt;&lt;/dates&gt;&lt;publisher&gt;SAGE Publications Inc&lt;/publisher&gt;&lt;isbn&gt;0146-1672&lt;/isbn&gt;&lt;urls&gt;&lt;related-urls&gt;&lt;url&gt;http://dx.doi.org/10.1177/014616728281026&lt;/url&gt;&lt;/related-urls&gt;&lt;/urls&gt;&lt;electronic-resource-num&gt;10.1177/014616728281026&lt;/electronic-resource-num&gt;&lt;access-date&gt;2017/08/10&lt;/access-date&gt;&lt;/record&gt;&lt;/Cite&gt;&lt;/EndNote&gt;</w:instrText>
      </w:r>
      <w:r w:rsidR="00A15B8A">
        <w:fldChar w:fldCharType="separate"/>
      </w:r>
      <w:r w:rsidR="00A15B8A">
        <w:rPr>
          <w:noProof/>
        </w:rPr>
        <w:t>Cooper and Findley (1982)</w:t>
      </w:r>
      <w:r w:rsidR="00A15B8A">
        <w:fldChar w:fldCharType="end"/>
      </w:r>
      <w:r w:rsidR="00A15B8A">
        <w:t xml:space="preserve"> examine effect sizes </w:t>
      </w:r>
      <w:r w:rsidR="00A15B8A" w:rsidRPr="00B24CB3">
        <w:t>reported in social psychology textbooks</w:t>
      </w:r>
      <w:r w:rsidR="00A15B8A">
        <w:t>, articles which seem likely to show particularly large effects</w:t>
      </w:r>
      <w:r w:rsidR="00B4794A">
        <w:t xml:space="preserve"> </w:t>
      </w:r>
      <w:r w:rsidR="00F16BEF">
        <w:t xml:space="preserve">compared to other studies. In so </w:t>
      </w:r>
      <w:r w:rsidR="00B4794A">
        <w:t xml:space="preserve">far as </w:t>
      </w:r>
      <w:r w:rsidR="00F16BEF">
        <w:t xml:space="preserve">the studies reported in </w:t>
      </w:r>
      <w:r w:rsidR="00B4794A">
        <w:t>t</w:t>
      </w:r>
      <w:r w:rsidR="00F16BEF">
        <w:t xml:space="preserve">extbooks </w:t>
      </w:r>
      <w:r w:rsidR="00B4794A">
        <w:t xml:space="preserve">are seen as </w:t>
      </w:r>
      <w:r w:rsidR="00F16BEF">
        <w:t xml:space="preserve">illustrations of </w:t>
      </w:r>
      <w:r w:rsidR="00B4794A">
        <w:t>important effect</w:t>
      </w:r>
      <w:r w:rsidR="00F16BEF">
        <w:t>s</w:t>
      </w:r>
      <w:r w:rsidR="00B4794A">
        <w:t xml:space="preserve"> worthy of coverage and due to the </w:t>
      </w:r>
      <w:r w:rsidR="00E03FD3">
        <w:t>“Proteus phenomenon”</w:t>
      </w:r>
      <w:r w:rsidR="00B4794A">
        <w:t xml:space="preserve"> </w:t>
      </w:r>
      <w:r w:rsidR="00B4794A">
        <w:fldChar w:fldCharType="begin"/>
      </w:r>
      <w:r w:rsidR="00B4794A">
        <w:instrText xml:space="preserve"> ADDIN EN.CITE &lt;EndNote&gt;&lt;Cite&gt;&lt;Author&gt;Button&lt;/Author&gt;&lt;Year&gt;2013&lt;/Year&gt;&lt;RecNum&gt;488&lt;/RecNum&gt;&lt;DisplayText&gt;(Button et al., 2013)&lt;/DisplayText&gt;&lt;record&gt;&lt;rec-number&gt;488&lt;/rec-number&gt;&lt;foreign-keys&gt;&lt;key app="EN" db-id="9xrafw5sx95dvre9w5hpevd89fzwtwr9twsw" timestamp="1508193712"&gt;488&lt;/key&gt;&lt;/foreign-keys&gt;&lt;ref-type name="Journal Article"&gt;17&lt;/ref-type&gt;&lt;contributors&gt;&lt;authors&gt;&lt;author&gt;Button, Katherine S.&lt;/author&gt;&lt;author&gt;Ioannidis, John P. A.&lt;/author&gt;&lt;author&gt;Mokrysz, Claire&lt;/author&gt;&lt;author&gt;Nosek, Brian A.&lt;/author&gt;&lt;author&gt;Flint, Jonathan&lt;/author&gt;&lt;author&gt;Robinson, Emma S. J.&lt;/author&gt;&lt;author&gt;Munafo, Marcus R.&lt;/author&gt;&lt;/authors&gt;&lt;/contributors&gt;&lt;titles&gt;&lt;title&gt;Power failure: why small sample size undermines the reliability of neuroscience&lt;/title&gt;&lt;secondary-title&gt;Nature Reviews Neuroscience&lt;/secondary-title&gt;&lt;/titles&gt;&lt;periodical&gt;&lt;full-title&gt;Nature Reviews Neuroscience&lt;/full-title&gt;&lt;/periodical&gt;&lt;pages&gt;365-376&lt;/pages&gt;&lt;volume&gt;14&lt;/volume&gt;&lt;number&gt;5&lt;/number&gt;&lt;dates&gt;&lt;year&gt;2013&lt;/year&gt;&lt;/dates&gt;&lt;publisher&gt;Nature Publishing Group, a division of Macmillan Publishers Limited. All Rights Reserved.&lt;/publisher&gt;&lt;isbn&gt;1471-003X&lt;/isbn&gt;&lt;work-type&gt;Analysis&lt;/work-type&gt;&lt;urls&gt;&lt;related-urls&gt;&lt;url&gt;http://dx.doi.org/10.1038/nrn3475&lt;/url&gt;&lt;/related-urls&gt;&lt;/urls&gt;&lt;electronic-resource-num&gt;10.1038/nrn3475&lt;/electronic-resource-num&gt;&lt;/record&gt;&lt;/Cite&gt;&lt;/EndNote&gt;</w:instrText>
      </w:r>
      <w:r w:rsidR="00B4794A">
        <w:fldChar w:fldCharType="separate"/>
      </w:r>
      <w:r w:rsidR="00B4794A">
        <w:rPr>
          <w:noProof/>
        </w:rPr>
        <w:t>(Button et al., 2013)</w:t>
      </w:r>
      <w:r w:rsidR="00B4794A">
        <w:fldChar w:fldCharType="end"/>
      </w:r>
      <w:r w:rsidR="002D529E">
        <w:t>, th</w:t>
      </w:r>
      <w:r w:rsidR="00E03FD3">
        <w:t>at</w:t>
      </w:r>
      <w:r w:rsidR="002D529E">
        <w:t xml:space="preserve"> </w:t>
      </w:r>
      <w:r w:rsidR="00E03FD3">
        <w:t>initial</w:t>
      </w:r>
      <w:r w:rsidR="002D529E">
        <w:t xml:space="preserve"> stud</w:t>
      </w:r>
      <w:r w:rsidR="00E03FD3">
        <w:t xml:space="preserve">ies </w:t>
      </w:r>
      <w:r w:rsidR="002D529E">
        <w:t>publ</w:t>
      </w:r>
      <w:r w:rsidR="00E03FD3">
        <w:t>ished on a topic may exaggerate effect sizes as compared to later studies</w:t>
      </w:r>
      <w:r w:rsidR="009A6068">
        <w:t xml:space="preserve"> in part because of smaller sample sizes and publication bias</w:t>
      </w:r>
      <w:r w:rsidR="00E03FD3">
        <w:t xml:space="preserve">. </w:t>
      </w:r>
      <w:r w:rsidR="009A6068">
        <w:t xml:space="preserve">It is also noteworthy that the median benchmarks tend to be much lower than the reported mean benchmarks as effect sizes reported in psychology tend to be heavily positively skewed, an important consideration when thinking about what effect sizes should be expected from research. In the same vein, none of the included articles attempt to address the issue of publication bias increasing average effect sizes in the published literature. Given the difference between original study and replication attempt effect sizes that has been seen in all of the large scale replication studies it is likely that the reported benchmarks are overestimates </w:t>
      </w:r>
      <w:r w:rsidR="009A6068">
        <w:fldChar w:fldCharType="begin">
          <w:fldData xml:space="preserve">PEVuZE5vdGU+PENpdGU+PEF1dGhvcj5BbmRlcnNvbjwvQXV0aG9yPjxZZWFyPjIwMTc8L1llYXI+
PFJlY051bT41Mjg8L1JlY051bT48RGlzcGxheVRleHQ+KEFuZGVyc29uICZhbXA7IE1heHdlbGws
IDIwMTc7IFMuIEUuIE1heHdlbGwsIExhdSwgJmFtcDsgSG93YXJkLCAyMDE1OyBPcGVuIFNjaWVu
Y2UgQ29sbGFib3JhdGlvbiwgMjAxNSk8L0Rpc3BsYXlUZXh0PjxyZWNvcmQ+PHJlYy1udW1iZXI+
NTI4PC9yZWMtbnVtYmVyPjxmb3JlaWduLWtleXM+PGtleSBhcHA9IkVOIiBkYi1pZD0icnBkZjlh
ZGVjcHg1ZGVlMDBkcHA1cmZ3emRwd3MwOXYwOXdkIiB0aW1lc3RhbXA9IjE1MDQ4NDYwMTMiPjUy
ODwva2V5PjwvZm9yZWlnbi1rZXlzPjxyZWYtdHlwZSBuYW1lPSJKb3VybmFsIEFydGljbGUiPjE3
PC9yZWYtdHlwZT48Y29udHJpYnV0b3JzPjxhdXRob3JzPjxhdXRob3I+QW5kZXJzb24sIFMuIEYu
PC9hdXRob3I+PGF1dGhvcj5NYXh3ZWxsLCBTLiBFLjwvYXV0aG9yPjwvYXV0aG9ycz48L2NvbnRy
aWJ1dG9ycz48dGl0bGVzPjx0aXRsZT5BZGRyZXNzaW5nIHRoZSAmcXVvdDtSZXBsaWNhdGlvbiBD
cmlzaXMmcXVvdDs6IFVzaW5nIE9yaWdpbmFsIFN0dWRpZXMgdG8gRGVzaWduIFJlcGxpY2F0aW9u
IFN0dWRpZXMgd2l0aCBBcHByb3ByaWF0ZSBTdGF0aXN0aWNhbCBQb3dlcjwvdGl0bGU+PHNlY29u
ZGFyeS10aXRsZT5NdWx0aXZhcmlhdGUgQmVoYXZpb3JhbCBSZXNlYXJjaDwvc2Vjb25kYXJ5LXRp
dGxlPjwvdGl0bGVzPjxwZXJpb2RpY2FsPjxmdWxsLXRpdGxlPk11bHRpdmFyaWF0ZSBCZWhhdmlv
cmFsIFJlc2VhcmNoPC9mdWxsLXRpdGxlPjwvcGVyaW9kaWNhbD48cGFnZXM+MzA1LTMyNDwvcGFn
ZXM+PHZvbHVtZT41Mjwvdm9sdW1lPjxudW1iZXI+MzwvbnVtYmVyPjxkYXRlcz48eWVhcj4yMDE3
PC95ZWFyPjwvZGF0ZXM+PGlzYm4+MDAyNy0zMTcxPC9pc2JuPjxhY2Nlc3Npb24tbnVtPldPUzow
MDA0MDM4MzcyMDAwMDM8L2FjY2Vzc2lvbi1udW0+PHVybHM+PHJlbGF0ZWQtdXJscz48dXJsPiZs
dDtHbyB0byBJU0kmZ3Q7Oi8vV09TOjAwMDQwMzgzNzIwMDAwMzwvdXJsPjwvcmVsYXRlZC11cmxz
PjwvdXJscz48ZWxlY3Ryb25pYy1yZXNvdXJjZS1udW0+MTAuMTA4MC8wMDI3MzE3MS4yMDE3LjEy
ODkzNjE8L2VsZWN0cm9uaWMtcmVzb3VyY2UtbnVtPjwvcmVjb3JkPjwvQ2l0ZT48Q2l0ZT48QXV0
aG9yPk1heHdlbGw8L0F1dGhvcj48WWVhcj4yMDE1PC9ZZWFyPjxSZWNOdW0+NTQ5PC9SZWNOdW0+
PHJlY29yZD48cmVjLW51bWJlcj41NDk8L3JlYy1udW1iZXI+PGZvcmVpZ24ta2V5cz48a2V5IGFw
cD0iRU4iIGRiLWlkPSI5eHJhZnc1c3g5NWR2cmU5dzVocGV2ZDg5Znp3dHdyOXR3c3ciIHRpbWVz
dGFtcD0iMTUwODE5MzcxMiI+NTQ5PC9rZXk+PC9mb3JlaWduLWtleXM+PHJlZi10eXBlIG5hbWU9
IkpvdXJuYWwgQXJ0aWNsZSI+MTc8L3JlZi10eXBlPjxjb250cmlidXRvcnM+PGF1dGhvcnM+PGF1
dGhvcj5NYXh3ZWxsLCBTY290dCBFLjwvYXV0aG9yPjxhdXRob3I+TGF1LCBNaWNoYWVsIFkuPC9h
dXRob3I+PGF1dGhvcj5Ib3dhcmQsIEdlb3JnZSBTLjwvYXV0aG9yPjwvYXV0aG9ycz48L2NvbnRy
aWJ1dG9ycz48YXV0aC1hZGRyZXNzPk1heHdlbGwsIFNjb3R0IEUuOiBEZXBhcnRtZW50IG9mIFBz
eWNob2xvZ3ksIFVuaXZlcnNpdHkgb2YgTm90cmUgRGFtZSwgTm90cmUgRGFtZSwgSU4sIFVTLCA0
NjU1Niwgc21heHdlbGxAbmQuZWR1PC9hdXRoLWFkZHJlc3M+PHRpdGxlcz48dGl0bGU+SXMgcHN5
Y2hvbG9neSBzdWZmZXJpbmcgZnJvbSBhIHJlcGxpY2F0aW9uIGNyaXNpcz8gV2hhdCBkb2VzIOKA
nGZhaWx1cmUgdG8gcmVwbGljYXRl4oCdIHJlYWxseSBtZWFuPzwvdGl0bGU+PHNlY29uZGFyeS10
aXRsZT5BbWVyaWNhbiBQc3ljaG9sb2dpc3Q8L3NlY29uZGFyeS10aXRsZT48L3RpdGxlcz48cGVy
aW9kaWNhbD48ZnVsbC10aXRsZT5BbWVyaWNhbiBQc3ljaG9sb2dpc3Q8L2Z1bGwtdGl0bGU+PC9w
ZXJpb2RpY2FsPjxwYWdlcz40ODctNDk4PC9wYWdlcz48dm9sdW1lPjcwPC92b2x1bWU+PG51bWJl
cj42PC9udW1iZXI+PGtleXdvcmRzPjxrZXl3b3JkPipFeHBlcmltZW50YWwgUmVwbGljYXRpb248
L2tleXdvcmQ+PGtleXdvcmQ+KkZhaWx1cmU8L2tleXdvcmQ+PGtleXdvcmQ+KlN0YXRpc3RpY2Fs
IFBvd2VyPC9rZXl3b3JkPjxrZXl3b3JkPlN0YXRpc3RpY2FsIFByb2JhYmlsaXR5PC9rZXl3b3Jk
Pjwva2V5d29yZHM+PGRhdGVzPjx5ZWFyPjIwMTU8L3llYXI+PC9kYXRlcz48cHViLWxvY2F0aW9u
PlVTPC9wdWItbG9jYXRpb24+PHB1Ymxpc2hlcj5BbWVyaWNhbiBQc3ljaG9sb2dpY2FsIEFzc29j
aWF0aW9uPC9wdWJsaXNoZXI+PGlzYm4+MTkzNS05OTBYKEVsZWN0cm9uaWMpOzAwMDMtMDY2WChQ
cmludCk8L2lzYm4+PHVybHM+PC91cmxzPjxlbGVjdHJvbmljLXJlc291cmNlLW51bT4xMC4xMDM3
L2EwMDM5NDAwPC9lbGVjdHJvbmljLXJlc291cmNlLW51bT48L3JlY29yZD48L0NpdGU+PENpdGU+
PEF1dGhvcj5PcGVuIFNjaWVuY2UgQ29sbGFib3JhdGlvbjwvQXV0aG9yPjxZZWFyPjIwMTU8L1ll
YXI+PFJlY051bT42MTE8L1JlY051bT48cmVjb3JkPjxyZWMtbnVtYmVyPjYxMTwvcmVjLW51bWJl
cj48Zm9yZWlnbi1rZXlzPjxrZXkgYXBwPSJFTiIgZGItaWQ9Ijl4cmFmdzVzeDk1ZHZyZTl3NWhw
ZXZkODlmend0d3I5dHdzdyIgdGltZXN0YW1wPSIxNTA4MTkzNzEyIj42MTE8L2tleT48L2ZvcmVp
Z24ta2V5cz48cmVmLXR5cGUgbmFtZT0iSm91cm5hbCBBcnRpY2xlIj4xNzwvcmVmLXR5cGU+PGNv
bnRyaWJ1dG9ycz48YXV0aG9ycz48YXV0aG9yPk9wZW4gU2NpZW5jZSBDb2xsYWJvcmF0aW9uLDwv
YXV0aG9yPjwvYXV0aG9ycz48L2NvbnRyaWJ1dG9ycz48dGl0bGVzPjx0aXRsZT5Fc3RpbWF0aW5n
IHRoZSByZXByb2R1Y2liaWxpdHkgb2YgcHN5Y2hvbG9naWNhbCBzY2llbmNlPC90aXRsZT48c2Vj
b25kYXJ5LXRpdGxlPlNjaWVuY2U8L3NlY29uZGFyeS10aXRsZT48L3RpdGxlcz48cGVyaW9kaWNh
bD48ZnVsbC10aXRsZT5TY2llbmNlPC9mdWxsLXRpdGxlPjwvcGVyaW9kaWNhbD48dm9sdW1lPjM0
OTwvdm9sdW1lPjxudW1iZXI+NjI1MTwvbnVtYmVyPjxkYXRlcz48eWVhcj4yMDE1PC95ZWFyPjwv
ZGF0ZXM+PHdvcmstdHlwZT4xMC4xMTI2L3NjaWVuY2UuYWFjNDcxNjwvd29yay10eXBlPjx1cmxz
PjxyZWxhdGVkLXVybHM+PHVybD5odHRwOi8vc2NpZW5jZS5zY2llbmNlbWFnLm9yZy9jb250ZW50
LzM0OS82MjUxL2FhYzQ3MTYuYWJzdHJhY3Q8L3VybD48L3JlbGF0ZWQtdXJscz48L3VybHM+PC9y
ZWNvcmQ+PC9DaXRlPjwvRW5kTm90ZT4A
</w:fldData>
        </w:fldChar>
      </w:r>
      <w:r w:rsidR="009A6068">
        <w:instrText xml:space="preserve"> ADDIN EN.CITE </w:instrText>
      </w:r>
      <w:r w:rsidR="009A6068">
        <w:fldChar w:fldCharType="begin">
          <w:fldData xml:space="preserve">PEVuZE5vdGU+PENpdGU+PEF1dGhvcj5BbmRlcnNvbjwvQXV0aG9yPjxZZWFyPjIwMTc8L1llYXI+
PFJlY051bT41Mjg8L1JlY051bT48RGlzcGxheVRleHQ+KEFuZGVyc29uICZhbXA7IE1heHdlbGws
IDIwMTc7IFMuIEUuIE1heHdlbGwsIExhdSwgJmFtcDsgSG93YXJkLCAyMDE1OyBPcGVuIFNjaWVu
Y2UgQ29sbGFib3JhdGlvbiwgMjAxNSk8L0Rpc3BsYXlUZXh0PjxyZWNvcmQ+PHJlYy1udW1iZXI+
NTI4PC9yZWMtbnVtYmVyPjxmb3JlaWduLWtleXM+PGtleSBhcHA9IkVOIiBkYi1pZD0icnBkZjlh
ZGVjcHg1ZGVlMDBkcHA1cmZ3emRwd3MwOXYwOXdkIiB0aW1lc3RhbXA9IjE1MDQ4NDYwMTMiPjUy
ODwva2V5PjwvZm9yZWlnbi1rZXlzPjxyZWYtdHlwZSBuYW1lPSJKb3VybmFsIEFydGljbGUiPjE3
PC9yZWYtdHlwZT48Y29udHJpYnV0b3JzPjxhdXRob3JzPjxhdXRob3I+QW5kZXJzb24sIFMuIEYu
PC9hdXRob3I+PGF1dGhvcj5NYXh3ZWxsLCBTLiBFLjwvYXV0aG9yPjwvYXV0aG9ycz48L2NvbnRy
aWJ1dG9ycz48dGl0bGVzPjx0aXRsZT5BZGRyZXNzaW5nIHRoZSAmcXVvdDtSZXBsaWNhdGlvbiBD
cmlzaXMmcXVvdDs6IFVzaW5nIE9yaWdpbmFsIFN0dWRpZXMgdG8gRGVzaWduIFJlcGxpY2F0aW9u
IFN0dWRpZXMgd2l0aCBBcHByb3ByaWF0ZSBTdGF0aXN0aWNhbCBQb3dlcjwvdGl0bGU+PHNlY29u
ZGFyeS10aXRsZT5NdWx0aXZhcmlhdGUgQmVoYXZpb3JhbCBSZXNlYXJjaDwvc2Vjb25kYXJ5LXRp
dGxlPjwvdGl0bGVzPjxwZXJpb2RpY2FsPjxmdWxsLXRpdGxlPk11bHRpdmFyaWF0ZSBCZWhhdmlv
cmFsIFJlc2VhcmNoPC9mdWxsLXRpdGxlPjwvcGVyaW9kaWNhbD48cGFnZXM+MzA1LTMyNDwvcGFn
ZXM+PHZvbHVtZT41Mjwvdm9sdW1lPjxudW1iZXI+MzwvbnVtYmVyPjxkYXRlcz48eWVhcj4yMDE3
PC95ZWFyPjwvZGF0ZXM+PGlzYm4+MDAyNy0zMTcxPC9pc2JuPjxhY2Nlc3Npb24tbnVtPldPUzow
MDA0MDM4MzcyMDAwMDM8L2FjY2Vzc2lvbi1udW0+PHVybHM+PHJlbGF0ZWQtdXJscz48dXJsPiZs
dDtHbyB0byBJU0kmZ3Q7Oi8vV09TOjAwMDQwMzgzNzIwMDAwMzwvdXJsPjwvcmVsYXRlZC11cmxz
PjwvdXJscz48ZWxlY3Ryb25pYy1yZXNvdXJjZS1udW0+MTAuMTA4MC8wMDI3MzE3MS4yMDE3LjEy
ODkzNjE8L2VsZWN0cm9uaWMtcmVzb3VyY2UtbnVtPjwvcmVjb3JkPjwvQ2l0ZT48Q2l0ZT48QXV0
aG9yPk1heHdlbGw8L0F1dGhvcj48WWVhcj4yMDE1PC9ZZWFyPjxSZWNOdW0+NTQ5PC9SZWNOdW0+
PHJlY29yZD48cmVjLW51bWJlcj41NDk8L3JlYy1udW1iZXI+PGZvcmVpZ24ta2V5cz48a2V5IGFw
cD0iRU4iIGRiLWlkPSI5eHJhZnc1c3g5NWR2cmU5dzVocGV2ZDg5Znp3dHdyOXR3c3ciIHRpbWVz
dGFtcD0iMTUwODE5MzcxMiI+NTQ5PC9rZXk+PC9mb3JlaWduLWtleXM+PHJlZi10eXBlIG5hbWU9
IkpvdXJuYWwgQXJ0aWNsZSI+MTc8L3JlZi10eXBlPjxjb250cmlidXRvcnM+PGF1dGhvcnM+PGF1
dGhvcj5NYXh3ZWxsLCBTY290dCBFLjwvYXV0aG9yPjxhdXRob3I+TGF1LCBNaWNoYWVsIFkuPC9h
dXRob3I+PGF1dGhvcj5Ib3dhcmQsIEdlb3JnZSBTLjwvYXV0aG9yPjwvYXV0aG9ycz48L2NvbnRy
aWJ1dG9ycz48YXV0aC1hZGRyZXNzPk1heHdlbGwsIFNjb3R0IEUuOiBEZXBhcnRtZW50IG9mIFBz
eWNob2xvZ3ksIFVuaXZlcnNpdHkgb2YgTm90cmUgRGFtZSwgTm90cmUgRGFtZSwgSU4sIFVTLCA0
NjU1Niwgc21heHdlbGxAbmQuZWR1PC9hdXRoLWFkZHJlc3M+PHRpdGxlcz48dGl0bGU+SXMgcHN5
Y2hvbG9neSBzdWZmZXJpbmcgZnJvbSBhIHJlcGxpY2F0aW9uIGNyaXNpcz8gV2hhdCBkb2VzIOKA
nGZhaWx1cmUgdG8gcmVwbGljYXRl4oCdIHJlYWxseSBtZWFuPzwvdGl0bGU+PHNlY29uZGFyeS10
aXRsZT5BbWVyaWNhbiBQc3ljaG9sb2dpc3Q8L3NlY29uZGFyeS10aXRsZT48L3RpdGxlcz48cGVy
aW9kaWNhbD48ZnVsbC10aXRsZT5BbWVyaWNhbiBQc3ljaG9sb2dpc3Q8L2Z1bGwtdGl0bGU+PC9w
ZXJpb2RpY2FsPjxwYWdlcz40ODctNDk4PC9wYWdlcz48dm9sdW1lPjcwPC92b2x1bWU+PG51bWJl
cj42PC9udW1iZXI+PGtleXdvcmRzPjxrZXl3b3JkPipFeHBlcmltZW50YWwgUmVwbGljYXRpb248
L2tleXdvcmQ+PGtleXdvcmQ+KkZhaWx1cmU8L2tleXdvcmQ+PGtleXdvcmQ+KlN0YXRpc3RpY2Fs
IFBvd2VyPC9rZXl3b3JkPjxrZXl3b3JkPlN0YXRpc3RpY2FsIFByb2JhYmlsaXR5PC9rZXl3b3Jk
Pjwva2V5d29yZHM+PGRhdGVzPjx5ZWFyPjIwMTU8L3llYXI+PC9kYXRlcz48cHViLWxvY2F0aW9u
PlVTPC9wdWItbG9jYXRpb24+PHB1Ymxpc2hlcj5BbWVyaWNhbiBQc3ljaG9sb2dpY2FsIEFzc29j
aWF0aW9uPC9wdWJsaXNoZXI+PGlzYm4+MTkzNS05OTBYKEVsZWN0cm9uaWMpOzAwMDMtMDY2WChQ
cmludCk8L2lzYm4+PHVybHM+PC91cmxzPjxlbGVjdHJvbmljLXJlc291cmNlLW51bT4xMC4xMDM3
L2EwMDM5NDAwPC9lbGVjdHJvbmljLXJlc291cmNlLW51bT48L3JlY29yZD48L0NpdGU+PENpdGU+
PEF1dGhvcj5PcGVuIFNjaWVuY2UgQ29sbGFib3JhdGlvbjwvQXV0aG9yPjxZZWFyPjIwMTU8L1ll
YXI+PFJlY051bT42MTE8L1JlY051bT48cmVjb3JkPjxyZWMtbnVtYmVyPjYxMTwvcmVjLW51bWJl
cj48Zm9yZWlnbi1rZXlzPjxrZXkgYXBwPSJFTiIgZGItaWQ9Ijl4cmFmdzVzeDk1ZHZyZTl3NWhw
ZXZkODlmend0d3I5dHdzdyIgdGltZXN0YW1wPSIxNTA4MTkzNzEyIj42MTE8L2tleT48L2ZvcmVp
Z24ta2V5cz48cmVmLXR5cGUgbmFtZT0iSm91cm5hbCBBcnRpY2xlIj4xNzwvcmVmLXR5cGU+PGNv
bnRyaWJ1dG9ycz48YXV0aG9ycz48YXV0aG9yPk9wZW4gU2NpZW5jZSBDb2xsYWJvcmF0aW9uLDwv
YXV0aG9yPjwvYXV0aG9ycz48L2NvbnRyaWJ1dG9ycz48dGl0bGVzPjx0aXRsZT5Fc3RpbWF0aW5n
IHRoZSByZXByb2R1Y2liaWxpdHkgb2YgcHN5Y2hvbG9naWNhbCBzY2llbmNlPC90aXRsZT48c2Vj
b25kYXJ5LXRpdGxlPlNjaWVuY2U8L3NlY29uZGFyeS10aXRsZT48L3RpdGxlcz48cGVyaW9kaWNh
bD48ZnVsbC10aXRsZT5TY2llbmNlPC9mdWxsLXRpdGxlPjwvcGVyaW9kaWNhbD48dm9sdW1lPjM0
OTwvdm9sdW1lPjxudW1iZXI+NjI1MTwvbnVtYmVyPjxkYXRlcz48eWVhcj4yMDE1PC95ZWFyPjwv
ZGF0ZXM+PHdvcmstdHlwZT4xMC4xMTI2L3NjaWVuY2UuYWFjNDcxNjwvd29yay10eXBlPjx1cmxz
PjxyZWxhdGVkLXVybHM+PHVybD5odHRwOi8vc2NpZW5jZS5zY2llbmNlbWFnLm9yZy9jb250ZW50
LzM0OS82MjUxL2FhYzQ3MTYuYWJzdHJhY3Q8L3VybD48L3JlbGF0ZWQtdXJscz48L3VybHM+PC9y
ZWNvcmQ+PC9DaXRlPjwvRW5kTm90ZT4A
</w:fldData>
        </w:fldChar>
      </w:r>
      <w:r w:rsidR="009A6068">
        <w:instrText xml:space="preserve"> ADDIN EN.CITE.DATA </w:instrText>
      </w:r>
      <w:r w:rsidR="009A6068">
        <w:fldChar w:fldCharType="end"/>
      </w:r>
      <w:r w:rsidR="009A6068">
        <w:fldChar w:fldCharType="separate"/>
      </w:r>
      <w:r w:rsidR="009A6068">
        <w:rPr>
          <w:noProof/>
        </w:rPr>
        <w:t>(Anderson &amp; Maxwell, 2017; S. E. Maxwell, Lau, &amp; Howard, 2015; Open Science Collaboration, 2015)</w:t>
      </w:r>
      <w:r w:rsidR="009A6068">
        <w:fldChar w:fldCharType="end"/>
      </w:r>
      <w:r w:rsidR="009A6068">
        <w:t>.</w:t>
      </w:r>
      <w:r w:rsidR="009A6068" w:rsidRPr="001A3127">
        <w:t xml:space="preserve"> </w:t>
      </w:r>
    </w:p>
    <w:p w14:paraId="41A3BA85" w14:textId="0E37E3C6" w:rsidR="0036114F" w:rsidRDefault="009A6068" w:rsidP="0036114F">
      <w:pPr>
        <w:spacing w:line="360" w:lineRule="auto"/>
        <w:ind w:firstLine="720"/>
      </w:pPr>
      <w:r>
        <w:t xml:space="preserve">In so far as having a description of the distribution of effect sizes in areas of research are useful in guiding </w:t>
      </w:r>
      <w:proofErr w:type="gramStart"/>
      <w:r>
        <w:t>researchers</w:t>
      </w:r>
      <w:proofErr w:type="gramEnd"/>
      <w:r>
        <w:t xml:space="preserve"> intuitions, it is clear that there is a need for wider descriptions of the types of effect sizes that can be seen across areas of psychology research. There are large areas of psychology research that have not been surveyed. However, even this small body of research </w:t>
      </w:r>
      <w:r w:rsidR="00F16BEF">
        <w:t>illustrates</w:t>
      </w:r>
      <w:r w:rsidR="00673717">
        <w:t xml:space="preserve"> the degree of heterogeneity </w:t>
      </w:r>
      <w:r w:rsidR="00667E0E">
        <w:t>among effect sizes</w:t>
      </w:r>
      <w:r w:rsidR="00673717">
        <w:t xml:space="preserve"> in different areas of published psychological research. With means </w:t>
      </w:r>
      <w:r w:rsidR="00A41143">
        <w:t xml:space="preserve">effects </w:t>
      </w:r>
      <w:r w:rsidR="00673717">
        <w:t xml:space="preserve">in various areas of psychology as different as </w:t>
      </w:r>
      <w:r w:rsidR="00A41143">
        <w:t xml:space="preserve">a </w:t>
      </w:r>
      <w:r w:rsidR="00A41143" w:rsidRPr="000E39FB">
        <w:rPr>
          <w:i/>
        </w:rPr>
        <w:t>d</w:t>
      </w:r>
      <w:r w:rsidR="00A41143">
        <w:t xml:space="preserve"> of .5 </w:t>
      </w:r>
      <w:r w:rsidR="000E39FB">
        <w:t>from meta-analyses of</w:t>
      </w:r>
      <w:r w:rsidR="00A41143">
        <w:t xml:space="preserve"> Psychological interventions </w:t>
      </w:r>
      <w:r w:rsidR="00A41143">
        <w:fldChar w:fldCharType="begin"/>
      </w:r>
      <w:r w:rsidR="00A41143">
        <w:instrText xml:space="preserve"> ADDIN EN.CITE &lt;EndNote&gt;&lt;Cite&gt;&lt;Author&gt;Lipsey&lt;/Author&gt;&lt;Year&gt;1993&lt;/Year&gt;&lt;RecNum&gt;893&lt;/RecNum&gt;&lt;DisplayText&gt;(Lipsey &amp;amp; Wilson, 1993)&lt;/DisplayText&gt;&lt;record&gt;&lt;rec-number&gt;893&lt;/rec-number&gt;&lt;foreign-keys&gt;&lt;key app="EN" db-id="9xrafw5sx95dvre9w5hpevd89fzwtwr9twsw" timestamp="1533866815"&gt;893&lt;/key&gt;&lt;/foreign-keys&gt;&lt;ref-type name="Journal Article"&gt;17&lt;/ref-type&gt;&lt;contributors&gt;&lt;authors&gt;&lt;author&gt;Lipsey, Mark W.&lt;/author&gt;&lt;author&gt;Wilson, David B.&lt;/author&gt;&lt;/authors&gt;&lt;/contributors&gt;&lt;titles&gt;&lt;title&gt;The efficacy of psychological, educational, and behavioral treatment: Confirmation from meta-analysis&lt;/title&gt;&lt;secondary-title&gt;American Psychologist&lt;/secondary-title&gt;&lt;/titles&gt;&lt;periodical&gt;&lt;full-title&gt;American Psychologist&lt;/full-title&gt;&lt;/periodical&gt;&lt;pages&gt;1181-1209&lt;/pages&gt;&lt;volume&gt;48&lt;/volume&gt;&lt;number&gt;12&lt;/number&gt;&lt;keywords&gt;&lt;keyword&gt;*Behavior Therapy&lt;/keyword&gt;&lt;keyword&gt;*Education&lt;/keyword&gt;&lt;keyword&gt;*Meta Analysis&lt;/keyword&gt;&lt;keyword&gt;*Psychotherapy&lt;/keyword&gt;&lt;keyword&gt;Treatment Effectiveness Evaluation&lt;/keyword&gt;&lt;/keywords&gt;&lt;dates&gt;&lt;year&gt;1993&lt;/year&gt;&lt;/dates&gt;&lt;pub-location&gt;US&lt;/pub-location&gt;&lt;publisher&gt;American Psychological Association&lt;/publisher&gt;&lt;isbn&gt;1935-990X(Electronic),0003-066X(Print)&lt;/isbn&gt;&lt;urls&gt;&lt;/urls&gt;&lt;electronic-resource-num&gt;10.1037/0003-066X.48.12.1181&lt;/electronic-resource-num&gt;&lt;/record&gt;&lt;/Cite&gt;&lt;/EndNote&gt;</w:instrText>
      </w:r>
      <w:r w:rsidR="00A41143">
        <w:fldChar w:fldCharType="separate"/>
      </w:r>
      <w:r w:rsidR="00A41143">
        <w:rPr>
          <w:noProof/>
        </w:rPr>
        <w:t>(Lipsey &amp; Wilson, 1993)</w:t>
      </w:r>
      <w:r w:rsidR="00A41143">
        <w:fldChar w:fldCharType="end"/>
      </w:r>
      <w:r w:rsidR="00A41143">
        <w:t xml:space="preserve"> to </w:t>
      </w:r>
      <w:r w:rsidR="000E39FB">
        <w:t>d = .94 from a text scrapping study examining recently (</w:t>
      </w:r>
      <w:r w:rsidR="000E39FB" w:rsidRPr="000E39FB">
        <w:t xml:space="preserve">2011 </w:t>
      </w:r>
      <w:r w:rsidR="000E39FB">
        <w:t>–</w:t>
      </w:r>
      <w:r w:rsidR="000E39FB" w:rsidRPr="000E39FB">
        <w:t xml:space="preserve"> 2014</w:t>
      </w:r>
      <w:r w:rsidR="000E39FB">
        <w:t xml:space="preserve">) published </w:t>
      </w:r>
      <w:r w:rsidR="000E39FB" w:rsidRPr="000E39FB">
        <w:rPr>
          <w:i/>
        </w:rPr>
        <w:t>t</w:t>
      </w:r>
      <w:r w:rsidR="000E39FB">
        <w:t xml:space="preserve">-tests reported in </w:t>
      </w:r>
      <w:r w:rsidR="000E39FB" w:rsidRPr="000E39FB">
        <w:t>cognitive neuroscience, psychology, psychiatry articles in</w:t>
      </w:r>
      <w:r w:rsidR="000E39FB">
        <w:t xml:space="preserve"> </w:t>
      </w:r>
      <w:r w:rsidR="000330C9">
        <w:t xml:space="preserve">a sample of </w:t>
      </w:r>
      <w:r w:rsidR="000E39FB" w:rsidRPr="000E39FB">
        <w:t>high impact journals</w:t>
      </w:r>
      <w:r w:rsidR="000E39FB">
        <w:t xml:space="preserve">. </w:t>
      </w:r>
    </w:p>
    <w:p w14:paraId="003AF765" w14:textId="2D1AFC96" w:rsidR="00A707D6" w:rsidRDefault="0036114F" w:rsidP="00A707D6">
      <w:pPr>
        <w:spacing w:line="360" w:lineRule="auto"/>
        <w:ind w:firstLine="720"/>
      </w:pPr>
      <w:r>
        <w:t xml:space="preserve">It’s also important to note the competing interests that are seen in this body of research. The larger the scope of any of these effect size surveys the less useful they are. Ideally, for the purposes of understanding what effect sizes a researcher should expect, they want to have empirical benchmarks for as closely matched a body of research as is possible. However, the more closely matched a body of research the less widely applicable these benchmarks are. There are also major methods issues that should be considered, as almost every paper </w:t>
      </w:r>
      <w:proofErr w:type="gramStart"/>
      <w:r>
        <w:t>reports</w:t>
      </w:r>
      <w:proofErr w:type="gramEnd"/>
      <w:r>
        <w:t xml:space="preserve"> multiple statistical tests, </w:t>
      </w:r>
      <w:r>
        <w:lastRenderedPageBreak/>
        <w:t>averaging over effects may lead to erroneous inferences, as may just focusing on the main result as reported by the authors, which could conceivably be upwardly biased if the authors choice of main result is influenced by the size of the effects they observed.</w:t>
      </w:r>
    </w:p>
    <w:p w14:paraId="37BA68C3" w14:textId="0D481D50" w:rsidR="00667E0E" w:rsidRDefault="00667E0E" w:rsidP="009932B1">
      <w:pPr>
        <w:spacing w:line="360" w:lineRule="auto"/>
        <w:ind w:firstLine="720"/>
        <w:rPr>
          <w:rFonts w:cstheme="minorHAnsi"/>
        </w:rPr>
      </w:pPr>
      <w:r w:rsidRPr="00667E0E">
        <w:t xml:space="preserve">This chapter </w:t>
      </w:r>
      <w:r w:rsidR="005864C1">
        <w:t>provides</w:t>
      </w:r>
      <w:r w:rsidRPr="00667E0E">
        <w:t xml:space="preserve"> the definitions and methods of calculation for the most common standardised effect sizes used in power </w:t>
      </w:r>
      <w:proofErr w:type="gramStart"/>
      <w:r w:rsidRPr="00667E0E">
        <w:t xml:space="preserve">analysis, </w:t>
      </w:r>
      <w:r w:rsidR="00A707D6">
        <w:t>and</w:t>
      </w:r>
      <w:proofErr w:type="gramEnd"/>
      <w:r w:rsidR="00A707D6">
        <w:t xml:space="preserve"> provided empirical effect size benchmarks for these effect size measures where they are available. </w:t>
      </w:r>
      <w:r w:rsidRPr="00667E0E">
        <w:t xml:space="preserve">All of these standardised effect sizes are useful in certain scenarios, and there are numerous estimators and other effect size measures that are not covered above. </w:t>
      </w:r>
      <w:r w:rsidR="009932B1">
        <w:t xml:space="preserve">None of the presented benchmarks should be used as the sole basis for a power analysis, but having an accurate understanding of the types of effect sizes seen in the literature seems essential for having a starting point at which to base an effect size estimate for a power analysis, be that in estimating a minimum effect size of interest or in assessing the results of a sensitivity analysis (see chapter [effect size estimation for PA] for more information on these approaches). </w:t>
      </w:r>
    </w:p>
    <w:p w14:paraId="6E57BDC6" w14:textId="77777777" w:rsidR="0056797E" w:rsidRDefault="0056797E">
      <w:r>
        <w:br w:type="page"/>
      </w:r>
    </w:p>
    <w:p w14:paraId="17439B26" w14:textId="20DA3609" w:rsidR="00E85D4B" w:rsidRDefault="00EC16D5">
      <w:r>
        <w:lastRenderedPageBreak/>
        <w:t xml:space="preserve">References </w:t>
      </w:r>
    </w:p>
    <w:p w14:paraId="4210509C" w14:textId="1FC73E03" w:rsidR="00EF016D" w:rsidRPr="00EF016D" w:rsidRDefault="00C40781" w:rsidP="00EF016D">
      <w:pPr>
        <w:pStyle w:val="EndNoteBibliography"/>
        <w:spacing w:after="0"/>
        <w:ind w:left="720" w:hanging="720"/>
      </w:pPr>
      <w:r>
        <w:fldChar w:fldCharType="begin"/>
      </w:r>
      <w:r>
        <w:instrText xml:space="preserve"> ADDIN EN.REFLIST </w:instrText>
      </w:r>
      <w:r>
        <w:fldChar w:fldCharType="separate"/>
      </w:r>
      <w:r w:rsidR="00EF016D" w:rsidRPr="00EF016D">
        <w:t xml:space="preserve">Albers, C., &amp; Lakens, D. (2018). When power analyses based on pilot data are biased: Inaccurate effect size estimators and follow-up bias. </w:t>
      </w:r>
      <w:r w:rsidR="00EF016D" w:rsidRPr="00EF016D">
        <w:rPr>
          <w:i/>
        </w:rPr>
        <w:t>Journal of Experimental Social Psychology, 74</w:t>
      </w:r>
      <w:r w:rsidR="00EF016D" w:rsidRPr="00EF016D">
        <w:t>, 187-195. doi:</w:t>
      </w:r>
      <w:hyperlink r:id="rId13" w:history="1">
        <w:r w:rsidR="00EF016D" w:rsidRPr="00EF016D">
          <w:rPr>
            <w:rStyle w:val="Hyperlink"/>
          </w:rPr>
          <w:t>https://doi.org/10.1016/j.jesp.2017.09.004</w:t>
        </w:r>
      </w:hyperlink>
    </w:p>
    <w:p w14:paraId="0A66334F" w14:textId="77777777" w:rsidR="00EF016D" w:rsidRPr="00EF016D" w:rsidRDefault="00EF016D" w:rsidP="00EF016D">
      <w:pPr>
        <w:pStyle w:val="EndNoteBibliography"/>
        <w:spacing w:after="0"/>
        <w:ind w:left="720" w:hanging="720"/>
      </w:pPr>
      <w:r w:rsidRPr="00EF016D">
        <w:t xml:space="preserve">Anderson, S. F., &amp; Maxwell, S. E. (2017). Addressing the "Replication Crisis": Using Original Studies to Design Replication Studies with Appropriate Statistical Power. </w:t>
      </w:r>
      <w:r w:rsidRPr="00EF016D">
        <w:rPr>
          <w:i/>
        </w:rPr>
        <w:t>Multivariate Behavioral Research, 52</w:t>
      </w:r>
      <w:r w:rsidRPr="00EF016D">
        <w:t>, 305-324. doi:10.1080/00273171.2017.1289361</w:t>
      </w:r>
    </w:p>
    <w:p w14:paraId="3C430DAF" w14:textId="77777777" w:rsidR="00EF016D" w:rsidRPr="00EF016D" w:rsidRDefault="00EF016D" w:rsidP="00EF016D">
      <w:pPr>
        <w:pStyle w:val="EndNoteBibliography"/>
        <w:spacing w:after="0"/>
        <w:ind w:left="720" w:hanging="720"/>
      </w:pPr>
      <w:r w:rsidRPr="00EF016D">
        <w:t>Appelbaum, M., Cooper, H., Kline, R. B., Mayo-Wilson, E., Nezu, A. M., &amp; Rao, S. M. (2018). Journal article reporting standards for quantitative research in psychology: The APA Publications and Communications Board task force report (Vol. 73, pp. 3-25). US: American Psychological Association.</w:t>
      </w:r>
    </w:p>
    <w:p w14:paraId="464573E0" w14:textId="77777777" w:rsidR="00EF016D" w:rsidRPr="00EF016D" w:rsidRDefault="00EF016D" w:rsidP="00EF016D">
      <w:pPr>
        <w:pStyle w:val="EndNoteBibliography"/>
        <w:spacing w:after="0"/>
        <w:ind w:left="720" w:hanging="720"/>
      </w:pPr>
      <w:r w:rsidRPr="00EF016D">
        <w:t xml:space="preserve">Bonett, D. (2007). </w:t>
      </w:r>
      <w:r w:rsidRPr="00EF016D">
        <w:rPr>
          <w:i/>
        </w:rPr>
        <w:t>Transforming Odds Ratios Into Correlations for Meta-Analytic Research</w:t>
      </w:r>
      <w:r w:rsidRPr="00EF016D">
        <w:t xml:space="preserve"> (Vol. 62).</w:t>
      </w:r>
    </w:p>
    <w:p w14:paraId="2B0E7954" w14:textId="77777777" w:rsidR="00EF016D" w:rsidRPr="00EF016D" w:rsidRDefault="00EF016D" w:rsidP="00EF016D">
      <w:pPr>
        <w:pStyle w:val="EndNoteBibliography"/>
        <w:spacing w:after="0"/>
        <w:ind w:left="720" w:hanging="720"/>
      </w:pPr>
      <w:r w:rsidRPr="00EF016D">
        <w:t xml:space="preserve">Borenstein, M., Hedges, L. V., Higgins, J. P., &amp; Rothstein, H. R. (2011). </w:t>
      </w:r>
      <w:r w:rsidRPr="00EF016D">
        <w:rPr>
          <w:i/>
        </w:rPr>
        <w:t>Introduction to Meta-Analysis</w:t>
      </w:r>
      <w:r w:rsidRPr="00EF016D">
        <w:t>. West Sussex, United Kingdom: John Wiley &amp; Sons.</w:t>
      </w:r>
    </w:p>
    <w:p w14:paraId="7AC45F8A" w14:textId="77777777" w:rsidR="00EF016D" w:rsidRPr="00EF016D" w:rsidRDefault="00EF016D" w:rsidP="00EF016D">
      <w:pPr>
        <w:pStyle w:val="EndNoteBibliography"/>
        <w:spacing w:after="0"/>
        <w:ind w:left="720" w:hanging="720"/>
      </w:pPr>
      <w:r w:rsidRPr="00EF016D">
        <w:t xml:space="preserve">Button, K. S., Ioannidis, J. P. A., Mokrysz, C., Nosek, B. A., Flint, J., Robinson, E. S. J., &amp; Munafo, M. R. (2013). Power failure: why small sample size undermines the reliability of neuroscience. </w:t>
      </w:r>
      <w:r w:rsidRPr="00EF016D">
        <w:rPr>
          <w:i/>
        </w:rPr>
        <w:t>Nature Reviews Neuroscience, 14</w:t>
      </w:r>
      <w:r w:rsidRPr="00EF016D">
        <w:t>, 365-376. doi:10.1038/nrn3475</w:t>
      </w:r>
    </w:p>
    <w:p w14:paraId="359280F5" w14:textId="77777777" w:rsidR="00EF016D" w:rsidRPr="00EF016D" w:rsidRDefault="00EF016D" w:rsidP="00EF016D">
      <w:pPr>
        <w:pStyle w:val="EndNoteBibliography"/>
        <w:spacing w:after="0"/>
        <w:ind w:left="720" w:hanging="720"/>
      </w:pPr>
      <w:r w:rsidRPr="00EF016D">
        <w:t xml:space="preserve">Carroll, R. M., &amp; Nordholm, L. A. (1975). Sampling Characteristics of Kelley's ε and Hays' ω. </w:t>
      </w:r>
      <w:r w:rsidRPr="00EF016D">
        <w:rPr>
          <w:i/>
        </w:rPr>
        <w:t>Educational and psychological measurement, 35</w:t>
      </w:r>
      <w:r w:rsidRPr="00EF016D">
        <w:t>, 541-554. doi:10.1177/001316447503500304</w:t>
      </w:r>
    </w:p>
    <w:p w14:paraId="019B3B11" w14:textId="77777777" w:rsidR="00EF016D" w:rsidRPr="00EF016D" w:rsidRDefault="00EF016D" w:rsidP="00EF016D">
      <w:pPr>
        <w:pStyle w:val="EndNoteBibliography"/>
        <w:spacing w:after="0"/>
        <w:ind w:left="720" w:hanging="720"/>
      </w:pPr>
      <w:r w:rsidRPr="00EF016D">
        <w:t xml:space="preserve">Cohen, J. (1962). The statistical power of abnormal-social psychological research: A review. </w:t>
      </w:r>
      <w:r w:rsidRPr="00EF016D">
        <w:rPr>
          <w:i/>
        </w:rPr>
        <w:t>The Journal of Abnormal and Social Psychology, 65</w:t>
      </w:r>
      <w:r w:rsidRPr="00EF016D">
        <w:t>, 145-153. doi:10.1037/h0045186</w:t>
      </w:r>
    </w:p>
    <w:p w14:paraId="29B9F677" w14:textId="77777777" w:rsidR="00EF016D" w:rsidRPr="00EF016D" w:rsidRDefault="00EF016D" w:rsidP="00EF016D">
      <w:pPr>
        <w:pStyle w:val="EndNoteBibliography"/>
        <w:spacing w:after="0"/>
        <w:ind w:left="720" w:hanging="720"/>
      </w:pPr>
      <w:r w:rsidRPr="00EF016D">
        <w:t xml:space="preserve">Cohen, J. (1970). Approximate power and sample size determination for common one-sample and two-sample hypothesis tests. </w:t>
      </w:r>
      <w:r w:rsidRPr="00EF016D">
        <w:rPr>
          <w:i/>
        </w:rPr>
        <w:t>Educational and Psychological Measurement, 30</w:t>
      </w:r>
      <w:r w:rsidRPr="00EF016D">
        <w:t xml:space="preserve">, 811-831. </w:t>
      </w:r>
    </w:p>
    <w:p w14:paraId="194E0E8B" w14:textId="77777777" w:rsidR="00EF016D" w:rsidRPr="00EF016D" w:rsidRDefault="00EF016D" w:rsidP="00EF016D">
      <w:pPr>
        <w:pStyle w:val="EndNoteBibliography"/>
        <w:spacing w:after="0"/>
        <w:ind w:left="720" w:hanging="720"/>
      </w:pPr>
      <w:r w:rsidRPr="00EF016D">
        <w:t xml:space="preserve">Cohen, J. (1977). </w:t>
      </w:r>
      <w:r w:rsidRPr="00EF016D">
        <w:rPr>
          <w:i/>
        </w:rPr>
        <w:t>Statistical power analysis for the behavioral sciences</w:t>
      </w:r>
      <w:r w:rsidRPr="00EF016D">
        <w:t xml:space="preserve"> (2nd ed.). Hillsdale, NJ, US: Lawrence Erlbaum Associates, Inc.</w:t>
      </w:r>
    </w:p>
    <w:p w14:paraId="25B17CF3" w14:textId="77777777" w:rsidR="00EF016D" w:rsidRPr="00EF016D" w:rsidRDefault="00EF016D" w:rsidP="00EF016D">
      <w:pPr>
        <w:pStyle w:val="EndNoteBibliography"/>
        <w:spacing w:after="0"/>
        <w:ind w:left="720" w:hanging="720"/>
      </w:pPr>
      <w:r w:rsidRPr="00EF016D">
        <w:t>Cohen, J. (1988). Statistical power analysis for the behavioral sciences (2nd ed.). Hillsdale, New Jersey: Erlbaum.</w:t>
      </w:r>
    </w:p>
    <w:p w14:paraId="6EB95A4E" w14:textId="77777777" w:rsidR="00EF016D" w:rsidRPr="00EF016D" w:rsidRDefault="00EF016D" w:rsidP="00EF016D">
      <w:pPr>
        <w:pStyle w:val="EndNoteBibliography"/>
        <w:spacing w:after="0"/>
        <w:ind w:left="720" w:hanging="720"/>
      </w:pPr>
      <w:r w:rsidRPr="00EF016D">
        <w:t xml:space="preserve">Cooper, H., &amp; Findley, M. (1982). Expected Effect Sizes. </w:t>
      </w:r>
      <w:r w:rsidRPr="00EF016D">
        <w:rPr>
          <w:i/>
        </w:rPr>
        <w:t>Personality and Social Psychology Bulletin, 8</w:t>
      </w:r>
      <w:r w:rsidRPr="00EF016D">
        <w:t>, 168-173. doi:10.1177/014616728281026</w:t>
      </w:r>
    </w:p>
    <w:p w14:paraId="66131E80" w14:textId="77777777" w:rsidR="00EF016D" w:rsidRPr="00EF016D" w:rsidRDefault="00EF016D" w:rsidP="00EF016D">
      <w:pPr>
        <w:pStyle w:val="EndNoteBibliography"/>
        <w:spacing w:after="0"/>
        <w:ind w:left="720" w:hanging="720"/>
      </w:pPr>
      <w:r w:rsidRPr="00EF016D">
        <w:t xml:space="preserve">Cumming, G. (2013). The New Statistics. </w:t>
      </w:r>
      <w:r w:rsidRPr="00EF016D">
        <w:rPr>
          <w:i/>
        </w:rPr>
        <w:t>Psychological Science, 25</w:t>
      </w:r>
      <w:r w:rsidRPr="00EF016D">
        <w:t>, 7-29. doi:10.1177/0956797613504966</w:t>
      </w:r>
    </w:p>
    <w:p w14:paraId="6B5144E8" w14:textId="77777777" w:rsidR="00EF016D" w:rsidRPr="00EF016D" w:rsidRDefault="00EF016D" w:rsidP="00EF016D">
      <w:pPr>
        <w:pStyle w:val="EndNoteBibliography"/>
        <w:spacing w:after="0"/>
        <w:ind w:left="720" w:hanging="720"/>
      </w:pPr>
      <w:r w:rsidRPr="00EF016D">
        <w:t xml:space="preserve">Cumming, G., Fidler, F., Leonard, M., Kalinowski, P., Christiansen, A., Kleinig, A., . . . Wilson, S. (2007). Statistical reform in psychology: Is anything changing? </w:t>
      </w:r>
      <w:r w:rsidRPr="00EF016D">
        <w:rPr>
          <w:i/>
        </w:rPr>
        <w:t>Psychological Science, 18</w:t>
      </w:r>
      <w:r w:rsidRPr="00EF016D">
        <w:t>, 230-232. doi:10.1111/j.1467-9280.2007.01881.x</w:t>
      </w:r>
    </w:p>
    <w:p w14:paraId="0C35D12E" w14:textId="4AAAB3A8" w:rsidR="00EF016D" w:rsidRPr="00EF016D" w:rsidRDefault="00EF016D" w:rsidP="00EF016D">
      <w:pPr>
        <w:pStyle w:val="EndNoteBibliography"/>
        <w:spacing w:after="0"/>
        <w:ind w:left="720" w:hanging="720"/>
      </w:pPr>
      <w:r w:rsidRPr="00EF016D">
        <w:t xml:space="preserve">Garcia, J., &amp; Quintana-Domeque, C. (2007). The evolution of adult height in Europe: A brief note. </w:t>
      </w:r>
      <w:r w:rsidRPr="00EF016D">
        <w:rPr>
          <w:i/>
        </w:rPr>
        <w:t>Economics &amp; Human Biology, 5</w:t>
      </w:r>
      <w:r w:rsidRPr="00EF016D">
        <w:t>, 340-349. doi:</w:t>
      </w:r>
      <w:hyperlink r:id="rId14" w:history="1">
        <w:r w:rsidRPr="00EF016D">
          <w:rPr>
            <w:rStyle w:val="Hyperlink"/>
          </w:rPr>
          <w:t>https://doi.org/10.1016/j.ehb.2007.02.002</w:t>
        </w:r>
      </w:hyperlink>
    </w:p>
    <w:p w14:paraId="2C3EEDCD" w14:textId="77777777" w:rsidR="00EF016D" w:rsidRPr="00EF016D" w:rsidRDefault="00EF016D" w:rsidP="00EF016D">
      <w:pPr>
        <w:pStyle w:val="EndNoteBibliography"/>
        <w:spacing w:after="0"/>
        <w:ind w:left="720" w:hanging="720"/>
      </w:pPr>
      <w:r w:rsidRPr="00EF016D">
        <w:t xml:space="preserve">Gibbons, R. D., Hedeker, D. R., &amp; Davis, J. M. (1993). Estimation of Effect Size From a Series of Experiments Involving Paired Comparisons. </w:t>
      </w:r>
      <w:r w:rsidRPr="00EF016D">
        <w:rPr>
          <w:i/>
        </w:rPr>
        <w:t>Journal of Educational Statistics, 18</w:t>
      </w:r>
      <w:r w:rsidRPr="00EF016D">
        <w:t>, 271-279. doi:10.3102/10769986018003271</w:t>
      </w:r>
    </w:p>
    <w:p w14:paraId="075110CE" w14:textId="77777777" w:rsidR="00EF016D" w:rsidRPr="00EF016D" w:rsidRDefault="00EF016D" w:rsidP="00EF016D">
      <w:pPr>
        <w:pStyle w:val="EndNoteBibliography"/>
        <w:spacing w:after="0"/>
        <w:ind w:left="720" w:hanging="720"/>
      </w:pPr>
      <w:r w:rsidRPr="00EF016D">
        <w:t xml:space="preserve">Gigerenzer, G., &amp; Marewski, J. N. (2014). Surrogate Science: The Idol of a Universal Method for Scientific Inference. </w:t>
      </w:r>
      <w:r w:rsidRPr="00EF016D">
        <w:rPr>
          <w:i/>
        </w:rPr>
        <w:t>Journal of Management, 41</w:t>
      </w:r>
      <w:r w:rsidRPr="00EF016D">
        <w:t>, 421-440. doi:10.1177/0149206314547522</w:t>
      </w:r>
    </w:p>
    <w:p w14:paraId="770EBFC0" w14:textId="77777777" w:rsidR="00EF016D" w:rsidRPr="00EF016D" w:rsidRDefault="00EF016D" w:rsidP="00EF016D">
      <w:pPr>
        <w:pStyle w:val="EndNoteBibliography"/>
        <w:spacing w:after="0"/>
        <w:ind w:left="720" w:hanging="720"/>
      </w:pPr>
      <w:r w:rsidRPr="00EF016D">
        <w:t xml:space="preserve">Goulden, C. H. (1939). </w:t>
      </w:r>
      <w:r w:rsidRPr="00EF016D">
        <w:rPr>
          <w:i/>
        </w:rPr>
        <w:t>Methods of statistical analysis</w:t>
      </w:r>
      <w:r w:rsidRPr="00EF016D">
        <w:t>. New York, USA: John Wiley &amp;. Sons, Inc.</w:t>
      </w:r>
    </w:p>
    <w:p w14:paraId="5ABDE233" w14:textId="77777777" w:rsidR="00EF016D" w:rsidRPr="00EF016D" w:rsidRDefault="00EF016D" w:rsidP="00EF016D">
      <w:pPr>
        <w:pStyle w:val="EndNoteBibliography"/>
        <w:spacing w:after="0"/>
        <w:ind w:left="720" w:hanging="720"/>
      </w:pPr>
      <w:r w:rsidRPr="00EF016D">
        <w:t xml:space="preserve">Hattie, J. (2009). </w:t>
      </w:r>
      <w:r w:rsidRPr="00EF016D">
        <w:rPr>
          <w:i/>
        </w:rPr>
        <w:t>Visible learning: A synthesis of over 800 meta-analyses relating to achievement</w:t>
      </w:r>
      <w:r w:rsidRPr="00EF016D">
        <w:t>. London, England: Routledge.</w:t>
      </w:r>
    </w:p>
    <w:p w14:paraId="09FA56C5" w14:textId="77777777" w:rsidR="00EF016D" w:rsidRPr="00EF016D" w:rsidRDefault="00EF016D" w:rsidP="00EF016D">
      <w:pPr>
        <w:pStyle w:val="EndNoteBibliography"/>
        <w:spacing w:after="0"/>
        <w:ind w:left="720" w:hanging="720"/>
      </w:pPr>
      <w:r w:rsidRPr="00EF016D">
        <w:t xml:space="preserve">Hedges, L. V. (1981). Distribution Theory for Glass's Estimator of Effect size and Related Estimators. </w:t>
      </w:r>
      <w:r w:rsidRPr="00EF016D">
        <w:rPr>
          <w:i/>
        </w:rPr>
        <w:t>Journal of Educational Statistics, 6</w:t>
      </w:r>
      <w:r w:rsidRPr="00EF016D">
        <w:t>, 107-128. doi:10.3102/10769986006002107</w:t>
      </w:r>
    </w:p>
    <w:p w14:paraId="25646946" w14:textId="77777777" w:rsidR="00EF016D" w:rsidRPr="00EF016D" w:rsidRDefault="00EF016D" w:rsidP="00EF016D">
      <w:pPr>
        <w:pStyle w:val="EndNoteBibliography"/>
        <w:spacing w:after="0"/>
        <w:ind w:left="720" w:hanging="720"/>
      </w:pPr>
      <w:r w:rsidRPr="00EF016D">
        <w:t>Hedges, L. V., &amp; Olkin, I. (1985). Statistical Methods for Meta Analysis. San Diego, CA: Academic Press.</w:t>
      </w:r>
    </w:p>
    <w:p w14:paraId="3853D43D" w14:textId="77777777" w:rsidR="00EF016D" w:rsidRPr="00EF016D" w:rsidRDefault="00EF016D" w:rsidP="00EF016D">
      <w:pPr>
        <w:pStyle w:val="EndNoteBibliography"/>
        <w:spacing w:after="0"/>
        <w:ind w:left="720" w:hanging="720"/>
      </w:pPr>
      <w:r w:rsidRPr="00EF016D">
        <w:t xml:space="preserve">Huberty, C. J. (2002). A history of effect size indices. </w:t>
      </w:r>
      <w:r w:rsidRPr="00EF016D">
        <w:rPr>
          <w:i/>
        </w:rPr>
        <w:t>Educational and psychological measurement, 62</w:t>
      </w:r>
      <w:r w:rsidRPr="00EF016D">
        <w:t>, 227-240. doi:10.1177/0013164402062002002</w:t>
      </w:r>
    </w:p>
    <w:p w14:paraId="283373DB" w14:textId="77777777" w:rsidR="00EF016D" w:rsidRPr="00EF016D" w:rsidRDefault="00EF016D" w:rsidP="00EF016D">
      <w:pPr>
        <w:pStyle w:val="EndNoteBibliography"/>
        <w:spacing w:after="0"/>
        <w:ind w:left="720" w:hanging="720"/>
      </w:pPr>
      <w:r w:rsidRPr="00EF016D">
        <w:lastRenderedPageBreak/>
        <w:t xml:space="preserve">Kenny, D. A., &amp; Judd, C. M. (in press). The Unappreciated Heterogeneity of Effect Sizes: Implications for Power, Precision, Planning of Research, and Replication. </w:t>
      </w:r>
    </w:p>
    <w:p w14:paraId="69AD6725" w14:textId="77777777" w:rsidR="00EF016D" w:rsidRPr="00EF016D" w:rsidRDefault="00EF016D" w:rsidP="00EF016D">
      <w:pPr>
        <w:pStyle w:val="EndNoteBibliography"/>
        <w:spacing w:after="0"/>
        <w:ind w:left="720" w:hanging="720"/>
      </w:pPr>
      <w:r w:rsidRPr="00EF016D">
        <w:t xml:space="preserve">Kruschke, J. K., &amp; Liddell, T. M. (2017). The Bayesian New Statistics: Hypothesis testing, estimation, meta-analysis, and power analysis from a Bayesian perspective. </w:t>
      </w:r>
      <w:r w:rsidRPr="00EF016D">
        <w:rPr>
          <w:i/>
        </w:rPr>
        <w:t>Psychonomic Bulletin &amp; Review</w:t>
      </w:r>
      <w:r w:rsidRPr="00EF016D">
        <w:t>. doi:10.3758/s13423-016-1221-4</w:t>
      </w:r>
    </w:p>
    <w:p w14:paraId="474F8B4E" w14:textId="77777777" w:rsidR="00EF016D" w:rsidRPr="00EF016D" w:rsidRDefault="00EF016D" w:rsidP="00EF016D">
      <w:pPr>
        <w:pStyle w:val="EndNoteBibliography"/>
        <w:spacing w:after="0"/>
        <w:ind w:left="720" w:hanging="720"/>
      </w:pPr>
      <w:r w:rsidRPr="00EF016D">
        <w:t xml:space="preserve">Lakens, D. (2013). Calculating and reporting effect sizes to facilitate cumulative science: a practical primer for t-tests and ANOVAs. </w:t>
      </w:r>
      <w:r w:rsidRPr="00EF016D">
        <w:rPr>
          <w:i/>
        </w:rPr>
        <w:t>Frontiers in Psychology, 4</w:t>
      </w:r>
      <w:r w:rsidRPr="00EF016D">
        <w:t>, 863. doi:10.3389/fpsyg.2013.00863</w:t>
      </w:r>
    </w:p>
    <w:p w14:paraId="75FCD29D" w14:textId="77777777" w:rsidR="00EF016D" w:rsidRPr="00EF016D" w:rsidRDefault="00EF016D" w:rsidP="00EF016D">
      <w:pPr>
        <w:pStyle w:val="EndNoteBibliography"/>
        <w:spacing w:after="0"/>
        <w:ind w:left="720" w:hanging="720"/>
      </w:pPr>
      <w:r w:rsidRPr="00EF016D">
        <w:t xml:space="preserve">Levine, T. R., &amp; Hullett, C. R. (2006). Eta Squared, Partial Eta Squared, and Misreporting of Effect Size in Communication Research. </w:t>
      </w:r>
      <w:r w:rsidRPr="00EF016D">
        <w:rPr>
          <w:i/>
        </w:rPr>
        <w:t>Human Communication Research, 28</w:t>
      </w:r>
      <w:r w:rsidRPr="00EF016D">
        <w:t>, 612-625. doi:10.1111/j.1468-2958.2002.tb00828.x</w:t>
      </w:r>
    </w:p>
    <w:p w14:paraId="5A6614B3" w14:textId="77777777" w:rsidR="00EF016D" w:rsidRPr="00EF016D" w:rsidRDefault="00EF016D" w:rsidP="00EF016D">
      <w:pPr>
        <w:pStyle w:val="EndNoteBibliography"/>
        <w:spacing w:after="0"/>
        <w:ind w:left="720" w:hanging="720"/>
      </w:pPr>
      <w:r w:rsidRPr="00EF016D">
        <w:t xml:space="preserve">Lipsey, M. W., &amp; Wilson, D. B. (1993). The efficacy of psychological, educational, and behavioral treatment: Confirmation from meta-analysis. </w:t>
      </w:r>
      <w:r w:rsidRPr="00EF016D">
        <w:rPr>
          <w:i/>
        </w:rPr>
        <w:t>American Psychologist, 48</w:t>
      </w:r>
      <w:r w:rsidRPr="00EF016D">
        <w:t>, 1181-1209. doi:10.1037/0003-066X.48.12.1181</w:t>
      </w:r>
    </w:p>
    <w:p w14:paraId="43C2753E" w14:textId="77777777" w:rsidR="00EF016D" w:rsidRPr="00EF016D" w:rsidRDefault="00EF016D" w:rsidP="00EF016D">
      <w:pPr>
        <w:pStyle w:val="EndNoteBibliography"/>
        <w:spacing w:after="0"/>
        <w:ind w:left="720" w:hanging="720"/>
      </w:pPr>
      <w:r w:rsidRPr="00EF016D">
        <w:t>Lovakov, A., &amp; Agadullina, E. (2017). Empirically Derived Guidelines for Interpreting Effect Size in Social Psychology. doi:10.31234/osf.io/2epc4</w:t>
      </w:r>
    </w:p>
    <w:p w14:paraId="57876329" w14:textId="77777777" w:rsidR="00EF016D" w:rsidRPr="00EF016D" w:rsidRDefault="00EF016D" w:rsidP="00EF016D">
      <w:pPr>
        <w:pStyle w:val="EndNoteBibliography"/>
        <w:spacing w:after="0"/>
        <w:ind w:left="720" w:hanging="720"/>
      </w:pPr>
      <w:r w:rsidRPr="00EF016D">
        <w:t xml:space="preserve">Maher, J. M., Markey, J. C., &amp; Ebert-May, D. (2013). The Other Half of the Story: Effect Size Analysis in Quantitative Research. </w:t>
      </w:r>
      <w:r w:rsidRPr="00EF016D">
        <w:rPr>
          <w:i/>
        </w:rPr>
        <w:t>CBE Life Sciences Education, 12</w:t>
      </w:r>
      <w:r w:rsidRPr="00EF016D">
        <w:t>, 345-351. doi:10.1187/cbe.13-04-0082</w:t>
      </w:r>
    </w:p>
    <w:p w14:paraId="4CD0C2D9" w14:textId="77777777" w:rsidR="00EF016D" w:rsidRPr="00EF016D" w:rsidRDefault="00EF016D" w:rsidP="00EF016D">
      <w:pPr>
        <w:pStyle w:val="EndNoteBibliography"/>
        <w:spacing w:after="0"/>
        <w:ind w:left="720" w:hanging="720"/>
      </w:pPr>
      <w:r w:rsidRPr="00EF016D">
        <w:t xml:space="preserve">Maxwell, S., Camp, C., &amp; Arvey, R. (1981). Measures of strength of association: A comparative examination. </w:t>
      </w:r>
      <w:r w:rsidRPr="00EF016D">
        <w:rPr>
          <w:i/>
        </w:rPr>
        <w:t>The Journal of applied psychology, 66</w:t>
      </w:r>
      <w:r w:rsidRPr="00EF016D">
        <w:t xml:space="preserve">, 525-534. </w:t>
      </w:r>
    </w:p>
    <w:p w14:paraId="2D055443" w14:textId="77777777" w:rsidR="00EF016D" w:rsidRPr="00EF016D" w:rsidRDefault="00EF016D" w:rsidP="00EF016D">
      <w:pPr>
        <w:pStyle w:val="EndNoteBibliography"/>
        <w:spacing w:after="0"/>
        <w:ind w:left="720" w:hanging="720"/>
      </w:pPr>
      <w:r w:rsidRPr="00EF016D">
        <w:t xml:space="preserve">Maxwell, S. E., Lau, M. Y., &amp; Howard, G. S. (2015). Is psychology suffering from a replication crisis? What does “failure to replicate” really mean? </w:t>
      </w:r>
      <w:r w:rsidRPr="00EF016D">
        <w:rPr>
          <w:i/>
        </w:rPr>
        <w:t>American Psychologist, 70</w:t>
      </w:r>
      <w:r w:rsidRPr="00EF016D">
        <w:t>, 487-498. doi:10.1037/a0039400</w:t>
      </w:r>
    </w:p>
    <w:p w14:paraId="568AB68A" w14:textId="77777777" w:rsidR="00EF016D" w:rsidRPr="00EF016D" w:rsidRDefault="00EF016D" w:rsidP="00EF016D">
      <w:pPr>
        <w:pStyle w:val="EndNoteBibliography"/>
        <w:spacing w:after="0"/>
        <w:ind w:left="720" w:hanging="720"/>
      </w:pPr>
      <w:r w:rsidRPr="00EF016D">
        <w:t xml:space="preserve">McGrath, R. E., &amp; Meyer, G. J. (2006). When effect sizes disagree: the case of r and d. </w:t>
      </w:r>
      <w:r w:rsidRPr="00EF016D">
        <w:rPr>
          <w:i/>
        </w:rPr>
        <w:t>Psychological Methods, 11</w:t>
      </w:r>
      <w:r w:rsidRPr="00EF016D">
        <w:t>, 386-401. doi:10.1037/1082-989x.11.4.386</w:t>
      </w:r>
    </w:p>
    <w:p w14:paraId="13B99B13" w14:textId="77777777" w:rsidR="00EF016D" w:rsidRPr="00EF016D" w:rsidRDefault="00EF016D" w:rsidP="00EF016D">
      <w:pPr>
        <w:pStyle w:val="EndNoteBibliography"/>
        <w:spacing w:after="0"/>
        <w:ind w:left="720" w:hanging="720"/>
      </w:pPr>
      <w:r w:rsidRPr="00EF016D">
        <w:t xml:space="preserve">McShane, B. B., &amp; Böckenholt, U. (2016). Planning sample sizes when effect sizes are uncertain: The power-calibrated effect size approach. </w:t>
      </w:r>
      <w:r w:rsidRPr="00EF016D">
        <w:rPr>
          <w:i/>
        </w:rPr>
        <w:t>Psychological Methods, 21</w:t>
      </w:r>
      <w:r w:rsidRPr="00EF016D">
        <w:t>, 47-60. doi:10.1037/met0000036</w:t>
      </w:r>
    </w:p>
    <w:p w14:paraId="6811C5A4" w14:textId="77777777" w:rsidR="00EF016D" w:rsidRPr="00EF016D" w:rsidRDefault="00EF016D" w:rsidP="00EF016D">
      <w:pPr>
        <w:pStyle w:val="EndNoteBibliography"/>
        <w:spacing w:after="0"/>
        <w:ind w:left="720" w:hanging="720"/>
      </w:pPr>
      <w:r w:rsidRPr="00EF016D">
        <w:t xml:space="preserve">Miles, J. (2004). R-Squared, Adjusted R-Squared. In B. S. Everitt &amp; D. C. Howell (Eds.), </w:t>
      </w:r>
      <w:r w:rsidRPr="00EF016D">
        <w:rPr>
          <w:i/>
        </w:rPr>
        <w:t>Encyclopedia of Statistics in Behavioral Science</w:t>
      </w:r>
      <w:r w:rsidRPr="00EF016D">
        <w:t>.</w:t>
      </w:r>
    </w:p>
    <w:p w14:paraId="13853312" w14:textId="77777777" w:rsidR="00EF016D" w:rsidRPr="00EF016D" w:rsidRDefault="00EF016D" w:rsidP="00EF016D">
      <w:pPr>
        <w:pStyle w:val="EndNoteBibliography"/>
        <w:spacing w:after="0"/>
        <w:ind w:left="720" w:hanging="720"/>
      </w:pPr>
      <w:r w:rsidRPr="00EF016D">
        <w:t xml:space="preserve">Morris, J. A., &amp; Gardner, M. J. (1988). Statistics in Medicine: Calculating confidence intervals for relative risks (odds ratios) and standardised ratios and rates. </w:t>
      </w:r>
      <w:r w:rsidRPr="00EF016D">
        <w:rPr>
          <w:i/>
        </w:rPr>
        <w:t>British Medical Journal (Clinical research ed.), 296</w:t>
      </w:r>
      <w:r w:rsidRPr="00EF016D">
        <w:t>, 1313-1316. doi:10.1136/bmj.296.6632.1313</w:t>
      </w:r>
    </w:p>
    <w:p w14:paraId="2A9065FA" w14:textId="77777777" w:rsidR="00EF016D" w:rsidRPr="00EF016D" w:rsidRDefault="00EF016D" w:rsidP="00EF016D">
      <w:pPr>
        <w:pStyle w:val="EndNoteBibliography"/>
        <w:spacing w:after="0"/>
        <w:ind w:left="720" w:hanging="720"/>
      </w:pPr>
      <w:r w:rsidRPr="00EF016D">
        <w:t xml:space="preserve">Morris, S. B., &amp; DeShon, R. P. (2002). Combining effect size estimates in meta-analysis with repeated measures and independent-groups designs. </w:t>
      </w:r>
      <w:r w:rsidRPr="00EF016D">
        <w:rPr>
          <w:i/>
        </w:rPr>
        <w:t>Psychol Methods, 7</w:t>
      </w:r>
      <w:r w:rsidRPr="00EF016D">
        <w:t xml:space="preserve">, 105-125. </w:t>
      </w:r>
    </w:p>
    <w:p w14:paraId="37FDDC1F" w14:textId="77777777" w:rsidR="00EF016D" w:rsidRPr="00EF016D" w:rsidRDefault="00EF016D" w:rsidP="00EF016D">
      <w:pPr>
        <w:pStyle w:val="EndNoteBibliography"/>
        <w:spacing w:after="0"/>
        <w:ind w:left="720" w:hanging="720"/>
      </w:pPr>
      <w:r w:rsidRPr="00EF016D">
        <w:t xml:space="preserve">Olejnik, S., &amp; Algina, J. (2003). Generalized eta and omega squared statistics: measures of effect size for some common research designs. </w:t>
      </w:r>
      <w:r w:rsidRPr="00EF016D">
        <w:rPr>
          <w:i/>
        </w:rPr>
        <w:t>Psychological Methods, 8</w:t>
      </w:r>
      <w:r w:rsidRPr="00EF016D">
        <w:t>, 434-447. doi:10.1037/1082-989x.8.4.434</w:t>
      </w:r>
    </w:p>
    <w:p w14:paraId="0FEF4B84" w14:textId="77777777" w:rsidR="00EF016D" w:rsidRPr="00EF016D" w:rsidRDefault="00EF016D" w:rsidP="00EF016D">
      <w:pPr>
        <w:pStyle w:val="EndNoteBibliography"/>
        <w:spacing w:after="0"/>
        <w:ind w:left="720" w:hanging="720"/>
      </w:pPr>
      <w:r w:rsidRPr="00EF016D">
        <w:t xml:space="preserve">Open Science Collaboration. (2015). Estimating the reproducibility of psychological science. </w:t>
      </w:r>
      <w:r w:rsidRPr="00EF016D">
        <w:rPr>
          <w:i/>
        </w:rPr>
        <w:t>Science, 349</w:t>
      </w:r>
      <w:r w:rsidRPr="00EF016D">
        <w:t xml:space="preserve">. </w:t>
      </w:r>
    </w:p>
    <w:p w14:paraId="0F1A312F" w14:textId="77777777" w:rsidR="00EF016D" w:rsidRPr="00EF016D" w:rsidRDefault="00EF016D" w:rsidP="00EF016D">
      <w:pPr>
        <w:pStyle w:val="EndNoteBibliography"/>
        <w:spacing w:after="0"/>
        <w:ind w:left="720" w:hanging="720"/>
      </w:pPr>
      <w:r w:rsidRPr="00EF016D">
        <w:t xml:space="preserve">Pearson, K. (1903). On the influence of natural selection on the variability and correlation of organs. </w:t>
      </w:r>
      <w:r w:rsidRPr="00EF016D">
        <w:rPr>
          <w:i/>
        </w:rPr>
        <w:t>Philosophical Transactions of the Royal Society of London., 200</w:t>
      </w:r>
      <w:r w:rsidRPr="00EF016D">
        <w:t xml:space="preserve">, 1. </w:t>
      </w:r>
    </w:p>
    <w:p w14:paraId="0D2BCA21" w14:textId="77777777" w:rsidR="00EF016D" w:rsidRPr="00EF016D" w:rsidRDefault="00EF016D" w:rsidP="00EF016D">
      <w:pPr>
        <w:pStyle w:val="EndNoteBibliography"/>
        <w:spacing w:after="0"/>
        <w:ind w:left="720" w:hanging="720"/>
      </w:pPr>
      <w:r w:rsidRPr="00EF016D">
        <w:t xml:space="preserve">Reiser, B., &amp; Faraggi, D. (1999). Confidence Intervals for the Overlapping Coefficient: the Normal Equal Variance Case. </w:t>
      </w:r>
      <w:r w:rsidRPr="00EF016D">
        <w:rPr>
          <w:i/>
        </w:rPr>
        <w:t>Journal of the Royal Statistical Society: Series D (The Statistician), 48</w:t>
      </w:r>
      <w:r w:rsidRPr="00EF016D">
        <w:t>, 413-418. doi:10.1111/1467-9884.00199</w:t>
      </w:r>
    </w:p>
    <w:p w14:paraId="6EBA66B9" w14:textId="35B64FB5" w:rsidR="00EF016D" w:rsidRPr="00EF016D" w:rsidRDefault="00EF016D" w:rsidP="00EF016D">
      <w:pPr>
        <w:pStyle w:val="EndNoteBibliography"/>
        <w:spacing w:after="0"/>
        <w:ind w:left="720" w:hanging="720"/>
      </w:pPr>
      <w:r w:rsidRPr="00EF016D">
        <w:t xml:space="preserve">Richardson, J. T. E. (2011). Eta squared and partial eta squared as measures of effect size in educational research. </w:t>
      </w:r>
      <w:r w:rsidRPr="00EF016D">
        <w:rPr>
          <w:i/>
        </w:rPr>
        <w:t>Educational Research Review, 6</w:t>
      </w:r>
      <w:r w:rsidRPr="00EF016D">
        <w:t>, 135-147. doi:</w:t>
      </w:r>
      <w:hyperlink r:id="rId15" w:history="1">
        <w:r w:rsidRPr="00EF016D">
          <w:rPr>
            <w:rStyle w:val="Hyperlink"/>
          </w:rPr>
          <w:t>https://doi.org/10.1016/j.edurev.2010.12.001</w:t>
        </w:r>
      </w:hyperlink>
    </w:p>
    <w:p w14:paraId="6069D571" w14:textId="3F6AA146" w:rsidR="00EF016D" w:rsidRPr="00EF016D" w:rsidRDefault="00EF016D" w:rsidP="00EF016D">
      <w:pPr>
        <w:pStyle w:val="EndNoteBibliography"/>
        <w:spacing w:after="0"/>
        <w:ind w:left="720" w:hanging="720"/>
      </w:pPr>
      <w:r w:rsidRPr="00EF016D">
        <w:lastRenderedPageBreak/>
        <w:t xml:space="preserve">Rosenthal, R. (1991). Meta-Analytic Procedures for Social Research. Thousand Oaks, California: SAGE Publications, Inc. Retrieved from </w:t>
      </w:r>
      <w:hyperlink r:id="rId16" w:history="1">
        <w:r w:rsidRPr="00EF016D">
          <w:rPr>
            <w:rStyle w:val="Hyperlink"/>
          </w:rPr>
          <w:t>http://methods.sagepub.com/book/meta-analytic-procedures-for-social-research</w:t>
        </w:r>
      </w:hyperlink>
      <w:r w:rsidRPr="00EF016D">
        <w:t>. doi:10.4135/9781412984997</w:t>
      </w:r>
    </w:p>
    <w:p w14:paraId="08CEA372" w14:textId="77777777" w:rsidR="00EF016D" w:rsidRPr="00EF016D" w:rsidRDefault="00EF016D" w:rsidP="00EF016D">
      <w:pPr>
        <w:pStyle w:val="EndNoteBibliography"/>
        <w:spacing w:after="0"/>
        <w:ind w:left="720" w:hanging="720"/>
      </w:pPr>
      <w:r w:rsidRPr="00EF016D">
        <w:t xml:space="preserve">Smith, M. L., &amp; Glass, G. V. (1977). Meta-analysis of psychotherapy outcome studies. </w:t>
      </w:r>
      <w:r w:rsidRPr="00EF016D">
        <w:rPr>
          <w:i/>
        </w:rPr>
        <w:t>American Psychologist, 32</w:t>
      </w:r>
      <w:r w:rsidRPr="00EF016D">
        <w:t>, 752-760. doi:10.1037/0003-066X.32.9.752</w:t>
      </w:r>
    </w:p>
    <w:p w14:paraId="741518B7" w14:textId="77777777" w:rsidR="00EF016D" w:rsidRPr="00EF016D" w:rsidRDefault="00EF016D" w:rsidP="00EF016D">
      <w:pPr>
        <w:pStyle w:val="EndNoteBibliography"/>
        <w:spacing w:after="0"/>
        <w:ind w:left="720" w:hanging="720"/>
      </w:pPr>
      <w:r w:rsidRPr="00EF016D">
        <w:t xml:space="preserve">Theil, H. (1958). </w:t>
      </w:r>
      <w:r w:rsidRPr="00EF016D">
        <w:rPr>
          <w:i/>
        </w:rPr>
        <w:t>Economic forecasts and policy</w:t>
      </w:r>
      <w:r w:rsidRPr="00EF016D">
        <w:t>: Amsterdam : North-Holland Pub. Co., 1958.</w:t>
      </w:r>
    </w:p>
    <w:p w14:paraId="40BF30A5" w14:textId="77777777" w:rsidR="00EF016D" w:rsidRPr="00EF016D" w:rsidRDefault="00EF016D" w:rsidP="00EF016D">
      <w:pPr>
        <w:pStyle w:val="EndNoteBibliography"/>
        <w:spacing w:after="0"/>
        <w:ind w:left="720" w:hanging="720"/>
      </w:pPr>
      <w:r w:rsidRPr="00EF016D">
        <w:t xml:space="preserve">Thompson, B. (2007). Effect sizes, confidence intervals, and confidence intervals for effect sizes. </w:t>
      </w:r>
      <w:r w:rsidRPr="00EF016D">
        <w:rPr>
          <w:i/>
        </w:rPr>
        <w:t>Psychology in the Schools, 44</w:t>
      </w:r>
      <w:r w:rsidRPr="00EF016D">
        <w:t>, 423-432. doi:10.1002/pits.20234</w:t>
      </w:r>
    </w:p>
    <w:p w14:paraId="59C80EF6" w14:textId="77777777" w:rsidR="00EF016D" w:rsidRPr="00EF016D" w:rsidRDefault="00EF016D" w:rsidP="00EF016D">
      <w:pPr>
        <w:pStyle w:val="EndNoteBibliography"/>
        <w:spacing w:after="0"/>
        <w:ind w:left="720" w:hanging="720"/>
      </w:pPr>
      <w:r w:rsidRPr="00EF016D">
        <w:t xml:space="preserve">Ulrich, R., &amp; Wirtz, M. (2004). </w:t>
      </w:r>
      <w:r w:rsidRPr="00EF016D">
        <w:rPr>
          <w:i/>
        </w:rPr>
        <w:t>On the correlation of a naturally and an artificially dichotomized variable</w:t>
      </w:r>
      <w:r w:rsidRPr="00EF016D">
        <w:t xml:space="preserve"> (Vol. 57).</w:t>
      </w:r>
    </w:p>
    <w:p w14:paraId="2E60CBC0" w14:textId="77777777" w:rsidR="00EF016D" w:rsidRPr="00EF016D" w:rsidRDefault="00EF016D" w:rsidP="00EF016D">
      <w:pPr>
        <w:pStyle w:val="EndNoteBibliography"/>
        <w:ind w:left="720" w:hanging="720"/>
      </w:pPr>
      <w:r w:rsidRPr="00EF016D">
        <w:t xml:space="preserve">Wilkinson, L. (1999). Statistical methods in psychology journals: Guidelines and explanations. </w:t>
      </w:r>
      <w:r w:rsidRPr="00EF016D">
        <w:rPr>
          <w:i/>
        </w:rPr>
        <w:t>American Psychologist, 54</w:t>
      </w:r>
      <w:r w:rsidRPr="00EF016D">
        <w:t>, 594-604. doi:10.1037/0003-066X.54.8.594</w:t>
      </w:r>
    </w:p>
    <w:p w14:paraId="4E0CE436" w14:textId="03F0224E" w:rsidR="00C6671A" w:rsidRDefault="00C40781">
      <w:r>
        <w:fldChar w:fldCharType="end"/>
      </w:r>
    </w:p>
    <w:p w14:paraId="01600E2E" w14:textId="107C0AFD" w:rsidR="00C6671A" w:rsidRPr="00263CBE" w:rsidRDefault="00C6671A" w:rsidP="00C6671A">
      <w:r>
        <w:br w:type="page"/>
      </w:r>
    </w:p>
    <w:p w14:paraId="5D0CAA10" w14:textId="77777777" w:rsidR="00C6671A" w:rsidRDefault="00C6671A" w:rsidP="00C6671A">
      <w:pPr>
        <w:spacing w:line="360" w:lineRule="auto"/>
      </w:pPr>
      <w:r>
        <w:rPr>
          <w:rFonts w:cstheme="minorHAnsi"/>
        </w:rPr>
        <w:lastRenderedPageBreak/>
        <w:t>Supplementary material [Cohen’s d/Hedges’ g]</w:t>
      </w:r>
    </w:p>
    <w:p w14:paraId="49E52039" w14:textId="77777777" w:rsidR="00C6671A" w:rsidRDefault="00C6671A" w:rsidP="00C6671A">
      <w:pPr>
        <w:spacing w:line="360" w:lineRule="auto"/>
        <w:rPr>
          <w:rFonts w:cstheme="minorHAnsi"/>
        </w:rPr>
      </w:pPr>
      <w:r>
        <w:rPr>
          <w:rFonts w:cstheme="minorHAnsi"/>
        </w:rPr>
        <w:t xml:space="preserve">Although the equivalence between formulas x.3 and x.2 is relatively trivial, it seems worth highlighting this equivalence more explicitly as this appears to be a common source of confusion for students and researchers. For example, </w:t>
      </w:r>
      <w:r>
        <w:rPr>
          <w:rFonts w:cstheme="minorHAnsi"/>
        </w:rPr>
        <w:fldChar w:fldCharType="begin"/>
      </w:r>
      <w:r>
        <w:rPr>
          <w:rFonts w:cstheme="minorHAnsi"/>
        </w:rPr>
        <w:instrText xml:space="preserve"> ADDIN EN.CITE &lt;EndNote&gt;&lt;Cite&gt;&lt;Author&gt;Maher&lt;/Author&gt;&lt;Year&gt;2013&lt;/Year&gt;&lt;RecNum&gt;804&lt;/RecNum&gt;&lt;DisplayText&gt;(Maher et al., 2013)&lt;/DisplayText&gt;&lt;record&gt;&lt;rec-number&gt;804&lt;/rec-number&gt;&lt;foreign-keys&gt;&lt;key app="EN" db-id="9xrafw5sx95dvre9w5hpevd89fzwtwr9twsw" timestamp="1522626201"&gt;804&lt;/key&gt;&lt;/foreign-keys&gt;&lt;ref-type name="Journal Article"&gt;17&lt;/ref-type&gt;&lt;contributors&gt;&lt;authors&gt;&lt;author&gt;Maher, Jessica Middlemis&lt;/author&gt;&lt;author&gt;Markey, Jonathan C.&lt;/author&gt;&lt;author&gt;Ebert-May, Diane&lt;/author&gt;&lt;/authors&gt;&lt;/contributors&gt;&lt;titles&gt;&lt;title&gt;The Other Half of the Story: Effect Size Analysis in Quantitative Research&lt;/title&gt;&lt;secondary-title&gt;CBE Life Sciences Education&lt;/secondary-title&gt;&lt;/titles&gt;&lt;periodical&gt;&lt;full-title&gt;CBE Life Sciences Education&lt;/full-title&gt;&lt;/periodical&gt;&lt;pages&gt;345-351&lt;/pages&gt;&lt;volume&gt;12&lt;/volume&gt;&lt;number&gt;3&lt;/number&gt;&lt;dates&gt;&lt;year&gt;2013&lt;/year&gt;&lt;pub-dates&gt;&lt;date&gt;Fall&lt;/date&gt;&lt;/pub-dates&gt;&lt;/dates&gt;&lt;publisher&gt;American Society for Cell Biology&lt;/publisher&gt;&lt;isbn&gt;1931-7913&lt;/isbn&gt;&lt;accession-num&gt;PMC3763001&lt;/accession-num&gt;&lt;urls&gt;&lt;related-urls&gt;&lt;url&gt;http://www.ncbi.nlm.nih.gov/pmc/articles/PMC3763001/&lt;/url&gt;&lt;/related-urls&gt;&lt;/urls&gt;&lt;electronic-resource-num&gt;10.1187/cbe.13-04-0082&lt;/electronic-resource-num&gt;&lt;remote-database-name&gt;PMC&lt;/remote-database-name&gt;&lt;/record&gt;&lt;/Cite&gt;&lt;/EndNote&gt;</w:instrText>
      </w:r>
      <w:r>
        <w:rPr>
          <w:rFonts w:cstheme="minorHAnsi"/>
        </w:rPr>
        <w:fldChar w:fldCharType="separate"/>
      </w:r>
      <w:r>
        <w:rPr>
          <w:rFonts w:cstheme="minorHAnsi"/>
          <w:noProof/>
        </w:rPr>
        <w:t>(Maher et al., 2013)</w:t>
      </w:r>
      <w:r>
        <w:rPr>
          <w:rFonts w:cstheme="minorHAnsi"/>
        </w:rPr>
        <w:fldChar w:fldCharType="end"/>
      </w:r>
      <w:r>
        <w:rPr>
          <w:rFonts w:cstheme="minorHAnsi"/>
        </w:rPr>
        <w:t xml:space="preserve"> reported that the difference between d and g is that Hedge’s g uses equation x.3 to calculate the pooled standard deviation instead of equation x.2, despite the fact that those formulas are mathematically identical.  </w:t>
      </w:r>
    </w:p>
    <w:p w14:paraId="76120C09" w14:textId="77777777" w:rsidR="00C6671A" w:rsidRDefault="00C6671A" w:rsidP="00C6671A">
      <w:pPr>
        <w:spacing w:line="360" w:lineRule="auto"/>
        <w:rPr>
          <w:rFonts w:cstheme="minorHAnsi"/>
        </w:rPr>
      </w:pPr>
      <m:oMathPara>
        <m:oMath>
          <m:r>
            <w:rPr>
              <w:rFonts w:ascii="Cambria Math" w:hAnsi="Cambria Math" w:cstheme="minorHAnsi"/>
            </w:rPr>
            <m:t>s=</m:t>
          </m:r>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-1</m:t>
                      </m:r>
                    </m:e>
                  </m:d>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1</m:t>
                      </m:r>
                    </m:sub>
                    <m:sup>
                      <m:r>
                        <w:rPr>
                          <w:rFonts w:ascii="Cambria Math" w:hAnsi="Cambria Math" w:cstheme="minorHAnsi"/>
                        </w:rPr>
                        <m:t>2</m:t>
                      </m:r>
                    </m:sup>
                  </m:sSubSup>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-1</m:t>
                      </m:r>
                    </m:e>
                  </m:d>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2</m:t>
                      </m:r>
                    </m:sub>
                    <m:sup>
                      <m:r>
                        <w:rPr>
                          <w:rFonts w:ascii="Cambria Math" w:hAnsi="Cambria Math" w:cstheme="minorHAnsi"/>
                        </w:rPr>
                        <m:t>2</m:t>
                      </m:r>
                    </m:sup>
                  </m:sSubSup>
                  <m:ctrlPr>
                    <w:rPr>
                      <w:rFonts w:ascii="Cambria Math" w:hAnsi="Cambria Math" w:cstheme="minorHAnsi"/>
                      <w:i/>
                    </w:rPr>
                  </m:ctrlPr>
                </m:num>
                <m:den>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-2</m:t>
                  </m:r>
                  <m:ctrlPr>
                    <w:rPr>
                      <w:rFonts w:ascii="Cambria Math" w:hAnsi="Cambria Math" w:cstheme="minorHAnsi"/>
                      <w:i/>
                    </w:rPr>
                  </m:ctrlPr>
                </m:den>
              </m:f>
            </m:e>
          </m:rad>
        </m:oMath>
      </m:oMathPara>
    </w:p>
    <w:p w14:paraId="2D64B39A" w14:textId="77777777" w:rsidR="00C6671A" w:rsidRDefault="00C6671A" w:rsidP="00C6671A">
      <w:pPr>
        <w:spacing w:line="360" w:lineRule="auto"/>
        <w:rPr>
          <w:rFonts w:cstheme="minorHAnsi"/>
        </w:rPr>
      </w:pPr>
      <w:r>
        <w:rPr>
          <w:rFonts w:cstheme="minorHAnsi"/>
        </w:rPr>
        <w:t>equation x.2</w:t>
      </w:r>
    </w:p>
    <w:p w14:paraId="0B4AD804" w14:textId="77777777" w:rsidR="00C6671A" w:rsidRPr="00B04039" w:rsidRDefault="00C6671A" w:rsidP="00C6671A">
      <w:pPr>
        <w:spacing w:line="360" w:lineRule="auto"/>
        <w:rPr>
          <w:rFonts w:cstheme="minorHAnsi"/>
        </w:rPr>
      </w:pPr>
      <w:r>
        <w:rPr>
          <w:rFonts w:cstheme="minorHAnsi"/>
        </w:rPr>
        <w:t>However, this simplifies to equation x.2 Both “</w:t>
      </w:r>
      <w:proofErr w:type="spellStart"/>
      <w:r>
        <w:rPr>
          <w:rFonts w:cstheme="minorHAnsi"/>
        </w:rPr>
        <w:t>n</w:t>
      </w:r>
      <w:r w:rsidRPr="00BB5BBF">
        <w:rPr>
          <w:rFonts w:cstheme="minorHAnsi"/>
          <w:vertAlign w:val="subscript"/>
        </w:rPr>
        <w:t>a</w:t>
      </w:r>
      <w:proofErr w:type="spellEnd"/>
      <w:r w:rsidRPr="00BB5BBF">
        <w:rPr>
          <w:rFonts w:cstheme="minorHAnsi"/>
          <w:vertAlign w:val="subscript"/>
        </w:rPr>
        <w:t xml:space="preserve"> </w:t>
      </w:r>
      <w:r>
        <w:rPr>
          <w:rFonts w:cstheme="minorHAnsi"/>
        </w:rPr>
        <w:t>– 1” and</w:t>
      </w:r>
      <w:r w:rsidRPr="00BB5BBF">
        <w:rPr>
          <w:rFonts w:cstheme="minorHAnsi"/>
        </w:rPr>
        <w:t xml:space="preserve"> </w:t>
      </w:r>
      <w:r>
        <w:rPr>
          <w:rFonts w:cstheme="minorHAnsi"/>
        </w:rPr>
        <w:t>“</w:t>
      </w:r>
      <w:proofErr w:type="spellStart"/>
      <w:r>
        <w:rPr>
          <w:rFonts w:cstheme="minorHAnsi"/>
        </w:rPr>
        <w:t>n</w:t>
      </w:r>
      <w:r>
        <w:rPr>
          <w:rFonts w:cstheme="minorHAnsi"/>
          <w:vertAlign w:val="subscript"/>
        </w:rPr>
        <w:t>b</w:t>
      </w:r>
      <w:proofErr w:type="spellEnd"/>
      <w:r>
        <w:rPr>
          <w:rFonts w:cstheme="minorHAnsi"/>
          <w:vertAlign w:val="subscript"/>
        </w:rPr>
        <w:t xml:space="preserve"> </w:t>
      </w:r>
      <w:r>
        <w:rPr>
          <w:rFonts w:cstheme="minorHAnsi"/>
        </w:rPr>
        <w:t xml:space="preserve">– 1” in the numerator of the fraction cancel out, as can be seen more clearly when the s is replaced with the formula for calculating the standard deviation in [x.2 expanded]. </w:t>
      </w:r>
    </w:p>
    <w:p w14:paraId="514DC65A" w14:textId="77777777" w:rsidR="00C6671A" w:rsidRDefault="00C6671A" w:rsidP="00C6671A">
      <w:pPr>
        <w:spacing w:line="360" w:lineRule="auto"/>
        <w:rPr>
          <w:rFonts w:cstheme="minorHAnsi"/>
        </w:rPr>
      </w:pPr>
      <m:oMathPara>
        <m:oMath>
          <m:r>
            <w:rPr>
              <w:rFonts w:ascii="Cambria Math" w:hAnsi="Cambria Math" w:cstheme="minorHAnsi"/>
            </w:rPr>
            <m:t>S=</m:t>
          </m:r>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ctrlPr>
                        <w:rPr>
                          <w:rFonts w:ascii="Cambria Math" w:hAnsi="Cambria Math" w:cstheme="minorHAnsi"/>
                          <w:i/>
                        </w:rPr>
                      </m:ctrlPr>
                    </m:e>
                  </m:d>
                  <m:sSup>
                    <m:sSupPr>
                      <m:ctrlPr>
                        <w:rPr>
                          <w:rFonts w:ascii="Cambria Math" w:hAnsi="Cambria Math" w:cstheme="minorHAnsi"/>
                          <w:i/>
                        </w:rPr>
                      </m:ctrlPr>
                    </m:sSupPr>
                    <m:e>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nary>
                                <m:naryPr>
                                  <m:chr m:val="∑"/>
                                  <m:subHide m:val="1"/>
                                  <m:supHide m:val="1"/>
                                  <m:ctrlPr>
                                    <w:rPr>
                                      <w:rFonts w:ascii="Cambria Math" w:hAnsi="Cambria Math" w:cstheme="minorHAnsi"/>
                                    </w:rPr>
                                  </m:ctrlPr>
                                </m:naryPr>
                                <m:sub/>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1</m:t>
                                              </m:r>
                                            </m:sub>
                                          </m:sSub>
                                        </m:e>
                                      </m:d>
                                      <m:ctrlPr>
                                        <w:rPr>
                                          <w:rFonts w:ascii="Cambria Math" w:hAnsi="Cambria Math" w:cstheme="minorHAnsi"/>
                                        </w:rPr>
                                      </m:ctrlPr>
                                    </m:e>
                                    <m:sup>
                                      <m:r>
                                        <w:rPr>
                                          <w:rFonts w:ascii="Cambria Math" w:hAnsi="Cambria Math" w:cstheme="minorHAnsi"/>
                                        </w:rPr>
                                        <m:t>2</m:t>
                                      </m:r>
                                    </m:sup>
                                  </m:sSup>
                                </m:e>
                              </m:nary>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den>
                          </m:f>
                        </m:e>
                      </m:rad>
                    </m:e>
                    <m:sup>
                      <m:r>
                        <w:rPr>
                          <w:rFonts w:ascii="Cambria Math" w:hAnsi="Cambria Math" w:cstheme="minorHAnsi"/>
                        </w:rPr>
                        <m:t>2</m:t>
                      </m:r>
                    </m:sup>
                  </m:sSup>
                  <m:r>
                    <w:rPr>
                      <w:rFonts w:ascii="Cambria Math" w:hAnsi="Cambria Math" w:cstheme="minorHAnsi"/>
                    </w:rPr>
                    <m:t>+</m:t>
                  </m:r>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2</m:t>
                          </m:r>
                        </m:sub>
                      </m:sSub>
                      <m:r>
                        <w:rPr>
                          <w:rFonts w:ascii="Cambria Math" w:hAnsi="Cambria Math" w:cstheme="minorHAnsi"/>
                        </w:rPr>
                        <m:t>-1</m:t>
                      </m:r>
                      <m:ctrlPr>
                        <w:rPr>
                          <w:rFonts w:ascii="Cambria Math" w:hAnsi="Cambria Math" w:cstheme="minorHAnsi"/>
                          <w:i/>
                        </w:rPr>
                      </m:ctrlPr>
                    </m:e>
                  </m:d>
                  <m:sSup>
                    <m:sSupPr>
                      <m:ctrlPr>
                        <w:rPr>
                          <w:rFonts w:ascii="Cambria Math" w:hAnsi="Cambria Math" w:cstheme="minorHAnsi"/>
                          <w:i/>
                        </w:rPr>
                      </m:ctrlPr>
                    </m:sSupPr>
                    <m:e>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nary>
                                <m:naryPr>
                                  <m:chr m:val="∑"/>
                                  <m:subHide m:val="1"/>
                                  <m:supHide m:val="1"/>
                                  <m:ctrlPr>
                                    <w:rPr>
                                      <w:rFonts w:ascii="Cambria Math" w:hAnsi="Cambria Math" w:cstheme="minorHAnsi"/>
                                    </w:rPr>
                                  </m:ctrlPr>
                                </m:naryPr>
                                <m:sub/>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2</m:t>
                                              </m:r>
                                            </m:sub>
                                          </m:sSub>
                                        </m:e>
                                      </m:d>
                                      <m:ctrlPr>
                                        <w:rPr>
                                          <w:rFonts w:ascii="Cambria Math" w:hAnsi="Cambria Math" w:cstheme="minorHAnsi"/>
                                        </w:rPr>
                                      </m:ctrlPr>
                                    </m:e>
                                    <m:sup>
                                      <m:r>
                                        <w:rPr>
                                          <w:rFonts w:ascii="Cambria Math" w:hAnsi="Cambria Math" w:cstheme="minorHAnsi"/>
                                        </w:rPr>
                                        <m:t>2</m:t>
                                      </m:r>
                                    </m:sup>
                                  </m:sSup>
                                </m:e>
                              </m:nary>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den>
                          </m:f>
                        </m:e>
                      </m:rad>
                    </m:e>
                    <m:sup>
                      <m:r>
                        <w:rPr>
                          <w:rFonts w:ascii="Cambria Math" w:hAnsi="Cambria Math" w:cstheme="minorHAnsi"/>
                        </w:rPr>
                        <m:t>2</m:t>
                      </m:r>
                    </m:sup>
                  </m:sSup>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-2</m:t>
                  </m:r>
                </m:den>
              </m:f>
            </m:e>
          </m:rad>
        </m:oMath>
      </m:oMathPara>
    </w:p>
    <w:p w14:paraId="2FBF4DAD" w14:textId="77777777" w:rsidR="00C6671A" w:rsidRPr="0091069C" w:rsidRDefault="00C6671A" w:rsidP="00C6671A">
      <w:pPr>
        <w:spacing w:line="360" w:lineRule="auto"/>
        <w:rPr>
          <w:rFonts w:cstheme="minorHAnsi"/>
        </w:rPr>
      </w:pPr>
      <w:r>
        <w:rPr>
          <w:rFonts w:cstheme="minorHAnsi"/>
        </w:rPr>
        <w:t>[x.2 expanded]</w:t>
      </w:r>
    </w:p>
    <w:p w14:paraId="5913BDAA" w14:textId="77777777" w:rsidR="00C6671A" w:rsidRDefault="00C6671A" w:rsidP="00C6671A">
      <w:pPr>
        <w:spacing w:line="360" w:lineRule="auto"/>
      </w:pPr>
      <w:r>
        <w:t>Algebraic manipulation then simplifies this formula to equation [Simplified1].</w:t>
      </w:r>
    </w:p>
    <w:p w14:paraId="655FF819" w14:textId="77777777" w:rsidR="00C6671A" w:rsidRPr="00FC7E1A" w:rsidRDefault="00EC1A48" w:rsidP="00C6671A">
      <w:pPr>
        <w:spacing w:line="360" w:lineRule="auto"/>
        <w:rPr>
          <w:rFonts w:eastAsiaTheme="minorEastAsia"/>
        </w:rPr>
      </w:pPr>
      <m:oMathPara>
        <m:oMath>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ctrlPr>
                        <w:rPr>
                          <w:rFonts w:ascii="Cambria Math" w:hAnsi="Cambria Math" w:cstheme="minorHAnsi"/>
                          <w:i/>
                        </w:rPr>
                      </m:ctrlPr>
                    </m:e>
                  </m:d>
                  <m:f>
                    <m:fPr>
                      <m:ctrlPr>
                        <w:rPr>
                          <w:rFonts w:ascii="Cambria Math" w:hAnsi="Cambria Math" w:cstheme="minorHAnsi"/>
                        </w:rPr>
                      </m:ctrlPr>
                    </m:fPr>
                    <m:num>
                      <m:nary>
                        <m:naryPr>
                          <m:chr m:val="∑"/>
                          <m:subHide m:val="1"/>
                          <m:supHide m:val="1"/>
                          <m:ctrlPr>
                            <w:rPr>
                              <w:rFonts w:ascii="Cambria Math" w:hAnsi="Cambria Math" w:cstheme="minorHAnsi"/>
                            </w:rPr>
                          </m:ctrlPr>
                        </m:naryPr>
                        <m:sub/>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1</m:t>
                                      </m:r>
                                    </m:sub>
                                  </m:sSub>
                                </m:e>
                              </m:d>
                              <m:ctrlPr>
                                <w:rPr>
                                  <w:rFonts w:ascii="Cambria Math" w:hAnsi="Cambria Math" w:cstheme="minorHAnsi"/>
                                </w:rPr>
                              </m:ctrlPr>
                            </m:e>
                            <m:sup>
                              <m:r>
                                <w:rPr>
                                  <w:rFonts w:ascii="Cambria Math" w:hAnsi="Cambria Math" w:cstheme="minorHAnsi"/>
                                </w:rPr>
                                <m:t>2</m:t>
                              </m:r>
                            </m:sup>
                          </m:sSup>
                        </m:e>
                      </m:nary>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den>
                  </m:f>
                  <m:r>
                    <w:rPr>
                      <w:rFonts w:ascii="Cambria Math" w:hAnsi="Cambria Math" w:cstheme="minorHAnsi"/>
                    </w:rPr>
                    <m:t>+</m:t>
                  </m:r>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2</m:t>
                          </m:r>
                        </m:sub>
                      </m:sSub>
                      <m:r>
                        <w:rPr>
                          <w:rFonts w:ascii="Cambria Math" w:hAnsi="Cambria Math" w:cstheme="minorHAnsi"/>
                        </w:rPr>
                        <m:t>-1</m:t>
                      </m:r>
                      <m:ctrlPr>
                        <w:rPr>
                          <w:rFonts w:ascii="Cambria Math" w:hAnsi="Cambria Math" w:cstheme="minorHAnsi"/>
                          <w:i/>
                        </w:rPr>
                      </m:ctrlPr>
                    </m:e>
                  </m:d>
                  <m:f>
                    <m:fPr>
                      <m:ctrlPr>
                        <w:rPr>
                          <w:rFonts w:ascii="Cambria Math" w:hAnsi="Cambria Math" w:cstheme="minorHAnsi"/>
                        </w:rPr>
                      </m:ctrlPr>
                    </m:fPr>
                    <m:num>
                      <m:nary>
                        <m:naryPr>
                          <m:chr m:val="∑"/>
                          <m:subHide m:val="1"/>
                          <m:supHide m:val="1"/>
                          <m:ctrlPr>
                            <w:rPr>
                              <w:rFonts w:ascii="Cambria Math" w:hAnsi="Cambria Math" w:cstheme="minorHAnsi"/>
                            </w:rPr>
                          </m:ctrlPr>
                        </m:naryPr>
                        <m:sub/>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2</m:t>
                                      </m:r>
                                    </m:sub>
                                  </m:sSub>
                                </m:e>
                              </m:d>
                              <m:ctrlPr>
                                <w:rPr>
                                  <w:rFonts w:ascii="Cambria Math" w:hAnsi="Cambria Math" w:cstheme="minorHAnsi"/>
                                </w:rPr>
                              </m:ctrlPr>
                            </m:e>
                            <m:sup>
                              <m:r>
                                <w:rPr>
                                  <w:rFonts w:ascii="Cambria Math" w:hAnsi="Cambria Math" w:cstheme="minorHAnsi"/>
                                </w:rPr>
                                <m:t>2</m:t>
                              </m:r>
                            </m:sup>
                          </m:sSup>
                        </m:e>
                      </m:nary>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den>
                  </m:f>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-2</m:t>
                  </m:r>
                </m:den>
              </m:f>
            </m:e>
          </m:rad>
        </m:oMath>
      </m:oMathPara>
    </w:p>
    <w:p w14:paraId="2DBDD304" w14:textId="77777777" w:rsidR="00C6671A" w:rsidRPr="00FC7E1A" w:rsidRDefault="00C6671A" w:rsidP="00C6671A">
      <w:pPr>
        <w:spacing w:line="360" w:lineRule="auto"/>
        <w:rPr>
          <w:rFonts w:eastAsiaTheme="minorEastAsia"/>
        </w:rPr>
      </w:pPr>
      <w:r>
        <w:t xml:space="preserve"> [simplified1]</w:t>
      </w:r>
    </w:p>
    <w:p w14:paraId="66550490" w14:textId="77777777" w:rsidR="00C6671A" w:rsidRDefault="00C6671A" w:rsidP="00C6671A">
      <w:pPr>
        <w:spacing w:line="360" w:lineRule="auto"/>
      </w:pPr>
      <w:r>
        <w:t xml:space="preserve">Multiplying the elements in the numerator out, we get equation [simplified2], which is identical to equation x.2 above. </w:t>
      </w:r>
    </w:p>
    <w:p w14:paraId="669CE66C" w14:textId="77777777" w:rsidR="00C6671A" w:rsidRDefault="00C6671A" w:rsidP="00C6671A">
      <w:pPr>
        <w:spacing w:line="360" w:lineRule="auto"/>
      </w:pPr>
      <m:oMathPara>
        <m:oMath>
          <m:r>
            <w:rPr>
              <w:rFonts w:ascii="Cambria Math" w:hAnsi="Cambria Math"/>
            </w:rPr>
            <m:t>s=</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1</m:t>
                              </m:r>
                            </m:sub>
                          </m:sSub>
                          <m:r>
                            <w:rPr>
                              <w:rFonts w:ascii="Cambria Math" w:hAnsi="Cambria Math"/>
                            </w:rPr>
                            <m:t>)</m:t>
                          </m:r>
                        </m:e>
                        <m:sup>
                          <m:r>
                            <w:rPr>
                              <w:rFonts w:ascii="Cambria Math" w:hAnsi="Cambria Math"/>
                            </w:rPr>
                            <m:t>2</m:t>
                          </m:r>
                        </m:sup>
                      </m:sSup>
                      <m:ctrlPr>
                        <w:rPr>
                          <w:rFonts w:ascii="Cambria Math" w:hAnsi="Cambria Math"/>
                          <w:i/>
                        </w:rPr>
                      </m:ctrlPr>
                    </m:e>
                  </m:nary>
                  <m:r>
                    <w:rPr>
                      <w:rFonts w:ascii="Cambria Math" w:hAnsi="Cambria Math"/>
                    </w:rPr>
                    <m:t>+</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2</m:t>
                                  </m:r>
                                </m:sub>
                              </m:sSub>
                            </m:e>
                          </m:d>
                        </m:e>
                        <m:sup>
                          <m:r>
                            <w:rPr>
                              <w:rFonts w:ascii="Cambria Math" w:hAnsi="Cambria Math"/>
                            </w:rPr>
                            <m:t>2</m:t>
                          </m:r>
                        </m:sup>
                      </m:sSup>
                      <m:ctrlPr>
                        <w:rPr>
                          <w:rFonts w:ascii="Cambria Math" w:hAnsi="Cambria Math"/>
                          <w:i/>
                        </w:rPr>
                      </m:ctrlPr>
                    </m:e>
                  </m:nary>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m:t>
                  </m:r>
                  <m:ctrlPr>
                    <w:rPr>
                      <w:rFonts w:ascii="Cambria Math" w:hAnsi="Cambria Math"/>
                      <w:i/>
                    </w:rPr>
                  </m:ctrlPr>
                </m:den>
              </m:f>
            </m:e>
          </m:rad>
        </m:oMath>
      </m:oMathPara>
    </w:p>
    <w:p w14:paraId="2C409C78" w14:textId="77777777" w:rsidR="00C6671A" w:rsidRDefault="00C6671A" w:rsidP="00C6671A">
      <w:pPr>
        <w:spacing w:line="360" w:lineRule="auto"/>
      </w:pPr>
      <w:r>
        <w:t>[simplified2]</w:t>
      </w:r>
    </w:p>
    <w:p w14:paraId="7592B8C5" w14:textId="77777777" w:rsidR="0022454F" w:rsidRDefault="0022454F"/>
    <w:sectPr w:rsidR="0022454F" w:rsidSect="004A1E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EF6E5" w14:textId="77777777" w:rsidR="00233563" w:rsidRDefault="00233563" w:rsidP="005220FC">
      <w:pPr>
        <w:spacing w:after="0" w:line="240" w:lineRule="auto"/>
      </w:pPr>
      <w:r>
        <w:separator/>
      </w:r>
    </w:p>
  </w:endnote>
  <w:endnote w:type="continuationSeparator" w:id="0">
    <w:p w14:paraId="660009E4" w14:textId="77777777" w:rsidR="00233563" w:rsidRDefault="00233563" w:rsidP="00522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dvOT863180fb">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31CCC2" w14:textId="77777777" w:rsidR="00233563" w:rsidRDefault="00233563" w:rsidP="005220FC">
      <w:pPr>
        <w:spacing w:after="0" w:line="240" w:lineRule="auto"/>
      </w:pPr>
      <w:r>
        <w:separator/>
      </w:r>
    </w:p>
  </w:footnote>
  <w:footnote w:type="continuationSeparator" w:id="0">
    <w:p w14:paraId="57B7C11B" w14:textId="77777777" w:rsidR="00233563" w:rsidRDefault="00233563" w:rsidP="005220FC">
      <w:pPr>
        <w:spacing w:after="0" w:line="240" w:lineRule="auto"/>
      </w:pPr>
      <w:r>
        <w:continuationSeparator/>
      </w:r>
    </w:p>
  </w:footnote>
  <w:footnote w:id="1">
    <w:p w14:paraId="0A616932" w14:textId="12D77535" w:rsidR="00EC1A48" w:rsidRPr="0091069C" w:rsidRDefault="00EC1A48" w:rsidP="005220FC">
      <w:pPr>
        <w:rPr>
          <w:rFonts w:cstheme="minorHAnsi"/>
        </w:rPr>
      </w:pPr>
      <w:r>
        <w:rPr>
          <w:rStyle w:val="FootnoteReference"/>
        </w:rPr>
        <w:footnoteRef/>
      </w:r>
      <w:r>
        <w:t xml:space="preserve"> </w:t>
      </w:r>
      <w:r>
        <w:rPr>
          <w:rFonts w:cstheme="minorHAnsi"/>
        </w:rPr>
        <w:t xml:space="preserve">See supplementary material [Cohen’s d/Hedges’ g] for a demonstration of the equivalence between x.2 and x.3. This is explicitly provided in the supplementary material as this appears to be a common point of confusion among students and researchers (e.g., </w:t>
      </w:r>
      <w:r>
        <w:rPr>
          <w:rFonts w:cstheme="minorHAnsi"/>
        </w:rPr>
        <w:fldChar w:fldCharType="begin"/>
      </w:r>
      <w:r>
        <w:rPr>
          <w:rFonts w:cstheme="minorHAnsi"/>
        </w:rPr>
        <w:instrText xml:space="preserve"> ADDIN EN.CITE &lt;EndNote&gt;&lt;Cite&gt;&lt;Author&gt;Maher&lt;/Author&gt;&lt;Year&gt;2013&lt;/Year&gt;&lt;RecNum&gt;804&lt;/RecNum&gt;&lt;DisplayText&gt;(Maher, Markey, &amp;amp; Ebert-May, 2013)&lt;/DisplayText&gt;&lt;record&gt;&lt;rec-number&gt;804&lt;/rec-number&gt;&lt;foreign-keys&gt;&lt;key app="EN" db-id="9xrafw5sx95dvre9w5hpevd89fzwtwr9twsw" timestamp="1522626201"&gt;804&lt;/key&gt;&lt;/foreign-keys&gt;&lt;ref-type name="Journal Article"&gt;17&lt;/ref-type&gt;&lt;contributors&gt;&lt;authors&gt;&lt;author&gt;Maher, Jessica Middlemis&lt;/author&gt;&lt;author&gt;Markey, Jonathan C.&lt;/author&gt;&lt;author&gt;Ebert-May, Diane&lt;/author&gt;&lt;/authors&gt;&lt;/contributors&gt;&lt;titles&gt;&lt;title&gt;The Other Half of the Story: Effect Size Analysis in Quantitative Research&lt;/title&gt;&lt;secondary-title&gt;CBE Life Sciences Education&lt;/secondary-title&gt;&lt;/titles&gt;&lt;periodical&gt;&lt;full-title&gt;CBE Life Sciences Education&lt;/full-title&gt;&lt;/periodical&gt;&lt;pages&gt;345-351&lt;/pages&gt;&lt;volume&gt;12&lt;/volume&gt;&lt;number&gt;3&lt;/number&gt;&lt;dates&gt;&lt;year&gt;2013&lt;/year&gt;&lt;pub-dates&gt;&lt;date&gt;Fall&lt;/date&gt;&lt;/pub-dates&gt;&lt;/dates&gt;&lt;publisher&gt;American Society for Cell Biology&lt;/publisher&gt;&lt;isbn&gt;1931-7913&lt;/isbn&gt;&lt;accession-num&gt;PMC3763001&lt;/accession-num&gt;&lt;urls&gt;&lt;related-urls&gt;&lt;url&gt;http://www.ncbi.nlm.nih.gov/pmc/articles/PMC3763001/&lt;/url&gt;&lt;/related-urls&gt;&lt;/urls&gt;&lt;electronic-resource-num&gt;10.1187/cbe.13-04-0082&lt;/electronic-resource-num&gt;&lt;remote-database-name&gt;PMC&lt;/remote-database-name&gt;&lt;/record&gt;&lt;/Cite&gt;&lt;/EndNote&gt;</w:instrText>
      </w:r>
      <w:r>
        <w:rPr>
          <w:rFonts w:cstheme="minorHAnsi"/>
        </w:rPr>
        <w:fldChar w:fldCharType="separate"/>
      </w:r>
      <w:r>
        <w:rPr>
          <w:rFonts w:cstheme="minorHAnsi"/>
          <w:noProof/>
        </w:rPr>
        <w:t>(Maher, Markey, &amp; Ebert-May, 2013)</w:t>
      </w:r>
      <w:r>
        <w:rPr>
          <w:rFonts w:cstheme="minorHAnsi"/>
        </w:rPr>
        <w:fldChar w:fldCharType="end"/>
      </w:r>
      <w:r>
        <w:rPr>
          <w:rFonts w:cstheme="minorHAnsi"/>
        </w:rPr>
        <w:t xml:space="preserve"> misidentifies equation x.3 as the equation for Hedge’s </w:t>
      </w:r>
      <w:r w:rsidRPr="0058357F">
        <w:rPr>
          <w:rFonts w:cstheme="minorHAnsi"/>
          <w:i/>
        </w:rPr>
        <w:t>g</w:t>
      </w:r>
      <w:r>
        <w:rPr>
          <w:rFonts w:cstheme="minorHAnsi"/>
        </w:rPr>
        <w:t xml:space="preserve"> and contrasts that with equation x.2 of Cohen’s </w:t>
      </w:r>
      <w:r w:rsidRPr="0058357F">
        <w:rPr>
          <w:rFonts w:cstheme="minorHAnsi"/>
          <w:i/>
        </w:rPr>
        <w:t>d</w:t>
      </w:r>
      <w:r>
        <w:rPr>
          <w:rFonts w:cstheme="minorHAnsi"/>
        </w:rPr>
        <w:t xml:space="preserve">, although the results of each equation is in fact the same.) </w:t>
      </w:r>
    </w:p>
  </w:footnote>
  <w:footnote w:id="2">
    <w:p w14:paraId="5E82F127" w14:textId="77777777" w:rsidR="00EC1A48" w:rsidRDefault="00EC1A48" w:rsidP="00B9088C">
      <w:pPr>
        <w:pStyle w:val="FootnoteText"/>
      </w:pPr>
      <w:r>
        <w:rPr>
          <w:rStyle w:val="FootnoteReference"/>
        </w:rPr>
        <w:footnoteRef/>
      </w:r>
      <w:r>
        <w:t xml:space="preserve"> </w:t>
      </w:r>
      <w:r w:rsidRPr="00DE05E9">
        <w:t xml:space="preserve">Following Albers and </w:t>
      </w:r>
      <w:proofErr w:type="spellStart"/>
      <w:r w:rsidRPr="00DE05E9">
        <w:t>Lakens</w:t>
      </w:r>
      <w:proofErr w:type="spellEnd"/>
      <w:r w:rsidRPr="00DE05E9">
        <w:t xml:space="preserve"> (2018) I write the estimators \eta^2, \epsilon^2, or \omega^2 without using the hat notation often used to distinguish between parameter and estimator.</w:t>
      </w:r>
    </w:p>
  </w:footnote>
  <w:footnote w:id="3">
    <w:p w14:paraId="606A5350" w14:textId="77777777" w:rsidR="00EC1A48" w:rsidRDefault="00EC1A48" w:rsidP="00B9088C">
      <w:pPr>
        <w:pStyle w:val="FootnoteText"/>
      </w:pPr>
      <w:r>
        <w:rPr>
          <w:rStyle w:val="FootnoteReference"/>
        </w:rPr>
        <w:footnoteRef/>
      </w:r>
      <w:r>
        <w:t xml:space="preserve"> Both the numerator and denominator are divided by N in </w:t>
      </w:r>
      <w:r w:rsidRPr="00081601">
        <w:t>Olejnik</w:t>
      </w:r>
      <w:r>
        <w:t xml:space="preserve"> and </w:t>
      </w:r>
      <w:proofErr w:type="spellStart"/>
      <w:r>
        <w:t>Algina</w:t>
      </w:r>
      <w:proofErr w:type="spellEnd"/>
      <w:r>
        <w:t xml:space="preserve">, 2003, which has been removed for clarity here.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621D2"/>
    <w:multiLevelType w:val="hybridMultilevel"/>
    <w:tmpl w:val="9938754C"/>
    <w:lvl w:ilvl="0" w:tplc="54047CC8">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3A258E7"/>
    <w:multiLevelType w:val="hybridMultilevel"/>
    <w:tmpl w:val="E522C814"/>
    <w:lvl w:ilvl="0" w:tplc="70249814">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6th (no issue number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2&lt;/item&gt;&lt;item&gt;24&lt;/item&gt;&lt;item&gt;105&lt;/item&gt;&lt;item&gt;158&lt;/item&gt;&lt;item&gt;215&lt;/item&gt;&lt;item&gt;293&lt;/item&gt;&lt;item&gt;487&lt;/item&gt;&lt;item&gt;488&lt;/item&gt;&lt;item&gt;549&lt;/item&gt;&lt;item&gt;562&lt;/item&gt;&lt;item&gt;566&lt;/item&gt;&lt;item&gt;579&lt;/item&gt;&lt;item&gt;611&lt;/item&gt;&lt;item&gt;627&lt;/item&gt;&lt;item&gt;720&lt;/item&gt;&lt;item&gt;770&lt;/item&gt;&lt;item&gt;786&lt;/item&gt;&lt;item&gt;788&lt;/item&gt;&lt;item&gt;789&lt;/item&gt;&lt;item&gt;792&lt;/item&gt;&lt;item&gt;800&lt;/item&gt;&lt;item&gt;804&lt;/item&gt;&lt;item&gt;805&lt;/item&gt;&lt;item&gt;806&lt;/item&gt;&lt;item&gt;807&lt;/item&gt;&lt;item&gt;808&lt;/item&gt;&lt;item&gt;821&lt;/item&gt;&lt;item&gt;834&lt;/item&gt;&lt;item&gt;893&lt;/item&gt;&lt;item&gt;922&lt;/item&gt;&lt;item&gt;926&lt;/item&gt;&lt;item&gt;927&lt;/item&gt;&lt;item&gt;930&lt;/item&gt;&lt;item&gt;932&lt;/item&gt;&lt;item&gt;933&lt;/item&gt;&lt;item&gt;934&lt;/item&gt;&lt;item&gt;938&lt;/item&gt;&lt;item&gt;941&lt;/item&gt;&lt;item&gt;942&lt;/item&gt;&lt;item&gt;943&lt;/item&gt;&lt;item&gt;974&lt;/item&gt;&lt;item&gt;977&lt;/item&gt;&lt;item&gt;978&lt;/item&gt;&lt;item&gt;979&lt;/item&gt;&lt;item&gt;980&lt;/item&gt;&lt;/record-ids&gt;&lt;/item&gt;&lt;/Libraries&gt;"/>
  </w:docVars>
  <w:rsids>
    <w:rsidRoot w:val="009A7476"/>
    <w:rsid w:val="00006C07"/>
    <w:rsid w:val="000074EC"/>
    <w:rsid w:val="00015AE7"/>
    <w:rsid w:val="000330C9"/>
    <w:rsid w:val="00037DBB"/>
    <w:rsid w:val="00055CB4"/>
    <w:rsid w:val="00056D30"/>
    <w:rsid w:val="00062938"/>
    <w:rsid w:val="00064ED5"/>
    <w:rsid w:val="00065030"/>
    <w:rsid w:val="00070CEE"/>
    <w:rsid w:val="00073E97"/>
    <w:rsid w:val="00091E74"/>
    <w:rsid w:val="00096886"/>
    <w:rsid w:val="000A0A51"/>
    <w:rsid w:val="000A178C"/>
    <w:rsid w:val="000A4599"/>
    <w:rsid w:val="000A6593"/>
    <w:rsid w:val="000B5854"/>
    <w:rsid w:val="000B6351"/>
    <w:rsid w:val="000C1806"/>
    <w:rsid w:val="000C1963"/>
    <w:rsid w:val="000C6594"/>
    <w:rsid w:val="000E39FB"/>
    <w:rsid w:val="000F0122"/>
    <w:rsid w:val="000F41C5"/>
    <w:rsid w:val="000F65A2"/>
    <w:rsid w:val="000F7473"/>
    <w:rsid w:val="00106B1D"/>
    <w:rsid w:val="00112579"/>
    <w:rsid w:val="00115EF0"/>
    <w:rsid w:val="00121747"/>
    <w:rsid w:val="00125805"/>
    <w:rsid w:val="001263B1"/>
    <w:rsid w:val="00143A77"/>
    <w:rsid w:val="00163C99"/>
    <w:rsid w:val="001664BC"/>
    <w:rsid w:val="0019124F"/>
    <w:rsid w:val="001955D0"/>
    <w:rsid w:val="001A3127"/>
    <w:rsid w:val="001A578F"/>
    <w:rsid w:val="001C1F26"/>
    <w:rsid w:val="001C4F4B"/>
    <w:rsid w:val="001C761A"/>
    <w:rsid w:val="001E5D48"/>
    <w:rsid w:val="001F4798"/>
    <w:rsid w:val="001F6CE4"/>
    <w:rsid w:val="0021765E"/>
    <w:rsid w:val="002208B7"/>
    <w:rsid w:val="0022454F"/>
    <w:rsid w:val="00233563"/>
    <w:rsid w:val="002363BE"/>
    <w:rsid w:val="00242CC1"/>
    <w:rsid w:val="00246818"/>
    <w:rsid w:val="00263CBE"/>
    <w:rsid w:val="002640A9"/>
    <w:rsid w:val="002641AC"/>
    <w:rsid w:val="00267BE4"/>
    <w:rsid w:val="0027097C"/>
    <w:rsid w:val="00283BA3"/>
    <w:rsid w:val="00285DF4"/>
    <w:rsid w:val="00292D37"/>
    <w:rsid w:val="002978FF"/>
    <w:rsid w:val="002A3009"/>
    <w:rsid w:val="002D3F59"/>
    <w:rsid w:val="002D529E"/>
    <w:rsid w:val="002E5B27"/>
    <w:rsid w:val="002F6C28"/>
    <w:rsid w:val="00303F4E"/>
    <w:rsid w:val="00311104"/>
    <w:rsid w:val="00332109"/>
    <w:rsid w:val="00335314"/>
    <w:rsid w:val="00350DEB"/>
    <w:rsid w:val="003526DE"/>
    <w:rsid w:val="0036114F"/>
    <w:rsid w:val="00361565"/>
    <w:rsid w:val="003667A0"/>
    <w:rsid w:val="0037262A"/>
    <w:rsid w:val="003728C3"/>
    <w:rsid w:val="003763D8"/>
    <w:rsid w:val="00383E07"/>
    <w:rsid w:val="003A2506"/>
    <w:rsid w:val="003B096D"/>
    <w:rsid w:val="003B0FC5"/>
    <w:rsid w:val="003B1C98"/>
    <w:rsid w:val="003B2C7D"/>
    <w:rsid w:val="003B3867"/>
    <w:rsid w:val="003B5E8A"/>
    <w:rsid w:val="003C3102"/>
    <w:rsid w:val="003D4084"/>
    <w:rsid w:val="003E1E8E"/>
    <w:rsid w:val="003E6974"/>
    <w:rsid w:val="003F0EAF"/>
    <w:rsid w:val="003F267A"/>
    <w:rsid w:val="003F63B7"/>
    <w:rsid w:val="0041162A"/>
    <w:rsid w:val="004160EE"/>
    <w:rsid w:val="00416CDA"/>
    <w:rsid w:val="00422C18"/>
    <w:rsid w:val="00424DC7"/>
    <w:rsid w:val="004267FC"/>
    <w:rsid w:val="00427120"/>
    <w:rsid w:val="00435E66"/>
    <w:rsid w:val="00437EDD"/>
    <w:rsid w:val="00441FF1"/>
    <w:rsid w:val="00444475"/>
    <w:rsid w:val="00445D14"/>
    <w:rsid w:val="0046164D"/>
    <w:rsid w:val="004632C0"/>
    <w:rsid w:val="00472409"/>
    <w:rsid w:val="004731CE"/>
    <w:rsid w:val="00480B98"/>
    <w:rsid w:val="00483AAF"/>
    <w:rsid w:val="00490865"/>
    <w:rsid w:val="004A1E55"/>
    <w:rsid w:val="004A6F00"/>
    <w:rsid w:val="004B1838"/>
    <w:rsid w:val="004B72D3"/>
    <w:rsid w:val="004C428C"/>
    <w:rsid w:val="004C7FEE"/>
    <w:rsid w:val="004E435C"/>
    <w:rsid w:val="004F382D"/>
    <w:rsid w:val="004F3D07"/>
    <w:rsid w:val="00500927"/>
    <w:rsid w:val="00501673"/>
    <w:rsid w:val="00520E56"/>
    <w:rsid w:val="005220FC"/>
    <w:rsid w:val="0053221F"/>
    <w:rsid w:val="00537E91"/>
    <w:rsid w:val="00545AD8"/>
    <w:rsid w:val="00560169"/>
    <w:rsid w:val="00560E55"/>
    <w:rsid w:val="00563096"/>
    <w:rsid w:val="0056797E"/>
    <w:rsid w:val="00573232"/>
    <w:rsid w:val="0057441C"/>
    <w:rsid w:val="00576370"/>
    <w:rsid w:val="00576BCE"/>
    <w:rsid w:val="005805D4"/>
    <w:rsid w:val="00583B64"/>
    <w:rsid w:val="005864C1"/>
    <w:rsid w:val="00587C60"/>
    <w:rsid w:val="005A22FD"/>
    <w:rsid w:val="005A7B93"/>
    <w:rsid w:val="005B0A5E"/>
    <w:rsid w:val="005B153E"/>
    <w:rsid w:val="005B53A4"/>
    <w:rsid w:val="005C2093"/>
    <w:rsid w:val="005D35C6"/>
    <w:rsid w:val="005D6CD5"/>
    <w:rsid w:val="005E769D"/>
    <w:rsid w:val="005F5DE9"/>
    <w:rsid w:val="00610EE7"/>
    <w:rsid w:val="00616366"/>
    <w:rsid w:val="00622112"/>
    <w:rsid w:val="0063545B"/>
    <w:rsid w:val="0065070D"/>
    <w:rsid w:val="0065298B"/>
    <w:rsid w:val="00652D90"/>
    <w:rsid w:val="00656108"/>
    <w:rsid w:val="00656F4F"/>
    <w:rsid w:val="00667E0E"/>
    <w:rsid w:val="00672C73"/>
    <w:rsid w:val="00673717"/>
    <w:rsid w:val="00683924"/>
    <w:rsid w:val="00693793"/>
    <w:rsid w:val="00694E64"/>
    <w:rsid w:val="006A17ED"/>
    <w:rsid w:val="006A6D69"/>
    <w:rsid w:val="006B3B45"/>
    <w:rsid w:val="006B48F1"/>
    <w:rsid w:val="006B64E1"/>
    <w:rsid w:val="006C08FD"/>
    <w:rsid w:val="006C6897"/>
    <w:rsid w:val="006D030D"/>
    <w:rsid w:val="006D1A51"/>
    <w:rsid w:val="006D4F8E"/>
    <w:rsid w:val="006E4B7C"/>
    <w:rsid w:val="006F140F"/>
    <w:rsid w:val="006F2D6F"/>
    <w:rsid w:val="00723EF0"/>
    <w:rsid w:val="00744C1D"/>
    <w:rsid w:val="0074593E"/>
    <w:rsid w:val="00746121"/>
    <w:rsid w:val="00751801"/>
    <w:rsid w:val="007608CA"/>
    <w:rsid w:val="00761628"/>
    <w:rsid w:val="007622FA"/>
    <w:rsid w:val="007654EE"/>
    <w:rsid w:val="00766BB9"/>
    <w:rsid w:val="0078621F"/>
    <w:rsid w:val="00791564"/>
    <w:rsid w:val="007A37DE"/>
    <w:rsid w:val="007C5290"/>
    <w:rsid w:val="007D0EE8"/>
    <w:rsid w:val="007D1206"/>
    <w:rsid w:val="007D66EB"/>
    <w:rsid w:val="007D6D19"/>
    <w:rsid w:val="007D73F1"/>
    <w:rsid w:val="007D7576"/>
    <w:rsid w:val="007F4B4A"/>
    <w:rsid w:val="007F6C4A"/>
    <w:rsid w:val="007F7A27"/>
    <w:rsid w:val="00804733"/>
    <w:rsid w:val="00810FFC"/>
    <w:rsid w:val="00812B4F"/>
    <w:rsid w:val="00822BFE"/>
    <w:rsid w:val="0082667C"/>
    <w:rsid w:val="008316B0"/>
    <w:rsid w:val="008364D2"/>
    <w:rsid w:val="00847FDF"/>
    <w:rsid w:val="00850696"/>
    <w:rsid w:val="008728C2"/>
    <w:rsid w:val="008909DB"/>
    <w:rsid w:val="00891E80"/>
    <w:rsid w:val="008935B7"/>
    <w:rsid w:val="008B1300"/>
    <w:rsid w:val="008D43DE"/>
    <w:rsid w:val="008D4D4A"/>
    <w:rsid w:val="008D71E7"/>
    <w:rsid w:val="008F0C78"/>
    <w:rsid w:val="008F30DC"/>
    <w:rsid w:val="008F549F"/>
    <w:rsid w:val="008F66B1"/>
    <w:rsid w:val="00900276"/>
    <w:rsid w:val="009004B3"/>
    <w:rsid w:val="009038E2"/>
    <w:rsid w:val="0090650F"/>
    <w:rsid w:val="009169D6"/>
    <w:rsid w:val="00931F33"/>
    <w:rsid w:val="00942DC0"/>
    <w:rsid w:val="009527C3"/>
    <w:rsid w:val="00961A2F"/>
    <w:rsid w:val="00962BF4"/>
    <w:rsid w:val="00965273"/>
    <w:rsid w:val="00975B0F"/>
    <w:rsid w:val="0097745D"/>
    <w:rsid w:val="009809F5"/>
    <w:rsid w:val="00985685"/>
    <w:rsid w:val="0099287F"/>
    <w:rsid w:val="009932B1"/>
    <w:rsid w:val="00995489"/>
    <w:rsid w:val="009A44A9"/>
    <w:rsid w:val="009A6068"/>
    <w:rsid w:val="009A7476"/>
    <w:rsid w:val="009B649F"/>
    <w:rsid w:val="009E385A"/>
    <w:rsid w:val="009F023B"/>
    <w:rsid w:val="009F577D"/>
    <w:rsid w:val="009F7B88"/>
    <w:rsid w:val="00A03479"/>
    <w:rsid w:val="00A15B8A"/>
    <w:rsid w:val="00A41143"/>
    <w:rsid w:val="00A52CFB"/>
    <w:rsid w:val="00A60B22"/>
    <w:rsid w:val="00A620B8"/>
    <w:rsid w:val="00A675C1"/>
    <w:rsid w:val="00A707D6"/>
    <w:rsid w:val="00AA2253"/>
    <w:rsid w:val="00AA3814"/>
    <w:rsid w:val="00AD10D9"/>
    <w:rsid w:val="00AD6EAF"/>
    <w:rsid w:val="00AE291B"/>
    <w:rsid w:val="00B02C23"/>
    <w:rsid w:val="00B03AED"/>
    <w:rsid w:val="00B06AF8"/>
    <w:rsid w:val="00B24CB3"/>
    <w:rsid w:val="00B35DDF"/>
    <w:rsid w:val="00B45430"/>
    <w:rsid w:val="00B4794A"/>
    <w:rsid w:val="00B60503"/>
    <w:rsid w:val="00B657CC"/>
    <w:rsid w:val="00B66250"/>
    <w:rsid w:val="00B84989"/>
    <w:rsid w:val="00B86C7C"/>
    <w:rsid w:val="00B9088C"/>
    <w:rsid w:val="00BA2789"/>
    <w:rsid w:val="00BA4FCB"/>
    <w:rsid w:val="00BB4F92"/>
    <w:rsid w:val="00BB71A1"/>
    <w:rsid w:val="00BD4FFD"/>
    <w:rsid w:val="00BD6362"/>
    <w:rsid w:val="00BE0D33"/>
    <w:rsid w:val="00BE52EF"/>
    <w:rsid w:val="00BF7BA4"/>
    <w:rsid w:val="00C10D30"/>
    <w:rsid w:val="00C12727"/>
    <w:rsid w:val="00C20BBF"/>
    <w:rsid w:val="00C210E1"/>
    <w:rsid w:val="00C265A3"/>
    <w:rsid w:val="00C268D5"/>
    <w:rsid w:val="00C277B1"/>
    <w:rsid w:val="00C30D86"/>
    <w:rsid w:val="00C40781"/>
    <w:rsid w:val="00C40A50"/>
    <w:rsid w:val="00C42B30"/>
    <w:rsid w:val="00C46C9C"/>
    <w:rsid w:val="00C60861"/>
    <w:rsid w:val="00C63971"/>
    <w:rsid w:val="00C6671A"/>
    <w:rsid w:val="00C8055E"/>
    <w:rsid w:val="00C90FAA"/>
    <w:rsid w:val="00C91E6B"/>
    <w:rsid w:val="00C978B0"/>
    <w:rsid w:val="00CA63BB"/>
    <w:rsid w:val="00CB286B"/>
    <w:rsid w:val="00CB77FE"/>
    <w:rsid w:val="00CD00F6"/>
    <w:rsid w:val="00CD4DC7"/>
    <w:rsid w:val="00CE04A8"/>
    <w:rsid w:val="00D020BB"/>
    <w:rsid w:val="00D05227"/>
    <w:rsid w:val="00D212EC"/>
    <w:rsid w:val="00D35B1F"/>
    <w:rsid w:val="00D51233"/>
    <w:rsid w:val="00D530F1"/>
    <w:rsid w:val="00D55D33"/>
    <w:rsid w:val="00D63D51"/>
    <w:rsid w:val="00D67003"/>
    <w:rsid w:val="00D67633"/>
    <w:rsid w:val="00D6772C"/>
    <w:rsid w:val="00D70E83"/>
    <w:rsid w:val="00D723EA"/>
    <w:rsid w:val="00D74C64"/>
    <w:rsid w:val="00D86AC6"/>
    <w:rsid w:val="00D86FB7"/>
    <w:rsid w:val="00D90778"/>
    <w:rsid w:val="00D92E18"/>
    <w:rsid w:val="00D9510E"/>
    <w:rsid w:val="00D95861"/>
    <w:rsid w:val="00DA1756"/>
    <w:rsid w:val="00DA27DD"/>
    <w:rsid w:val="00DA6A9D"/>
    <w:rsid w:val="00DB141D"/>
    <w:rsid w:val="00DB251E"/>
    <w:rsid w:val="00DB37FC"/>
    <w:rsid w:val="00DC1971"/>
    <w:rsid w:val="00DD1CD2"/>
    <w:rsid w:val="00DE1123"/>
    <w:rsid w:val="00DF4FAB"/>
    <w:rsid w:val="00DF7B9B"/>
    <w:rsid w:val="00E03FD3"/>
    <w:rsid w:val="00E11832"/>
    <w:rsid w:val="00E11E30"/>
    <w:rsid w:val="00E13791"/>
    <w:rsid w:val="00E220C9"/>
    <w:rsid w:val="00E22522"/>
    <w:rsid w:val="00E3345E"/>
    <w:rsid w:val="00E41C82"/>
    <w:rsid w:val="00E4488F"/>
    <w:rsid w:val="00E66E90"/>
    <w:rsid w:val="00E71258"/>
    <w:rsid w:val="00E75722"/>
    <w:rsid w:val="00E82BE6"/>
    <w:rsid w:val="00E82C94"/>
    <w:rsid w:val="00E85D4B"/>
    <w:rsid w:val="00EA23E8"/>
    <w:rsid w:val="00EC16D5"/>
    <w:rsid w:val="00EC1A48"/>
    <w:rsid w:val="00ED276D"/>
    <w:rsid w:val="00ED4FA9"/>
    <w:rsid w:val="00EE23F7"/>
    <w:rsid w:val="00EE4929"/>
    <w:rsid w:val="00EF016D"/>
    <w:rsid w:val="00EF3406"/>
    <w:rsid w:val="00F16BEF"/>
    <w:rsid w:val="00F24599"/>
    <w:rsid w:val="00F3193C"/>
    <w:rsid w:val="00F3497B"/>
    <w:rsid w:val="00F773F3"/>
    <w:rsid w:val="00F808AA"/>
    <w:rsid w:val="00F85D6C"/>
    <w:rsid w:val="00F941C2"/>
    <w:rsid w:val="00F96D96"/>
    <w:rsid w:val="00FA22A2"/>
    <w:rsid w:val="00FA5B1A"/>
    <w:rsid w:val="00FA6303"/>
    <w:rsid w:val="00FC0CCF"/>
    <w:rsid w:val="00FC0D8B"/>
    <w:rsid w:val="00FC40F5"/>
    <w:rsid w:val="00FC4EDE"/>
    <w:rsid w:val="00FF19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66961"/>
  <w15:chartTrackingRefBased/>
  <w15:docId w15:val="{DAD5AC09-D13E-486F-9B2B-240F409B8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7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27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27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220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7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27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A278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220FC"/>
    <w:rPr>
      <w:rFonts w:asciiTheme="majorHAnsi" w:eastAsiaTheme="majorEastAsia" w:hAnsiTheme="majorHAnsi" w:cstheme="majorBidi"/>
      <w:i/>
      <w:iCs/>
      <w:color w:val="2F5496" w:themeColor="accent1" w:themeShade="BF"/>
    </w:rPr>
  </w:style>
  <w:style w:type="paragraph" w:customStyle="1" w:styleId="EndNoteBibliographyTitle">
    <w:name w:val="EndNote Bibliography Title"/>
    <w:basedOn w:val="Normal"/>
    <w:link w:val="EndNoteBibliographyTitleChar"/>
    <w:rsid w:val="00C40781"/>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C40781"/>
    <w:rPr>
      <w:rFonts w:ascii="Calibri" w:hAnsi="Calibri" w:cs="Calibri"/>
      <w:noProof/>
      <w:lang w:val="en-US"/>
    </w:rPr>
  </w:style>
  <w:style w:type="paragraph" w:customStyle="1" w:styleId="EndNoteBibliography">
    <w:name w:val="EndNote Bibliography"/>
    <w:basedOn w:val="Normal"/>
    <w:link w:val="EndNoteBibliographyChar"/>
    <w:rsid w:val="00C40781"/>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C40781"/>
    <w:rPr>
      <w:rFonts w:ascii="Calibri" w:hAnsi="Calibri" w:cs="Calibri"/>
      <w:noProof/>
      <w:lang w:val="en-US"/>
    </w:rPr>
  </w:style>
  <w:style w:type="character" w:styleId="PlaceholderText">
    <w:name w:val="Placeholder Text"/>
    <w:basedOn w:val="DefaultParagraphFont"/>
    <w:uiPriority w:val="99"/>
    <w:semiHidden/>
    <w:rsid w:val="00A620B8"/>
    <w:rPr>
      <w:color w:val="808080"/>
    </w:rPr>
  </w:style>
  <w:style w:type="paragraph" w:styleId="ListParagraph">
    <w:name w:val="List Paragraph"/>
    <w:basedOn w:val="Normal"/>
    <w:uiPriority w:val="34"/>
    <w:qFormat/>
    <w:rsid w:val="009F023B"/>
    <w:pPr>
      <w:ind w:left="720"/>
      <w:contextualSpacing/>
    </w:pPr>
  </w:style>
  <w:style w:type="table" w:styleId="TableGrid">
    <w:name w:val="Table Grid"/>
    <w:basedOn w:val="TableNormal"/>
    <w:uiPriority w:val="39"/>
    <w:rsid w:val="003F6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0EE8"/>
    <w:rPr>
      <w:color w:val="0563C1" w:themeColor="hyperlink"/>
      <w:u w:val="single"/>
    </w:rPr>
  </w:style>
  <w:style w:type="character" w:styleId="UnresolvedMention">
    <w:name w:val="Unresolved Mention"/>
    <w:basedOn w:val="DefaultParagraphFont"/>
    <w:uiPriority w:val="99"/>
    <w:semiHidden/>
    <w:unhideWhenUsed/>
    <w:rsid w:val="007D0EE8"/>
    <w:rPr>
      <w:color w:val="605E5C"/>
      <w:shd w:val="clear" w:color="auto" w:fill="E1DFDD"/>
    </w:rPr>
  </w:style>
  <w:style w:type="character" w:styleId="CommentReference">
    <w:name w:val="annotation reference"/>
    <w:basedOn w:val="DefaultParagraphFont"/>
    <w:uiPriority w:val="99"/>
    <w:semiHidden/>
    <w:unhideWhenUsed/>
    <w:rsid w:val="00AA3814"/>
    <w:rPr>
      <w:sz w:val="16"/>
      <w:szCs w:val="16"/>
    </w:rPr>
  </w:style>
  <w:style w:type="character" w:customStyle="1" w:styleId="fontstyle21">
    <w:name w:val="fontstyle21"/>
    <w:basedOn w:val="DefaultParagraphFont"/>
    <w:rsid w:val="00AA3814"/>
    <w:rPr>
      <w:rFonts w:ascii="AdvOT863180fb" w:hAnsi="AdvOT863180fb" w:hint="default"/>
      <w:b w:val="0"/>
      <w:bCs w:val="0"/>
      <w:i w:val="0"/>
      <w:iCs w:val="0"/>
      <w:color w:val="000000"/>
      <w:sz w:val="14"/>
      <w:szCs w:val="14"/>
    </w:rPr>
  </w:style>
  <w:style w:type="character" w:styleId="FootnoteReference">
    <w:name w:val="footnote reference"/>
    <w:basedOn w:val="DefaultParagraphFont"/>
    <w:uiPriority w:val="99"/>
    <w:semiHidden/>
    <w:unhideWhenUsed/>
    <w:rsid w:val="005220FC"/>
    <w:rPr>
      <w:vertAlign w:val="superscript"/>
    </w:rPr>
  </w:style>
  <w:style w:type="paragraph" w:styleId="FootnoteText">
    <w:name w:val="footnote text"/>
    <w:basedOn w:val="Normal"/>
    <w:link w:val="FootnoteTextChar"/>
    <w:uiPriority w:val="99"/>
    <w:semiHidden/>
    <w:unhideWhenUsed/>
    <w:rsid w:val="00B908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088C"/>
    <w:rPr>
      <w:sz w:val="20"/>
      <w:szCs w:val="20"/>
    </w:rPr>
  </w:style>
  <w:style w:type="character" w:customStyle="1" w:styleId="CommentTextChar">
    <w:name w:val="Comment Text Char"/>
    <w:basedOn w:val="DefaultParagraphFont"/>
    <w:link w:val="CommentText"/>
    <w:uiPriority w:val="99"/>
    <w:semiHidden/>
    <w:rsid w:val="00B9088C"/>
    <w:rPr>
      <w:sz w:val="20"/>
      <w:szCs w:val="20"/>
    </w:rPr>
  </w:style>
  <w:style w:type="paragraph" w:styleId="CommentText">
    <w:name w:val="annotation text"/>
    <w:basedOn w:val="Normal"/>
    <w:link w:val="CommentTextChar"/>
    <w:uiPriority w:val="99"/>
    <w:semiHidden/>
    <w:unhideWhenUsed/>
    <w:rsid w:val="00B9088C"/>
    <w:pPr>
      <w:spacing w:line="240" w:lineRule="auto"/>
    </w:pPr>
    <w:rPr>
      <w:sz w:val="20"/>
      <w:szCs w:val="20"/>
    </w:rPr>
  </w:style>
  <w:style w:type="character" w:customStyle="1" w:styleId="CommentSubjectChar">
    <w:name w:val="Comment Subject Char"/>
    <w:basedOn w:val="CommentTextChar"/>
    <w:link w:val="CommentSubject"/>
    <w:uiPriority w:val="99"/>
    <w:semiHidden/>
    <w:rsid w:val="00B9088C"/>
    <w:rPr>
      <w:b/>
      <w:bCs/>
      <w:sz w:val="20"/>
      <w:szCs w:val="20"/>
    </w:rPr>
  </w:style>
  <w:style w:type="paragraph" w:styleId="CommentSubject">
    <w:name w:val="annotation subject"/>
    <w:basedOn w:val="CommentText"/>
    <w:next w:val="CommentText"/>
    <w:link w:val="CommentSubjectChar"/>
    <w:uiPriority w:val="99"/>
    <w:semiHidden/>
    <w:unhideWhenUsed/>
    <w:rsid w:val="00B9088C"/>
    <w:rPr>
      <w:b/>
      <w:bCs/>
    </w:rPr>
  </w:style>
  <w:style w:type="character" w:customStyle="1" w:styleId="BalloonTextChar">
    <w:name w:val="Balloon Text Char"/>
    <w:basedOn w:val="DefaultParagraphFont"/>
    <w:link w:val="BalloonText"/>
    <w:uiPriority w:val="99"/>
    <w:semiHidden/>
    <w:rsid w:val="00B9088C"/>
    <w:rPr>
      <w:rFonts w:ascii="Segoe UI" w:hAnsi="Segoe UI" w:cs="Segoe UI"/>
      <w:sz w:val="18"/>
      <w:szCs w:val="18"/>
    </w:rPr>
  </w:style>
  <w:style w:type="paragraph" w:styleId="BalloonText">
    <w:name w:val="Balloon Text"/>
    <w:basedOn w:val="Normal"/>
    <w:link w:val="BalloonTextChar"/>
    <w:uiPriority w:val="99"/>
    <w:semiHidden/>
    <w:unhideWhenUsed/>
    <w:rsid w:val="00B9088C"/>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937363">
      <w:bodyDiv w:val="1"/>
      <w:marLeft w:val="0"/>
      <w:marRight w:val="0"/>
      <w:marTop w:val="0"/>
      <w:marBottom w:val="0"/>
      <w:divBdr>
        <w:top w:val="none" w:sz="0" w:space="0" w:color="auto"/>
        <w:left w:val="none" w:sz="0" w:space="0" w:color="auto"/>
        <w:bottom w:val="none" w:sz="0" w:space="0" w:color="auto"/>
        <w:right w:val="none" w:sz="0" w:space="0" w:color="auto"/>
      </w:divBdr>
    </w:div>
    <w:div w:id="454105037">
      <w:bodyDiv w:val="1"/>
      <w:marLeft w:val="0"/>
      <w:marRight w:val="0"/>
      <w:marTop w:val="0"/>
      <w:marBottom w:val="0"/>
      <w:divBdr>
        <w:top w:val="none" w:sz="0" w:space="0" w:color="auto"/>
        <w:left w:val="none" w:sz="0" w:space="0" w:color="auto"/>
        <w:bottom w:val="none" w:sz="0" w:space="0" w:color="auto"/>
        <w:right w:val="none" w:sz="0" w:space="0" w:color="auto"/>
      </w:divBdr>
    </w:div>
    <w:div w:id="459417669">
      <w:bodyDiv w:val="1"/>
      <w:marLeft w:val="0"/>
      <w:marRight w:val="0"/>
      <w:marTop w:val="0"/>
      <w:marBottom w:val="0"/>
      <w:divBdr>
        <w:top w:val="none" w:sz="0" w:space="0" w:color="auto"/>
        <w:left w:val="none" w:sz="0" w:space="0" w:color="auto"/>
        <w:bottom w:val="none" w:sz="0" w:space="0" w:color="auto"/>
        <w:right w:val="none" w:sz="0" w:space="0" w:color="auto"/>
      </w:divBdr>
    </w:div>
    <w:div w:id="555817908">
      <w:bodyDiv w:val="1"/>
      <w:marLeft w:val="0"/>
      <w:marRight w:val="0"/>
      <w:marTop w:val="0"/>
      <w:marBottom w:val="0"/>
      <w:divBdr>
        <w:top w:val="none" w:sz="0" w:space="0" w:color="auto"/>
        <w:left w:val="none" w:sz="0" w:space="0" w:color="auto"/>
        <w:bottom w:val="none" w:sz="0" w:space="0" w:color="auto"/>
        <w:right w:val="none" w:sz="0" w:space="0" w:color="auto"/>
      </w:divBdr>
    </w:div>
    <w:div w:id="680550714">
      <w:bodyDiv w:val="1"/>
      <w:marLeft w:val="0"/>
      <w:marRight w:val="0"/>
      <w:marTop w:val="0"/>
      <w:marBottom w:val="0"/>
      <w:divBdr>
        <w:top w:val="none" w:sz="0" w:space="0" w:color="auto"/>
        <w:left w:val="none" w:sz="0" w:space="0" w:color="auto"/>
        <w:bottom w:val="none" w:sz="0" w:space="0" w:color="auto"/>
        <w:right w:val="none" w:sz="0" w:space="0" w:color="auto"/>
      </w:divBdr>
    </w:div>
    <w:div w:id="711616296">
      <w:bodyDiv w:val="1"/>
      <w:marLeft w:val="0"/>
      <w:marRight w:val="0"/>
      <w:marTop w:val="0"/>
      <w:marBottom w:val="0"/>
      <w:divBdr>
        <w:top w:val="none" w:sz="0" w:space="0" w:color="auto"/>
        <w:left w:val="none" w:sz="0" w:space="0" w:color="auto"/>
        <w:bottom w:val="none" w:sz="0" w:space="0" w:color="auto"/>
        <w:right w:val="none" w:sz="0" w:space="0" w:color="auto"/>
      </w:divBdr>
      <w:divsChild>
        <w:div w:id="580791709">
          <w:marLeft w:val="0"/>
          <w:marRight w:val="0"/>
          <w:marTop w:val="0"/>
          <w:marBottom w:val="0"/>
          <w:divBdr>
            <w:top w:val="none" w:sz="0" w:space="0" w:color="auto"/>
            <w:left w:val="none" w:sz="0" w:space="0" w:color="auto"/>
            <w:bottom w:val="none" w:sz="0" w:space="0" w:color="auto"/>
            <w:right w:val="none" w:sz="0" w:space="0" w:color="auto"/>
          </w:divBdr>
        </w:div>
      </w:divsChild>
    </w:div>
    <w:div w:id="717321669">
      <w:bodyDiv w:val="1"/>
      <w:marLeft w:val="0"/>
      <w:marRight w:val="0"/>
      <w:marTop w:val="0"/>
      <w:marBottom w:val="0"/>
      <w:divBdr>
        <w:top w:val="none" w:sz="0" w:space="0" w:color="auto"/>
        <w:left w:val="none" w:sz="0" w:space="0" w:color="auto"/>
        <w:bottom w:val="none" w:sz="0" w:space="0" w:color="auto"/>
        <w:right w:val="none" w:sz="0" w:space="0" w:color="auto"/>
      </w:divBdr>
    </w:div>
    <w:div w:id="843059064">
      <w:bodyDiv w:val="1"/>
      <w:marLeft w:val="0"/>
      <w:marRight w:val="0"/>
      <w:marTop w:val="0"/>
      <w:marBottom w:val="0"/>
      <w:divBdr>
        <w:top w:val="none" w:sz="0" w:space="0" w:color="auto"/>
        <w:left w:val="none" w:sz="0" w:space="0" w:color="auto"/>
        <w:bottom w:val="none" w:sz="0" w:space="0" w:color="auto"/>
        <w:right w:val="none" w:sz="0" w:space="0" w:color="auto"/>
      </w:divBdr>
    </w:div>
    <w:div w:id="915669483">
      <w:bodyDiv w:val="1"/>
      <w:marLeft w:val="0"/>
      <w:marRight w:val="0"/>
      <w:marTop w:val="0"/>
      <w:marBottom w:val="0"/>
      <w:divBdr>
        <w:top w:val="none" w:sz="0" w:space="0" w:color="auto"/>
        <w:left w:val="none" w:sz="0" w:space="0" w:color="auto"/>
        <w:bottom w:val="none" w:sz="0" w:space="0" w:color="auto"/>
        <w:right w:val="none" w:sz="0" w:space="0" w:color="auto"/>
      </w:divBdr>
    </w:div>
    <w:div w:id="967857903">
      <w:bodyDiv w:val="1"/>
      <w:marLeft w:val="0"/>
      <w:marRight w:val="0"/>
      <w:marTop w:val="0"/>
      <w:marBottom w:val="0"/>
      <w:divBdr>
        <w:top w:val="none" w:sz="0" w:space="0" w:color="auto"/>
        <w:left w:val="none" w:sz="0" w:space="0" w:color="auto"/>
        <w:bottom w:val="none" w:sz="0" w:space="0" w:color="auto"/>
        <w:right w:val="none" w:sz="0" w:space="0" w:color="auto"/>
      </w:divBdr>
    </w:div>
    <w:div w:id="1143622091">
      <w:bodyDiv w:val="1"/>
      <w:marLeft w:val="0"/>
      <w:marRight w:val="0"/>
      <w:marTop w:val="0"/>
      <w:marBottom w:val="0"/>
      <w:divBdr>
        <w:top w:val="none" w:sz="0" w:space="0" w:color="auto"/>
        <w:left w:val="none" w:sz="0" w:space="0" w:color="auto"/>
        <w:bottom w:val="none" w:sz="0" w:space="0" w:color="auto"/>
        <w:right w:val="none" w:sz="0" w:space="0" w:color="auto"/>
      </w:divBdr>
    </w:div>
    <w:div w:id="1247420789">
      <w:bodyDiv w:val="1"/>
      <w:marLeft w:val="0"/>
      <w:marRight w:val="0"/>
      <w:marTop w:val="0"/>
      <w:marBottom w:val="0"/>
      <w:divBdr>
        <w:top w:val="none" w:sz="0" w:space="0" w:color="auto"/>
        <w:left w:val="none" w:sz="0" w:space="0" w:color="auto"/>
        <w:bottom w:val="none" w:sz="0" w:space="0" w:color="auto"/>
        <w:right w:val="none" w:sz="0" w:space="0" w:color="auto"/>
      </w:divBdr>
    </w:div>
    <w:div w:id="1408109904">
      <w:bodyDiv w:val="1"/>
      <w:marLeft w:val="0"/>
      <w:marRight w:val="0"/>
      <w:marTop w:val="0"/>
      <w:marBottom w:val="0"/>
      <w:divBdr>
        <w:top w:val="none" w:sz="0" w:space="0" w:color="auto"/>
        <w:left w:val="none" w:sz="0" w:space="0" w:color="auto"/>
        <w:bottom w:val="none" w:sz="0" w:space="0" w:color="auto"/>
        <w:right w:val="none" w:sz="0" w:space="0" w:color="auto"/>
      </w:divBdr>
    </w:div>
    <w:div w:id="1422529067">
      <w:bodyDiv w:val="1"/>
      <w:marLeft w:val="0"/>
      <w:marRight w:val="0"/>
      <w:marTop w:val="0"/>
      <w:marBottom w:val="0"/>
      <w:divBdr>
        <w:top w:val="none" w:sz="0" w:space="0" w:color="auto"/>
        <w:left w:val="none" w:sz="0" w:space="0" w:color="auto"/>
        <w:bottom w:val="none" w:sz="0" w:space="0" w:color="auto"/>
        <w:right w:val="none" w:sz="0" w:space="0" w:color="auto"/>
      </w:divBdr>
    </w:div>
    <w:div w:id="1505632098">
      <w:bodyDiv w:val="1"/>
      <w:marLeft w:val="0"/>
      <w:marRight w:val="0"/>
      <w:marTop w:val="0"/>
      <w:marBottom w:val="0"/>
      <w:divBdr>
        <w:top w:val="none" w:sz="0" w:space="0" w:color="auto"/>
        <w:left w:val="none" w:sz="0" w:space="0" w:color="auto"/>
        <w:bottom w:val="none" w:sz="0" w:space="0" w:color="auto"/>
        <w:right w:val="none" w:sz="0" w:space="0" w:color="auto"/>
      </w:divBdr>
    </w:div>
    <w:div w:id="1698922262">
      <w:bodyDiv w:val="1"/>
      <w:marLeft w:val="0"/>
      <w:marRight w:val="0"/>
      <w:marTop w:val="0"/>
      <w:marBottom w:val="0"/>
      <w:divBdr>
        <w:top w:val="none" w:sz="0" w:space="0" w:color="auto"/>
        <w:left w:val="none" w:sz="0" w:space="0" w:color="auto"/>
        <w:bottom w:val="none" w:sz="0" w:space="0" w:color="auto"/>
        <w:right w:val="none" w:sz="0" w:space="0" w:color="auto"/>
      </w:divBdr>
    </w:div>
    <w:div w:id="1909458296">
      <w:bodyDiv w:val="1"/>
      <w:marLeft w:val="0"/>
      <w:marRight w:val="0"/>
      <w:marTop w:val="0"/>
      <w:marBottom w:val="0"/>
      <w:divBdr>
        <w:top w:val="none" w:sz="0" w:space="0" w:color="auto"/>
        <w:left w:val="none" w:sz="0" w:space="0" w:color="auto"/>
        <w:bottom w:val="none" w:sz="0" w:space="0" w:color="auto"/>
        <w:right w:val="none" w:sz="0" w:space="0" w:color="auto"/>
      </w:divBdr>
    </w:div>
    <w:div w:id="2086147001">
      <w:bodyDiv w:val="1"/>
      <w:marLeft w:val="0"/>
      <w:marRight w:val="0"/>
      <w:marTop w:val="0"/>
      <w:marBottom w:val="0"/>
      <w:divBdr>
        <w:top w:val="none" w:sz="0" w:space="0" w:color="auto"/>
        <w:left w:val="none" w:sz="0" w:space="0" w:color="auto"/>
        <w:bottom w:val="none" w:sz="0" w:space="0" w:color="auto"/>
        <w:right w:val="none" w:sz="0" w:space="0" w:color="auto"/>
      </w:divBdr>
    </w:div>
    <w:div w:id="212083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oi.org/10.1016/j.jesp.2017.09.00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ethods.sagepub.com/book/meta-analytic-procedures-for-social-resear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016/j.edurev.2010.12.001"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j.ehb.2007.02.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B75EC-29A0-4CDC-BE53-1157E58B9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3532</TotalTime>
  <Pages>31</Pages>
  <Words>20130</Words>
  <Characters>114741</Characters>
  <Application>Microsoft Office Word</Application>
  <DocSecurity>0</DocSecurity>
  <Lines>956</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102</cp:revision>
  <dcterms:created xsi:type="dcterms:W3CDTF">2018-11-30T03:39:00Z</dcterms:created>
  <dcterms:modified xsi:type="dcterms:W3CDTF">2018-12-16T01:11:00Z</dcterms:modified>
</cp:coreProperties>
</file>