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5FD1AE53" w:rsidR="002F6C28" w:rsidRDefault="00B657CC" w:rsidP="00BA2789">
      <w:pPr>
        <w:pStyle w:val="Heading1"/>
      </w:pPr>
      <w:r>
        <w:t xml:space="preserve">Effect sizes for planning and interpreting research, definitions and empirical benchmarks </w:t>
      </w:r>
    </w:p>
    <w:p w14:paraId="1F90D0CA" w14:textId="77777777" w:rsidR="000B5854" w:rsidRDefault="000B5854" w:rsidP="000B5854">
      <w:pPr>
        <w:pStyle w:val="Heading2"/>
      </w:pPr>
      <w:r>
        <w:t xml:space="preserve">x.1 </w:t>
      </w:r>
      <w:r w:rsidRPr="009B24C2">
        <w:t>Standardized effect size typology</w:t>
      </w:r>
    </w:p>
    <w:p w14:paraId="11A69526" w14:textId="7221C1E7" w:rsidR="000B5854" w:rsidRDefault="000B5854" w:rsidP="000B5854">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 </w:instrTex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EN.CITE.DATA </w:instrText>
      </w:r>
      <w:r>
        <w:fldChar w:fldCharType="end"/>
      </w:r>
      <w:r>
        <w:fldChar w:fldCharType="separate"/>
      </w:r>
      <w:r>
        <w:rPr>
          <w:noProof/>
        </w:rPr>
        <w:t>(e.g., Cumming, 2013; Hedges, 1981; Kruschke &amp; Liddell, 2017; Wilkinson, 1999)</w:t>
      </w:r>
      <w:r>
        <w:fldChar w:fldCharType="end"/>
      </w:r>
      <w:r>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for mean differences) have several distinct uses. Some measures may be useful for facilitating interpretation when the units of measurement are not themselves interpretable (e.g., a newly developed measure), as they express observed patterns in the data in a way interpretable without reference to the units of measurement.</w:t>
      </w:r>
      <w:r w:rsidR="003B3867">
        <w:rPr>
          <w:rFonts w:cstheme="minorHAnsi"/>
        </w:rPr>
        <w:t xml:space="preserve"> This chapter </w:t>
      </w:r>
      <w:r w:rsidR="005D35C6">
        <w:t>provides a</w:t>
      </w:r>
      <w:r w:rsidR="003B3867">
        <w:t xml:space="preserve"> definitions and</w:t>
      </w:r>
      <w:r w:rsidR="005D35C6">
        <w:t xml:space="preserve"> explanation</w:t>
      </w:r>
      <w:r w:rsidR="00D04F4B">
        <w:t>s</w:t>
      </w:r>
      <w:r w:rsidR="005D35C6">
        <w:t xml:space="preserve"> of the most common effect sizes used and reported in psychological </w:t>
      </w:r>
      <w:proofErr w:type="gramStart"/>
      <w:r w:rsidR="005D35C6">
        <w:t>research, and</w:t>
      </w:r>
      <w:proofErr w:type="gramEnd"/>
      <w:r w:rsidR="005D35C6">
        <w:t xml:space="preserve"> presents the results of review of studies which report empirical benchmarks from the published literature</w:t>
      </w:r>
      <w:r w:rsidR="005A5BB0">
        <w:t xml:space="preserve">. It also </w:t>
      </w:r>
      <w:r w:rsidR="00D04F4B">
        <w:t>d</w:t>
      </w:r>
      <w:r w:rsidR="003B3867">
        <w:t>efin</w:t>
      </w:r>
      <w:r w:rsidR="005A5BB0">
        <w:t>es</w:t>
      </w:r>
      <w:r w:rsidR="003B3867">
        <w:t xml:space="preserve"> the estimators that are associated with the effect sizes used in this dissertation </w:t>
      </w:r>
      <w:r w:rsidR="0030460B">
        <w:t>and</w:t>
      </w:r>
      <w:r w:rsidR="003B3867">
        <w:t xml:space="preserve"> the notation that is followed throughout this thesis. </w:t>
      </w:r>
    </w:p>
    <w:p w14:paraId="1B4FDC36" w14:textId="1FB2FD1F" w:rsidR="00995489" w:rsidRDefault="00995489" w:rsidP="00D35B1F">
      <w:pPr>
        <w:spacing w:line="360" w:lineRule="auto"/>
        <w:ind w:firstLine="720"/>
      </w:pPr>
      <w:r>
        <w:t>I</w:t>
      </w:r>
      <w:r w:rsidR="00500927">
        <w:t xml:space="preserve">n </w:t>
      </w:r>
      <w:r>
        <w:t>many if not most studies reported in the Behavioural Sciences literature</w:t>
      </w:r>
      <w:r w:rsidR="00500927">
        <w:t xml:space="preserve"> the main question of interest is the nature (i.e., size and direct</w:t>
      </w:r>
      <w:r w:rsidR="004E435C">
        <w:t>ion</w:t>
      </w:r>
      <w:r w:rsidR="00500927">
        <w:t xml:space="preserve">) of </w:t>
      </w:r>
      <w:r>
        <w:t>an</w:t>
      </w:r>
      <w:r w:rsidR="00500927">
        <w:t xml:space="preserve"> effect or relationship between variables. </w:t>
      </w:r>
      <w:r w:rsidR="00C268D5">
        <w:t>When an effect or relationship exists, often the most meaningful</w:t>
      </w:r>
      <w:r w:rsidR="004E435C">
        <w:t xml:space="preserve"> way of summarising some</w:t>
      </w:r>
      <w:r w:rsidR="00C268D5">
        <w:t xml:space="preserve"> </w:t>
      </w:r>
      <w:r w:rsidR="004E435C">
        <w:t xml:space="preserve">data </w:t>
      </w:r>
      <w:r w:rsidR="00C268D5">
        <w:t>w</w:t>
      </w:r>
      <w:r w:rsidR="004E435C">
        <w:t>ould be to</w:t>
      </w:r>
      <w:r w:rsidR="00C268D5">
        <w:t xml:space="preserve"> express</w:t>
      </w:r>
      <w:r w:rsidR="004E435C">
        <w:t xml:space="preserve"> the effect </w:t>
      </w:r>
      <w:r w:rsidR="00C268D5">
        <w:t xml:space="preserve">in the raw units (e.g., a mean difference </w:t>
      </w:r>
      <w:r w:rsidR="004E435C">
        <w:t>and</w:t>
      </w:r>
      <w:r w:rsidR="00C268D5">
        <w:t xml:space="preserve"> SD), or a direct</w:t>
      </w:r>
      <w:r w:rsidR="004E435C">
        <w:t>ly</w:t>
      </w:r>
      <w:r w:rsidR="00C268D5">
        <w:t xml:space="preserve"> </w:t>
      </w:r>
      <w:r w:rsidR="004E435C">
        <w:t xml:space="preserve">visualising </w:t>
      </w:r>
      <w:r w:rsidR="00C268D5">
        <w:t xml:space="preserve">of the data. However, when the raw units are difficult to interpret, standardised effect sizes such as Cohen’s </w:t>
      </w:r>
      <w:r w:rsidR="00C268D5" w:rsidRPr="00A620B8">
        <w:rPr>
          <w:i/>
        </w:rPr>
        <w:t>d</w:t>
      </w:r>
      <w:r w:rsidR="00C268D5">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C268D5">
        <w:rPr>
          <w:rFonts w:eastAsiaTheme="minorEastAsia"/>
        </w:rPr>
        <w:t>,</w:t>
      </w:r>
      <w:r w:rsidR="00C268D5">
        <w:t xml:space="preserve"> or Pearson’s </w:t>
      </w:r>
      <w:r w:rsidR="00C268D5" w:rsidRPr="00A620B8">
        <w:rPr>
          <w:i/>
        </w:rPr>
        <w:t>r</w:t>
      </w:r>
      <w:r w:rsidR="00C268D5">
        <w:t xml:space="preserve">, play an important role in succinctly expressing information about the </w:t>
      </w:r>
      <w:r>
        <w:t xml:space="preserve">size, direction and strength of an </w:t>
      </w:r>
      <w:r w:rsidR="00C268D5">
        <w:t xml:space="preserve">effect or relationship. </w:t>
      </w:r>
      <w:r>
        <w:t>T</w:t>
      </w:r>
      <w:r w:rsidR="00383E07">
        <w:t>he reporting of s</w:t>
      </w:r>
      <w:r w:rsidR="00A620B8">
        <w:t xml:space="preserve">tandardised effect sizes </w:t>
      </w:r>
      <w:r w:rsidR="00383E07">
        <w:t>is</w:t>
      </w:r>
      <w:r w:rsidR="00A620B8">
        <w:t xml:space="preserve"> now encouraged as </w:t>
      </w:r>
      <w:r w:rsidR="00383E07">
        <w:t>this practice</w:t>
      </w:r>
      <w:r w:rsidR="00A620B8">
        <w:t xml:space="preserve"> facilitate</w:t>
      </w:r>
      <w:r w:rsidR="00383E07">
        <w:t>s</w:t>
      </w:r>
      <w:r w:rsidR="00A620B8">
        <w:t xml:space="preserve"> meta-analysis, </w:t>
      </w:r>
      <w:r w:rsidR="000B5854">
        <w:rPr>
          <w:rFonts w:cstheme="minorHAnsi"/>
        </w:rPr>
        <w:t>allow</w:t>
      </w:r>
      <w:r w:rsidR="00383E07">
        <w:rPr>
          <w:rFonts w:cstheme="minorHAnsi"/>
        </w:rPr>
        <w:t>s</w:t>
      </w:r>
      <w:r w:rsidR="000B5854">
        <w:rPr>
          <w:rFonts w:cstheme="minorHAnsi"/>
        </w:rPr>
        <w:t xml:space="preserve"> for studies’ effects to be compared and collapsed, as well as allowing for</w:t>
      </w:r>
      <w:r w:rsidR="000B5854">
        <w:t xml:space="preserve"> </w:t>
      </w:r>
      <w:r w:rsidR="00A620B8">
        <w:t xml:space="preserve">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p>
    <w:p w14:paraId="7D648320" w14:textId="40342C3D" w:rsidR="00C63971" w:rsidRPr="00DD1CD2" w:rsidRDefault="00383E07" w:rsidP="00DD1CD2">
      <w:pPr>
        <w:spacing w:line="360" w:lineRule="auto"/>
        <w:ind w:firstLine="720"/>
        <w:rPr>
          <w:rFonts w:cstheme="minorHAnsi"/>
        </w:rPr>
      </w:pPr>
      <w:r>
        <w:rPr>
          <w:rFonts w:cstheme="minorHAnsi"/>
        </w:rPr>
        <w:t>S</w:t>
      </w:r>
      <w:r w:rsidR="00427120">
        <w:t xml:space="preserve">tandardised </w:t>
      </w:r>
      <w:r>
        <w:t xml:space="preserve">effect sizes </w:t>
      </w:r>
      <w:r w:rsidR="00ED4FA9">
        <w:t xml:space="preserve">are </w:t>
      </w:r>
      <w:r>
        <w:t xml:space="preserve">also </w:t>
      </w:r>
      <w:r w:rsidR="00ED4FA9">
        <w:t>helpful in performing formal sample size planning</w:t>
      </w:r>
      <w:r w:rsidR="00995489">
        <w:t xml:space="preserve"> (</w:t>
      </w:r>
      <w:r w:rsidR="00ED4FA9">
        <w:t>such as power analysis</w:t>
      </w:r>
      <w:r w:rsidR="00995489">
        <w:t>)</w:t>
      </w:r>
      <w:r w:rsidR="00995489">
        <w:rPr>
          <w:rFonts w:cstheme="minorHAnsi"/>
        </w:rPr>
        <w:t>.</w:t>
      </w:r>
      <w:r w:rsidR="00995489" w:rsidRPr="00995489">
        <w:t xml:space="preserve"> </w:t>
      </w:r>
      <w:r w:rsidR="00995489">
        <w:t xml:space="preserve">In order to perform formal sample size determination like power analysis, researchers must specify an alternative hypothesis </w:t>
      </w:r>
      <w:r w:rsidR="00995489">
        <w:rPr>
          <w:rFonts w:cstheme="minorHAnsi"/>
        </w:rPr>
        <w:t xml:space="preserve">in sufficient detail to determine the sampling distribution of the test statistic under a specific alternative hypothesis. For relatively simple designs (e.g., for a comparison of the mean scores of two independent groups or correlational analysis) the </w:t>
      </w:r>
      <w:r w:rsidR="00995489">
        <w:rPr>
          <w:rFonts w:cstheme="minorHAnsi"/>
        </w:rPr>
        <w:lastRenderedPageBreak/>
        <w:t xml:space="preserve">specification of a single standardised effect size characterises the sampling distribution under the alternative hypothesis adequately for power analysis </w:t>
      </w:r>
      <w:r w:rsidR="00995489">
        <w:rPr>
          <w:rFonts w:cstheme="minorHAnsi"/>
        </w:rPr>
        <w:fldChar w:fldCharType="begin"/>
      </w:r>
      <w:r w:rsidR="00995489">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995489">
        <w:rPr>
          <w:rFonts w:cstheme="minorHAnsi"/>
        </w:rPr>
        <w:fldChar w:fldCharType="separate"/>
      </w:r>
      <w:r w:rsidR="00995489">
        <w:rPr>
          <w:rFonts w:cstheme="minorHAnsi"/>
          <w:noProof/>
        </w:rPr>
        <w:t>(Cohen, 1988)</w:t>
      </w:r>
      <w:r w:rsidR="00995489">
        <w:rPr>
          <w:rFonts w:cstheme="minorHAnsi"/>
        </w:rPr>
        <w:fldChar w:fldCharType="end"/>
      </w:r>
      <w:r w:rsidR="00995489">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p>
    <w:p w14:paraId="5DA3707A" w14:textId="77777777" w:rsidR="000B5854" w:rsidRDefault="000B5854" w:rsidP="00DD1CD2">
      <w:pPr>
        <w:pStyle w:val="Heading3"/>
      </w:pPr>
      <w:r>
        <w:t>Cohen’s Benchmarks</w:t>
      </w:r>
    </w:p>
    <w:p w14:paraId="621EDE25" w14:textId="77777777" w:rsidR="000B5854" w:rsidRDefault="000B5854" w:rsidP="000B5854">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553D2BE0" w14:textId="77777777" w:rsidR="000B5854" w:rsidRPr="001664BC" w:rsidRDefault="000B5854" w:rsidP="000B5854">
      <w:pPr>
        <w:shd w:val="clear" w:color="auto" w:fill="E7E6E6" w:themeFill="background2"/>
        <w:spacing w:line="360" w:lineRule="auto"/>
        <w:ind w:firstLine="720"/>
        <w:rPr>
          <w:b/>
        </w:rPr>
      </w:pPr>
      <w:r>
        <w:rPr>
          <w:b/>
        </w:rPr>
        <w:t>Cohen (1988, p. 12)</w:t>
      </w:r>
    </w:p>
    <w:p w14:paraId="26C90293" w14:textId="77777777" w:rsidR="000B5854" w:rsidRDefault="000B5854" w:rsidP="000B5854">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w:t>
      </w:r>
      <w:r>
        <w:fldChar w:fldCharType="begin"/>
      </w:r>
      <w:r>
        <w:instrText xml:space="preserve"> ADDIN EN.CITE &lt;EndNote&gt;&lt;Cite&gt;&lt;Author&gt;Huberty&lt;/Author&gt;&lt;Year&gt;2002&lt;/Year&gt;&lt;RecNum&gt;579&lt;/RecNum&gt;&lt;DisplayText&gt;(Huberty, 2002)&lt;/DisplayText&gt;&lt;record&gt;&lt;rec-number&gt;579&lt;/rec-number&gt;&lt;foreign-keys&gt;&lt;key app="EN" db-id="9xrafw5sx95dvre9w5hpevd89fzwtwr9twsw" timestamp="1508193712"&gt;579&lt;/key&gt;&lt;/foreign-keys&gt;&lt;ref-type name="Journal Article"&gt;17&lt;/ref-type&gt;&lt;contributors&gt;&lt;authors&gt;&lt;author&gt;Huberty, Carl J&lt;/author&gt;&lt;/authors&gt;&lt;/contributors&gt;&lt;titles&gt;&lt;title&gt;A history of effect size indices&lt;/title&gt;&lt;secondary-title&gt;Educational and Psychological Measurement&lt;/secondary-title&gt;&lt;/titles&gt;&lt;periodical&gt;&lt;full-title&gt;Educational and psychological measurement&lt;/full-title&gt;&lt;/periodical&gt;&lt;pages&gt;227-240&lt;/pages&gt;&lt;volume&gt;62&lt;/volume&gt;&lt;number&gt;2&lt;/number&gt;&lt;dates&gt;&lt;year&gt;2002&lt;/year&gt;&lt;pub-dates&gt;&lt;date&gt;April 1, 2002&lt;/date&gt;&lt;/pub-dates&gt;&lt;/dates&gt;&lt;urls&gt;&lt;related-urls&gt;&lt;url&gt;http://epm.sagepub.com/content/62/2/227.abstract&lt;/url&gt;&lt;/related-urls&gt;&lt;/urls&gt;&lt;electronic-resource-num&gt;10.1177/0013164402062002002&lt;/electronic-resource-num&gt;&lt;/record&gt;&lt;/Cite&gt;&lt;/EndNote&gt;</w:instrText>
      </w:r>
      <w:r>
        <w:fldChar w:fldCharType="separate"/>
      </w:r>
      <w:r>
        <w:rPr>
          <w:noProof/>
        </w:rPr>
        <w:t>(Huberty, 2002)</w:t>
      </w:r>
      <w:r>
        <w:fldChar w:fldCharType="end"/>
      </w:r>
      <w:r>
        <w:t xml:space="preserve">. In so far as current standards for classifying the importance and relative magnitude of observed effects, it seems that people have largely relied upon the standardised effect size benchmarks given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despite the practice being argued against as anything less than a last resort since their proposal </w:t>
      </w:r>
      <w:r>
        <w:fldChar w:fldCharType="begin"/>
      </w:r>
      <w: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fldChar w:fldCharType="separate"/>
      </w:r>
      <w:r>
        <w:rPr>
          <w:noProof/>
        </w:rPr>
        <w:t>(e.g., Thompson, 2007)</w:t>
      </w:r>
      <w:r>
        <w:fldChar w:fldCharType="end"/>
      </w:r>
      <w:r>
        <w:t xml:space="preserve">, including by Cohen himself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t xml:space="preserve">. </w:t>
      </w:r>
    </w:p>
    <w:p w14:paraId="08747ED9" w14:textId="77777777" w:rsidR="000B5854" w:rsidRDefault="000B5854" w:rsidP="000B5854">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0B5854" w14:paraId="429CFBA5" w14:textId="77777777" w:rsidTr="00751801">
        <w:tc>
          <w:tcPr>
            <w:tcW w:w="2254" w:type="dxa"/>
          </w:tcPr>
          <w:p w14:paraId="7832FC35" w14:textId="77777777" w:rsidR="000B5854" w:rsidRDefault="000B5854" w:rsidP="00751801">
            <w:r>
              <w:t>Effect size</w:t>
            </w:r>
          </w:p>
        </w:tc>
        <w:tc>
          <w:tcPr>
            <w:tcW w:w="2254" w:type="dxa"/>
          </w:tcPr>
          <w:p w14:paraId="570271FE" w14:textId="77777777" w:rsidR="000B5854" w:rsidRDefault="000B5854" w:rsidP="00751801">
            <w:r>
              <w:t xml:space="preserve">Small </w:t>
            </w:r>
          </w:p>
        </w:tc>
        <w:tc>
          <w:tcPr>
            <w:tcW w:w="2254" w:type="dxa"/>
          </w:tcPr>
          <w:p w14:paraId="13DBF71E" w14:textId="77777777" w:rsidR="000B5854" w:rsidRDefault="000B5854" w:rsidP="00751801">
            <w:r>
              <w:t xml:space="preserve">Medium </w:t>
            </w:r>
          </w:p>
        </w:tc>
        <w:tc>
          <w:tcPr>
            <w:tcW w:w="2254" w:type="dxa"/>
          </w:tcPr>
          <w:p w14:paraId="78A3E534" w14:textId="77777777" w:rsidR="000B5854" w:rsidRDefault="000B5854" w:rsidP="00751801">
            <w:r>
              <w:t>Large</w:t>
            </w:r>
          </w:p>
        </w:tc>
      </w:tr>
      <w:tr w:rsidR="000B5854" w14:paraId="165E48A8" w14:textId="77777777" w:rsidTr="00751801">
        <w:tc>
          <w:tcPr>
            <w:tcW w:w="2254" w:type="dxa"/>
          </w:tcPr>
          <w:p w14:paraId="1B6EB73E" w14:textId="77777777" w:rsidR="000B5854" w:rsidRDefault="000B5854" w:rsidP="00751801">
            <w:r>
              <w:t>d</w:t>
            </w:r>
          </w:p>
        </w:tc>
        <w:tc>
          <w:tcPr>
            <w:tcW w:w="2254" w:type="dxa"/>
          </w:tcPr>
          <w:p w14:paraId="01789840" w14:textId="77777777" w:rsidR="000B5854" w:rsidRDefault="000B5854" w:rsidP="00751801">
            <w:r>
              <w:t>.2</w:t>
            </w:r>
          </w:p>
        </w:tc>
        <w:tc>
          <w:tcPr>
            <w:tcW w:w="2254" w:type="dxa"/>
          </w:tcPr>
          <w:p w14:paraId="0A7570BF" w14:textId="77777777" w:rsidR="000B5854" w:rsidRDefault="000B5854" w:rsidP="00751801">
            <w:r>
              <w:t>.5</w:t>
            </w:r>
          </w:p>
        </w:tc>
        <w:tc>
          <w:tcPr>
            <w:tcW w:w="2254" w:type="dxa"/>
          </w:tcPr>
          <w:p w14:paraId="56730A48" w14:textId="77777777" w:rsidR="000B5854" w:rsidRDefault="000B5854" w:rsidP="00751801">
            <w:r>
              <w:t>.8</w:t>
            </w:r>
          </w:p>
        </w:tc>
      </w:tr>
      <w:tr w:rsidR="000B5854" w14:paraId="2DE078C2" w14:textId="77777777" w:rsidTr="00751801">
        <w:tc>
          <w:tcPr>
            <w:tcW w:w="2254" w:type="dxa"/>
          </w:tcPr>
          <w:p w14:paraId="3A1624C1" w14:textId="77777777" w:rsidR="000B5854" w:rsidRDefault="000B5854" w:rsidP="00751801">
            <w:r>
              <w:t>r</w:t>
            </w:r>
          </w:p>
        </w:tc>
        <w:tc>
          <w:tcPr>
            <w:tcW w:w="2254" w:type="dxa"/>
          </w:tcPr>
          <w:p w14:paraId="7E8CE424" w14:textId="77777777" w:rsidR="000B5854" w:rsidRDefault="000B5854" w:rsidP="00751801">
            <w:r>
              <w:t>.1</w:t>
            </w:r>
          </w:p>
        </w:tc>
        <w:tc>
          <w:tcPr>
            <w:tcW w:w="2254" w:type="dxa"/>
          </w:tcPr>
          <w:p w14:paraId="7E1925B8" w14:textId="77777777" w:rsidR="000B5854" w:rsidRDefault="000B5854" w:rsidP="00751801">
            <w:r>
              <w:t>.3</w:t>
            </w:r>
          </w:p>
        </w:tc>
        <w:tc>
          <w:tcPr>
            <w:tcW w:w="2254" w:type="dxa"/>
          </w:tcPr>
          <w:p w14:paraId="25C912BC" w14:textId="77777777" w:rsidR="000B5854" w:rsidRDefault="000B5854" w:rsidP="00751801">
            <w:r>
              <w:t>.5</w:t>
            </w:r>
          </w:p>
        </w:tc>
      </w:tr>
      <w:tr w:rsidR="000B5854" w14:paraId="5E438E99" w14:textId="77777777" w:rsidTr="00751801">
        <w:tc>
          <w:tcPr>
            <w:tcW w:w="2254" w:type="dxa"/>
          </w:tcPr>
          <w:p w14:paraId="178588BD" w14:textId="77777777" w:rsidR="000B5854" w:rsidRPr="00062938" w:rsidRDefault="000B5854" w:rsidP="00751801">
            <w:r w:rsidRPr="00062938">
              <w:t>w (</w:t>
            </w:r>
            <w:r w:rsidRPr="00062938">
              <w:rPr>
                <w:szCs w:val="24"/>
              </w:rPr>
              <w:sym w:font="Symbol" w:char="F066"/>
            </w:r>
            <w:r w:rsidRPr="00062938">
              <w:rPr>
                <w:szCs w:val="24"/>
              </w:rPr>
              <w:t>)</w:t>
            </w:r>
          </w:p>
        </w:tc>
        <w:tc>
          <w:tcPr>
            <w:tcW w:w="2254" w:type="dxa"/>
          </w:tcPr>
          <w:p w14:paraId="78DB8177" w14:textId="77777777" w:rsidR="000B5854" w:rsidRPr="00062938" w:rsidRDefault="000B5854" w:rsidP="00751801">
            <w:r w:rsidRPr="00062938">
              <w:t>.1</w:t>
            </w:r>
          </w:p>
        </w:tc>
        <w:tc>
          <w:tcPr>
            <w:tcW w:w="2254" w:type="dxa"/>
          </w:tcPr>
          <w:p w14:paraId="1802A506" w14:textId="77777777" w:rsidR="000B5854" w:rsidRPr="00062938" w:rsidRDefault="000B5854" w:rsidP="00751801">
            <w:r w:rsidRPr="00062938">
              <w:t>.3</w:t>
            </w:r>
          </w:p>
        </w:tc>
        <w:tc>
          <w:tcPr>
            <w:tcW w:w="2254" w:type="dxa"/>
          </w:tcPr>
          <w:p w14:paraId="38819525" w14:textId="77777777" w:rsidR="000B5854" w:rsidRPr="00062938" w:rsidRDefault="000B5854" w:rsidP="00751801">
            <w:r w:rsidRPr="00062938">
              <w:t>.5</w:t>
            </w:r>
          </w:p>
        </w:tc>
      </w:tr>
      <w:tr w:rsidR="000B5854" w14:paraId="29C32847" w14:textId="77777777" w:rsidTr="00751801">
        <w:tc>
          <w:tcPr>
            <w:tcW w:w="2254" w:type="dxa"/>
          </w:tcPr>
          <w:p w14:paraId="60C25B79" w14:textId="77777777" w:rsidR="000B5854" w:rsidRDefault="000B5854" w:rsidP="00751801">
            <w:r>
              <w:t xml:space="preserve">OR </w:t>
            </w:r>
            <w:r w:rsidRPr="00744C1D">
              <w:rPr>
                <w:vertAlign w:val="superscript"/>
              </w:rPr>
              <w:t>b</w:t>
            </w:r>
          </w:p>
        </w:tc>
        <w:tc>
          <w:tcPr>
            <w:tcW w:w="2254" w:type="dxa"/>
          </w:tcPr>
          <w:p w14:paraId="1B3C0D45" w14:textId="77777777" w:rsidR="000B5854" w:rsidRDefault="000B5854" w:rsidP="00751801">
            <w:r>
              <w:t>1.49</w:t>
            </w:r>
          </w:p>
        </w:tc>
        <w:tc>
          <w:tcPr>
            <w:tcW w:w="2254" w:type="dxa"/>
          </w:tcPr>
          <w:p w14:paraId="69D5E183" w14:textId="77777777" w:rsidR="000B5854" w:rsidRDefault="000B5854" w:rsidP="00751801">
            <w:r>
              <w:t>3.45</w:t>
            </w:r>
          </w:p>
        </w:tc>
        <w:tc>
          <w:tcPr>
            <w:tcW w:w="2254" w:type="dxa"/>
          </w:tcPr>
          <w:p w14:paraId="4D394970" w14:textId="77777777" w:rsidR="000B5854" w:rsidRDefault="000B5854" w:rsidP="00751801">
            <w:r>
              <w:t>9</w:t>
            </w:r>
          </w:p>
        </w:tc>
      </w:tr>
      <w:tr w:rsidR="000B5854" w14:paraId="50CF4E0C" w14:textId="77777777" w:rsidTr="00751801">
        <w:tc>
          <w:tcPr>
            <w:tcW w:w="2254" w:type="dxa"/>
          </w:tcPr>
          <w:p w14:paraId="3EECF66C" w14:textId="77777777" w:rsidR="000B5854" w:rsidRPr="007D66EB" w:rsidRDefault="000B5854" w:rsidP="00751801">
            <w:pPr>
              <w:rPr>
                <w:i/>
              </w:rPr>
            </w:pPr>
            <w:r>
              <w:rPr>
                <w:i/>
              </w:rPr>
              <w:t>f</w:t>
            </w:r>
          </w:p>
        </w:tc>
        <w:tc>
          <w:tcPr>
            <w:tcW w:w="2254" w:type="dxa"/>
          </w:tcPr>
          <w:p w14:paraId="23B663C7" w14:textId="77777777" w:rsidR="000B5854" w:rsidRDefault="000B5854" w:rsidP="00751801">
            <w:r>
              <w:t>.1</w:t>
            </w:r>
          </w:p>
        </w:tc>
        <w:tc>
          <w:tcPr>
            <w:tcW w:w="2254" w:type="dxa"/>
          </w:tcPr>
          <w:p w14:paraId="271E9B44" w14:textId="77777777" w:rsidR="000B5854" w:rsidRDefault="000B5854" w:rsidP="00751801">
            <w:r>
              <w:t>.25</w:t>
            </w:r>
          </w:p>
        </w:tc>
        <w:tc>
          <w:tcPr>
            <w:tcW w:w="2254" w:type="dxa"/>
          </w:tcPr>
          <w:p w14:paraId="5C374E9A" w14:textId="77777777" w:rsidR="000B5854" w:rsidRDefault="000B5854" w:rsidP="00751801">
            <w:r>
              <w:t>.4</w:t>
            </w:r>
          </w:p>
        </w:tc>
      </w:tr>
      <w:tr w:rsidR="000B5854" w14:paraId="3D5D2045" w14:textId="77777777" w:rsidTr="00751801">
        <w:tc>
          <w:tcPr>
            <w:tcW w:w="2254" w:type="dxa"/>
          </w:tcPr>
          <w:p w14:paraId="3BF215F9" w14:textId="77777777" w:rsidR="000B5854" w:rsidRPr="007D66EB" w:rsidRDefault="000B5854" w:rsidP="00751801">
            <w:pPr>
              <w:rPr>
                <w:i/>
              </w:rPr>
            </w:pPr>
            <w:r>
              <w:rPr>
                <w:i/>
              </w:rPr>
              <w:t xml:space="preserve">f </w:t>
            </w:r>
            <w:r w:rsidRPr="00283BA3">
              <w:rPr>
                <w:i/>
                <w:vertAlign w:val="superscript"/>
              </w:rPr>
              <w:t>2</w:t>
            </w:r>
            <w:r>
              <w:rPr>
                <w:i/>
                <w:vertAlign w:val="superscript"/>
              </w:rPr>
              <w:t xml:space="preserve"> </w:t>
            </w:r>
          </w:p>
        </w:tc>
        <w:tc>
          <w:tcPr>
            <w:tcW w:w="2254" w:type="dxa"/>
          </w:tcPr>
          <w:p w14:paraId="5141D5B6" w14:textId="77777777" w:rsidR="000B5854" w:rsidRDefault="000B5854" w:rsidP="00751801">
            <w:r>
              <w:t>.02</w:t>
            </w:r>
          </w:p>
        </w:tc>
        <w:tc>
          <w:tcPr>
            <w:tcW w:w="2254" w:type="dxa"/>
          </w:tcPr>
          <w:p w14:paraId="65B0824E" w14:textId="77777777" w:rsidR="000B5854" w:rsidRDefault="000B5854" w:rsidP="00751801">
            <w:r>
              <w:t>.15</w:t>
            </w:r>
          </w:p>
        </w:tc>
        <w:tc>
          <w:tcPr>
            <w:tcW w:w="2254" w:type="dxa"/>
          </w:tcPr>
          <w:p w14:paraId="3F83C659" w14:textId="77777777" w:rsidR="000B5854" w:rsidRDefault="000B5854" w:rsidP="00751801">
            <w:r>
              <w:t>.35</w:t>
            </w:r>
          </w:p>
        </w:tc>
      </w:tr>
      <w:tr w:rsidR="000B5854" w14:paraId="27D0851F" w14:textId="77777777" w:rsidTr="00751801">
        <w:tc>
          <w:tcPr>
            <w:tcW w:w="2254" w:type="dxa"/>
          </w:tcPr>
          <w:p w14:paraId="38ABCC09" w14:textId="77777777" w:rsidR="000B5854" w:rsidRPr="007D66EB" w:rsidRDefault="00567B57" w:rsidP="00751801">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B5854">
              <w:rPr>
                <w:rFonts w:eastAsiaTheme="minorEastAsia"/>
              </w:rPr>
              <w:t xml:space="preserve"> </w:t>
            </w:r>
            <w:r w:rsidR="000B5854">
              <w:rPr>
                <w:rFonts w:eastAsiaTheme="minorEastAsia"/>
                <w:vertAlign w:val="superscript"/>
              </w:rPr>
              <w:t>a</w:t>
            </w:r>
          </w:p>
        </w:tc>
        <w:tc>
          <w:tcPr>
            <w:tcW w:w="2254" w:type="dxa"/>
          </w:tcPr>
          <w:p w14:paraId="31BF4E5C" w14:textId="77777777" w:rsidR="000B5854" w:rsidRDefault="000B5854" w:rsidP="00751801">
            <w:r>
              <w:t>.0099</w:t>
            </w:r>
          </w:p>
        </w:tc>
        <w:tc>
          <w:tcPr>
            <w:tcW w:w="2254" w:type="dxa"/>
          </w:tcPr>
          <w:p w14:paraId="132DF824" w14:textId="77777777" w:rsidR="000B5854" w:rsidRDefault="000B5854" w:rsidP="00751801">
            <w:r>
              <w:t>.0588</w:t>
            </w:r>
          </w:p>
        </w:tc>
        <w:tc>
          <w:tcPr>
            <w:tcW w:w="2254" w:type="dxa"/>
          </w:tcPr>
          <w:p w14:paraId="659532F3" w14:textId="77777777" w:rsidR="000B5854" w:rsidRDefault="000B5854" w:rsidP="00751801">
            <w:r>
              <w:t>.1379</w:t>
            </w:r>
          </w:p>
        </w:tc>
      </w:tr>
      <w:tr w:rsidR="000B5854" w14:paraId="13390AEE" w14:textId="77777777" w:rsidTr="00751801">
        <w:tc>
          <w:tcPr>
            <w:tcW w:w="2254" w:type="dxa"/>
          </w:tcPr>
          <w:p w14:paraId="058FBEDF" w14:textId="77777777" w:rsidR="000B5854" w:rsidRDefault="000B5854" w:rsidP="00751801">
            <w:r>
              <w:t>R</w:t>
            </w:r>
            <w:r>
              <w:rPr>
                <w:vertAlign w:val="superscript"/>
              </w:rPr>
              <w:t>2</w:t>
            </w:r>
          </w:p>
        </w:tc>
        <w:tc>
          <w:tcPr>
            <w:tcW w:w="2254" w:type="dxa"/>
          </w:tcPr>
          <w:p w14:paraId="769A24DC" w14:textId="77777777" w:rsidR="000B5854" w:rsidRDefault="000B5854" w:rsidP="00751801">
            <w:r>
              <w:t>.02</w:t>
            </w:r>
          </w:p>
        </w:tc>
        <w:tc>
          <w:tcPr>
            <w:tcW w:w="2254" w:type="dxa"/>
          </w:tcPr>
          <w:p w14:paraId="12850070" w14:textId="77777777" w:rsidR="000B5854" w:rsidRDefault="000B5854" w:rsidP="00751801">
            <w:r>
              <w:t>.13</w:t>
            </w:r>
          </w:p>
        </w:tc>
        <w:tc>
          <w:tcPr>
            <w:tcW w:w="2254" w:type="dxa"/>
          </w:tcPr>
          <w:p w14:paraId="136E8D8D" w14:textId="77777777" w:rsidR="000B5854" w:rsidRDefault="000B5854" w:rsidP="00751801">
            <w:r>
              <w:t>.26</w:t>
            </w:r>
          </w:p>
        </w:tc>
      </w:tr>
    </w:tbl>
    <w:p w14:paraId="0E65027D" w14:textId="77777777" w:rsidR="000B5854" w:rsidRPr="00096886" w:rsidRDefault="000B5854" w:rsidP="000B5854">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541D2776" w14:textId="6814D7AE" w:rsidR="000B5854" w:rsidRPr="00E3345E" w:rsidRDefault="000B5854" w:rsidP="00DD1CD2">
      <w:pPr>
        <w:pStyle w:val="Heading3"/>
      </w:pPr>
      <w:r w:rsidRPr="00E3345E">
        <w:t>Using these effect size</w:t>
      </w:r>
      <w:r w:rsidR="00FC0CCF">
        <w:t xml:space="preserve"> benchmarks</w:t>
      </w:r>
      <w:r w:rsidRPr="00E3345E">
        <w:t xml:space="preserve"> in power analysis</w:t>
      </w:r>
    </w:p>
    <w:p w14:paraId="385FD7A7" w14:textId="77777777" w:rsidR="00CD00F6" w:rsidRDefault="000B5854" w:rsidP="000B5854">
      <w:pPr>
        <w:spacing w:line="360" w:lineRule="auto"/>
        <w:ind w:firstLine="720"/>
        <w:rPr>
          <w:rStyle w:val="CommentReference"/>
          <w:rFonts w:cstheme="minorHAnsi"/>
          <w:sz w:val="24"/>
          <w:szCs w:val="24"/>
        </w:rPr>
      </w:pPr>
      <w:r>
        <w:t xml:space="preserve">Although selection of standardised effect sizes for use in power analysis using benchmark values, derived from commonly cited benchmarks or even those derived from a literature survey </w:t>
      </w:r>
      <w:r>
        <w:lastRenderedPageBreak/>
        <w:t xml:space="preserve">such as those which are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Pr="003526DE">
        <w:rPr>
          <w:rStyle w:val="CommentReference"/>
          <w:rFonts w:cstheme="minorHAnsi"/>
          <w:sz w:val="24"/>
          <w:szCs w:val="24"/>
        </w:rPr>
        <w:t xml:space="preserve"> </w:t>
      </w:r>
    </w:p>
    <w:p w14:paraId="4E6E51BA" w14:textId="77777777" w:rsidR="00DD1CD2" w:rsidRPr="00995489" w:rsidRDefault="00DD1CD2" w:rsidP="00DD1CD2">
      <w:pPr>
        <w:spacing w:line="360" w:lineRule="auto"/>
        <w:ind w:firstLine="720"/>
        <w:rPr>
          <w:rFonts w:cstheme="minorHAnsi"/>
          <w:b/>
        </w:rPr>
      </w:pPr>
      <w:r w:rsidRPr="00995489">
        <w:rPr>
          <w:rFonts w:cstheme="minorHAnsi"/>
          <w:b/>
        </w:rPr>
        <w:t>Aims of the current paper</w:t>
      </w:r>
    </w:p>
    <w:p w14:paraId="196CCE78" w14:textId="4F23951A" w:rsidR="00DD1CD2" w:rsidRDefault="00CD00F6" w:rsidP="00DD1CD2">
      <w:pPr>
        <w:spacing w:line="360" w:lineRule="auto"/>
        <w:ind w:firstLine="720"/>
      </w:pPr>
      <w:r>
        <w:t xml:space="preserve">Developing an understanding of effect sizes is becoming more important as they become more commonly reported and as psychology moves away from focusing only on statistical significance as the only indication of the presence or absence and importance of a given effect or relationship </w:t>
      </w:r>
      <w:r>
        <w:fldChar w:fldCharType="begin"/>
      </w:r>
      <w:r>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fldChar w:fldCharType="separate"/>
      </w:r>
      <w:r>
        <w:rPr>
          <w:noProof/>
        </w:rPr>
        <w:t>(Gigerenzer &amp; Marewski, 2014)</w:t>
      </w:r>
      <w:r>
        <w:fldChar w:fldCharType="end"/>
      </w:r>
      <w:r>
        <w:t>. In order to be able to understand and make use of standardised effect sizes in the context of scientific research, researchers need to have some understanding of the mathematical details of how effect sizes are estimated, as well as intuitive sense of what effects can be expected in a given area of research. There are many texts which provide an outline of the mathematical details (</w:t>
      </w:r>
      <w:proofErr w:type="spellStart"/>
      <w:r>
        <w:t>e.g</w:t>
      </w:r>
      <w:proofErr w:type="spellEnd"/>
      <w:r>
        <w:t xml:space="preserve"> </w:t>
      </w:r>
      <w:r>
        <w:fldChar w:fldCharType="begin"/>
      </w:r>
      <w: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but there are few articles have attempted to address the issue of what effect sizes could reasonably be classified as a small or a large effect. </w:t>
      </w:r>
      <w:r w:rsidR="00DD1CD2">
        <w:t xml:space="preserve">Part of the reason for this is that the meaning and importance of a given standardised effect size is highly context dependent. If someone is studying a treatment for a common disease, an effect of Cohen’s </w:t>
      </w:r>
      <w:r w:rsidR="00DD1CD2" w:rsidRPr="004C428C">
        <w:rPr>
          <w:i/>
        </w:rPr>
        <w:t>d</w:t>
      </w:r>
      <w:r w:rsidR="00DD1CD2">
        <w:t xml:space="preserve"> of .1 may represent an effect that could save thousands of lives. However, if someone is studying, for example, social media addiction, it is unlikely that a treatment that has an effect of .1 Cohen’s </w:t>
      </w:r>
      <w:r w:rsidR="00DD1CD2" w:rsidRPr="004C428C">
        <w:rPr>
          <w:i/>
        </w:rPr>
        <w:t>d</w:t>
      </w:r>
      <w:r w:rsidR="00DD1CD2">
        <w:t xml:space="preserve"> would be pursued further. For this reason, attempting to provide universally applicable firm benchmarks on what a “small”, “medium” or “large” is </w:t>
      </w:r>
      <w:r w:rsidR="00C56820">
        <w:t>ill</w:t>
      </w:r>
      <w:r w:rsidR="00873384">
        <w:t>-advised</w:t>
      </w:r>
      <w:r w:rsidR="00DD1CD2">
        <w:t xml:space="preserve"> if not impossible. </w:t>
      </w:r>
    </w:p>
    <w:p w14:paraId="1E8828BD" w14:textId="77777777" w:rsidR="00DD1CD2" w:rsidRPr="00CD00F6" w:rsidRDefault="00DD1CD2" w:rsidP="00DD1CD2">
      <w:pPr>
        <w:spacing w:line="360" w:lineRule="auto"/>
        <w:ind w:firstLine="720"/>
      </w:pPr>
      <w:r>
        <w:t xml:space="preserve">Nonetheless the consumers and producers of research that is often reported and conveyed in standardised effect sizes need to be able to understand what effects can reasonably be expected in their area of research to effectively plan their research (e.g., using a power analysis), and to understand the relative import of observed effects in context. In part in order to prevent researchers from relying on arbitrary benchmarks, a number of papers published over the past half century have presented empirical benchmarks extracted from bodies of psychological literature by systematically surveying papers and extracting the effect sizes that are reported. This chapter has three main goals. One is to bring together previous efforts which have been made to survey the effect sizes seen in </w:t>
      </w:r>
      <w:r>
        <w:lastRenderedPageBreak/>
        <w:t>various bodies of research to provide an idea of the distribution of effect sizes in various fields of research. The second goal is to present and explain effect size definitions and estimators alongside these benchmarks. Thirdly, this chapter provides a reference or glossary for the nomenclature that will be used throughout this thesis when referring to effect sizes. T</w:t>
      </w:r>
      <w:r>
        <w:rPr>
          <w:rFonts w:cstheme="minorHAnsi"/>
        </w:rPr>
        <w:t xml:space="preserve">his chapter groups standardized effect sizes into three main categories; effect sizes for group differences (e.g., Cohen’s </w:t>
      </w:r>
      <w:r w:rsidRPr="00843BFE">
        <w:rPr>
          <w:rFonts w:cstheme="minorHAnsi"/>
          <w:i/>
        </w:rPr>
        <w:t>d</w:t>
      </w:r>
      <w:r>
        <w:rPr>
          <w:rFonts w:cstheme="minorHAnsi"/>
        </w:rPr>
        <w:t xml:space="preserve"> and Hedge’s </w:t>
      </w:r>
      <w:r w:rsidRPr="00843BFE">
        <w:rPr>
          <w:rFonts w:cstheme="minorHAnsi"/>
          <w:i/>
        </w:rPr>
        <w:t>g</w:t>
      </w:r>
      <w:r>
        <w:rPr>
          <w:rFonts w:cstheme="minorHAnsi"/>
        </w:rPr>
        <w:t>), variance explained effect sizes (e.g., r, R</w:t>
      </w:r>
      <w:r>
        <w:rPr>
          <w:rFonts w:cstheme="minorHAnsi"/>
          <w:vertAlign w:val="superscript"/>
        </w:rPr>
        <w:t>2</w:t>
      </w:r>
      <w:r>
        <w:rPr>
          <w:rFonts w:cstheme="minorHAnsi"/>
        </w:rPr>
        <w:t>, eta</w:t>
      </w:r>
      <w:r>
        <w:rPr>
          <w:rFonts w:cstheme="minorHAnsi"/>
          <w:vertAlign w:val="superscript"/>
        </w:rPr>
        <w:t>2</w:t>
      </w:r>
      <w:r>
        <w:rPr>
          <w:rFonts w:cstheme="minorHAnsi"/>
        </w:rPr>
        <w:t>, partial eta</w:t>
      </w:r>
      <w:r>
        <w:rPr>
          <w:rFonts w:cstheme="minorHAnsi"/>
          <w:vertAlign w:val="superscript"/>
        </w:rPr>
        <w:t>2</w:t>
      </w:r>
      <w:r w:rsidRPr="008A3594">
        <w:rPr>
          <w:rFonts w:cstheme="minorHAnsi"/>
        </w:rPr>
        <w:t xml:space="preserve">, </w:t>
      </w:r>
      <w:r>
        <w:rPr>
          <w:rFonts w:cstheme="minorHAnsi"/>
        </w:rPr>
        <w:t>omega</w:t>
      </w:r>
      <w:r>
        <w:rPr>
          <w:rFonts w:cstheme="minorHAnsi"/>
          <w:vertAlign w:val="superscript"/>
        </w:rPr>
        <w:t>2</w:t>
      </w:r>
      <w:r w:rsidRPr="008A3594">
        <w:rPr>
          <w:rFonts w:cstheme="minorHAnsi"/>
        </w:rPr>
        <w:t>)</w:t>
      </w:r>
      <w:r>
        <w:rPr>
          <w:rFonts w:cstheme="minorHAnsi"/>
        </w:rPr>
        <w:t>, and probability effect sizes (e.g., odds ratios, Cohen’s w).</w:t>
      </w:r>
      <w:r w:rsidRPr="00CD00F6">
        <w:t xml:space="preserve"> </w:t>
      </w:r>
    </w:p>
    <w:p w14:paraId="6F100B43" w14:textId="3D762F10" w:rsidR="00C10D30" w:rsidRDefault="00810FFC" w:rsidP="00C10D30">
      <w:pPr>
        <w:pStyle w:val="Heading3"/>
        <w:spacing w:line="360" w:lineRule="auto"/>
      </w:pPr>
      <w:r>
        <w:t>Methods</w:t>
      </w:r>
      <w:r w:rsidR="00520E56">
        <w:t xml:space="preserve"> -</w:t>
      </w:r>
      <w:r>
        <w:t xml:space="preserve"> </w:t>
      </w:r>
      <w:r w:rsidR="00C10D30">
        <w:t>Review protocol</w:t>
      </w:r>
    </w:p>
    <w:p w14:paraId="708BA87C" w14:textId="6199082E" w:rsidR="00C60861" w:rsidRPr="00055CB4" w:rsidRDefault="00693793" w:rsidP="00C60861">
      <w:pPr>
        <w:spacing w:line="360" w:lineRule="auto"/>
        <w:rPr>
          <w:rStyle w:val="CommentReference"/>
          <w:sz w:val="22"/>
          <w:szCs w:val="22"/>
        </w:rPr>
      </w:pPr>
      <w:r>
        <w:t>In order to identify articles provided effect size benchmarks for a body of literature t</w:t>
      </w:r>
      <w:r w:rsidR="00C10D30">
        <w:t xml:space="preserve">he </w:t>
      </w:r>
      <w:proofErr w:type="spellStart"/>
      <w:r w:rsidR="00C10D30">
        <w:t>PsychInfo</w:t>
      </w:r>
      <w:proofErr w:type="spellEnd"/>
      <w:r w:rsidR="00C10D30">
        <w:t xml:space="preserve"> </w:t>
      </w:r>
      <w:r w:rsidR="006F2D6F">
        <w:t xml:space="preserve">and </w:t>
      </w:r>
      <w:r w:rsidR="004160EE">
        <w:t xml:space="preserve">Web of knowledge </w:t>
      </w:r>
      <w:r w:rsidR="00C10D30">
        <w:t>database</w:t>
      </w:r>
      <w:r w:rsidR="004160EE">
        <w:t>s</w:t>
      </w:r>
      <w:r w:rsidR="00C10D30">
        <w:t xml:space="preserve"> </w:t>
      </w:r>
      <w:r w:rsidR="004160EE">
        <w:t>were</w:t>
      </w:r>
      <w:r w:rsidR="00C10D30">
        <w:t xml:space="preserve"> searched</w:t>
      </w:r>
      <w:r w:rsidR="004160EE">
        <w:t xml:space="preserve">. </w:t>
      </w:r>
      <w:proofErr w:type="spellStart"/>
      <w:r w:rsidR="004160EE">
        <w:t>Psychinfo</w:t>
      </w:r>
      <w:proofErr w:type="spellEnd"/>
      <w:r w:rsidR="004160EE">
        <w:t xml:space="preserve"> was searched</w:t>
      </w:r>
      <w:r w:rsidR="00C10D30">
        <w:t xml:space="preserve"> through the Ovid interface for “Effect size benchmarks.mp.” (“</w:t>
      </w:r>
      <w:proofErr w:type="spellStart"/>
      <w:r w:rsidR="00C10D30">
        <w:t>mp</w:t>
      </w:r>
      <w:proofErr w:type="spellEnd"/>
      <w:r w:rsidR="00C10D30">
        <w:t xml:space="preserve">” searches for matches in the title, </w:t>
      </w:r>
      <w:r w:rsidR="00C10D30" w:rsidRPr="00D70E83">
        <w:t>abstract, heading word, table of contents</w:t>
      </w:r>
      <w:r w:rsidR="00C10D30">
        <w:t xml:space="preserve"> and</w:t>
      </w:r>
      <w:r w:rsidR="00C10D30" w:rsidRPr="00D70E83">
        <w:t xml:space="preserve"> key concepts</w:t>
      </w:r>
      <w:r w:rsidR="00C10D30">
        <w:t>), identifying 15 articles. Web of Knowledge was searched for “</w:t>
      </w:r>
      <w:r w:rsidR="00C10D30" w:rsidRPr="006D030D">
        <w:t xml:space="preserve">SU = Psychology AND TI = </w:t>
      </w:r>
      <w:r w:rsidR="00C10D30">
        <w:t>e</w:t>
      </w:r>
      <w:r w:rsidR="00C10D30" w:rsidRPr="006D030D">
        <w:t>ffect size benchmarks</w:t>
      </w:r>
      <w:r w:rsidR="00C10D30">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all articles including during full text screening identified an additional 3 articles. I knew of two articles outlining effect size benchmarks from the grey literature, a pre-print </w:t>
      </w:r>
      <w:r w:rsidR="00C10D30">
        <w:fldChar w:fldCharType="begin"/>
      </w:r>
      <w:r w:rsidR="00C10D30">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C10D30">
        <w:fldChar w:fldCharType="separate"/>
      </w:r>
      <w:r w:rsidR="00C10D30">
        <w:rPr>
          <w:noProof/>
        </w:rPr>
        <w:t>(Lovakov &amp; Agadullina, 2017)</w:t>
      </w:r>
      <w:r w:rsidR="00C10D30">
        <w:fldChar w:fldCharType="end"/>
      </w:r>
      <w:r w:rsidR="00C10D30">
        <w:t xml:space="preserve"> and book </w:t>
      </w:r>
      <w:r w:rsidR="00C10D30">
        <w:fldChar w:fldCharType="begin"/>
      </w:r>
      <w:r w:rsidR="00C10D30">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C10D30">
        <w:fldChar w:fldCharType="separate"/>
      </w:r>
      <w:r w:rsidR="00C10D30">
        <w:rPr>
          <w:noProof/>
        </w:rPr>
        <w:t>(Hattie, 2009)</w:t>
      </w:r>
      <w:r w:rsidR="00C10D30">
        <w:fldChar w:fldCharType="end"/>
      </w:r>
      <w:r w:rsidR="00C10D30">
        <w:t xml:space="preserve"> which are included. After deduplication and full text screening, </w:t>
      </w:r>
      <w:r w:rsidR="00AD6EAF">
        <w:t>15</w:t>
      </w:r>
      <w:r w:rsidR="004160EE">
        <w:t xml:space="preserve"> independent</w:t>
      </w:r>
      <w:r w:rsidR="00AD6EAF">
        <w:t xml:space="preserve"> articles were identified which provided </w:t>
      </w:r>
      <w:r w:rsidR="001F6CE4">
        <w:t>empirical effect size benchmarks for fields of research</w:t>
      </w:r>
      <w:r>
        <w:t>. All searches were performed on the 11</w:t>
      </w:r>
      <w:r w:rsidRPr="006D030D">
        <w:rPr>
          <w:vertAlign w:val="superscript"/>
        </w:rPr>
        <w:t>th</w:t>
      </w:r>
      <w:r>
        <w:t xml:space="preserve"> </w:t>
      </w:r>
      <w:proofErr w:type="gramStart"/>
      <w:r>
        <w:t>August,</w:t>
      </w:r>
      <w:proofErr w:type="gramEnd"/>
      <w:r>
        <w:t xml:space="preserve"> 2018.</w:t>
      </w:r>
      <w:r w:rsidR="00C60861">
        <w:t xml:space="preserve"> See </w:t>
      </w:r>
      <w:r w:rsidR="00C60861" w:rsidRPr="00C60861">
        <w:rPr>
          <w:rStyle w:val="CommentReference"/>
          <w:sz w:val="22"/>
          <w:szCs w:val="22"/>
        </w:rPr>
        <w:t>Figure [</w:t>
      </w:r>
      <w:proofErr w:type="spellStart"/>
      <w:r w:rsidR="00C60861" w:rsidRPr="00C60861">
        <w:rPr>
          <w:rStyle w:val="CommentReference"/>
          <w:sz w:val="22"/>
          <w:szCs w:val="22"/>
        </w:rPr>
        <w:t>prisma</w:t>
      </w:r>
      <w:proofErr w:type="spellEnd"/>
      <w:r w:rsidR="00C60861" w:rsidRPr="00C60861">
        <w:rPr>
          <w:rStyle w:val="CommentReference"/>
          <w:sz w:val="22"/>
          <w:szCs w:val="22"/>
        </w:rPr>
        <w:t>]</w:t>
      </w:r>
      <w:r w:rsidR="00C60861">
        <w:rPr>
          <w:rStyle w:val="CommentReference"/>
          <w:sz w:val="22"/>
          <w:szCs w:val="22"/>
        </w:rPr>
        <w:t xml:space="preserve"> for a</w:t>
      </w:r>
      <w:r w:rsidR="00C60861" w:rsidRPr="00C60861">
        <w:rPr>
          <w:rStyle w:val="CommentReference"/>
          <w:sz w:val="22"/>
          <w:szCs w:val="22"/>
        </w:rPr>
        <w:t xml:space="preserve"> Prisma</w:t>
      </w:r>
      <w:r w:rsidR="00C60861">
        <w:rPr>
          <w:rStyle w:val="CommentReference"/>
          <w:sz w:val="22"/>
          <w:szCs w:val="22"/>
        </w:rPr>
        <w:t xml:space="preserve"> </w:t>
      </w:r>
      <w:r w:rsidR="00C60861" w:rsidRPr="00C60861">
        <w:rPr>
          <w:rStyle w:val="CommentReference"/>
          <w:sz w:val="22"/>
          <w:szCs w:val="22"/>
        </w:rPr>
        <w:t>diagram of the article search and screening procedure.</w:t>
      </w:r>
    </w:p>
    <w:p w14:paraId="53947B1F" w14:textId="34104DF6" w:rsidR="00545AD8" w:rsidRDefault="00545AD8" w:rsidP="00962BF4">
      <w:pPr>
        <w:spacing w:line="360" w:lineRule="auto"/>
        <w:ind w:firstLine="720"/>
      </w:pPr>
    </w:p>
    <w:p w14:paraId="2F13CE40" w14:textId="139F2E4C" w:rsidR="00520E56" w:rsidRDefault="00520E56" w:rsidP="00962BF4">
      <w:pPr>
        <w:spacing w:line="360" w:lineRule="auto"/>
        <w:ind w:firstLine="720"/>
        <w:rPr>
          <w:rStyle w:val="CommentReference"/>
          <w:sz w:val="22"/>
          <w:szCs w:val="22"/>
        </w:rPr>
      </w:pPr>
      <w:r w:rsidRPr="00E22522">
        <w:rPr>
          <w:noProof/>
        </w:rPr>
        <w:lastRenderedPageBreak/>
        <w:drawing>
          <wp:inline distT="0" distB="0" distL="0" distR="0" wp14:anchorId="0B2AB6DD" wp14:editId="00B5F29D">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5CBFDB8B" w14:textId="2992C365" w:rsidR="00C60861" w:rsidRPr="00055CB4" w:rsidRDefault="00C60861" w:rsidP="00C60861">
      <w:pPr>
        <w:spacing w:line="360" w:lineRule="auto"/>
        <w:rPr>
          <w:rStyle w:val="CommentReference"/>
          <w:sz w:val="22"/>
          <w:szCs w:val="22"/>
        </w:rPr>
      </w:pPr>
      <w:r w:rsidRPr="00C60861">
        <w:rPr>
          <w:rStyle w:val="CommentReference"/>
          <w:sz w:val="22"/>
          <w:szCs w:val="22"/>
        </w:rPr>
        <w:t>Figure [</w:t>
      </w:r>
      <w:proofErr w:type="spellStart"/>
      <w:r w:rsidRPr="00C60861">
        <w:rPr>
          <w:rStyle w:val="CommentReference"/>
          <w:sz w:val="22"/>
          <w:szCs w:val="22"/>
        </w:rPr>
        <w:t>prisma</w:t>
      </w:r>
      <w:proofErr w:type="spellEnd"/>
      <w:r w:rsidRPr="00C60861">
        <w:rPr>
          <w:rStyle w:val="CommentReference"/>
          <w:sz w:val="22"/>
          <w:szCs w:val="22"/>
        </w:rPr>
        <w:t>]. Prisma diagram of the article search and screening procedure.</w:t>
      </w:r>
    </w:p>
    <w:p w14:paraId="6651E11E" w14:textId="77777777" w:rsidR="005220FC" w:rsidRPr="006B1CBF" w:rsidRDefault="005220FC" w:rsidP="005220FC">
      <w:pPr>
        <w:pStyle w:val="Heading2"/>
      </w:pPr>
      <w:r w:rsidRPr="006B1CBF">
        <w:t>Effect sizes for Mean differences</w:t>
      </w:r>
    </w:p>
    <w:p w14:paraId="208C4896" w14:textId="77777777" w:rsidR="00545AD8" w:rsidRDefault="005220FC" w:rsidP="00545AD8">
      <w:pPr>
        <w:spacing w:line="360" w:lineRule="auto"/>
        <w:rPr>
          <w:rFonts w:cstheme="minorHAnsi"/>
        </w:rPr>
      </w:pPr>
      <w:r w:rsidRPr="000C1806">
        <w:t xml:space="preserve">Cohen’s </w:t>
      </w:r>
      <w:r w:rsidRPr="000C1806">
        <w:rPr>
          <w:i/>
        </w:rPr>
        <w:t>d</w:t>
      </w:r>
      <w:r w:rsidRPr="00DB37FC">
        <w:t xml:space="preserve"> is </w:t>
      </w:r>
      <w:r>
        <w:t xml:space="preserve">the most commonly reported effect size in the psychological literature </w:t>
      </w:r>
      <w:r>
        <w:fldChar w:fldCharType="begin"/>
      </w:r>
      <w: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fldChar w:fldCharType="separate"/>
      </w:r>
      <w:r>
        <w:rPr>
          <w:noProof/>
        </w:rPr>
        <w:t>(Cumming et al., 2007)</w:t>
      </w:r>
      <w:r>
        <w:fldChar w:fldCharType="end"/>
      </w:r>
      <w:r>
        <w:t xml:space="preserve"> and in the case of independent groups describes the mean difference between groups standardised by their pooled standard deviations. In other words, Cohen’s </w:t>
      </w:r>
      <w:r w:rsidRPr="00DB37FC">
        <w:rPr>
          <w:i/>
        </w:rPr>
        <w:t>d</w:t>
      </w:r>
      <w:r>
        <w:t xml:space="preserve"> describes the size of the difference between two groups divided by how much variability is observed among individuals in the groups. </w:t>
      </w:r>
      <w:r w:rsidR="00545AD8">
        <w:rPr>
          <w:rFonts w:cstheme="minorHAnsi"/>
        </w:rPr>
        <w:t xml:space="preserve">Cohen’s </w:t>
      </w:r>
      <w:r w:rsidR="00545AD8" w:rsidRPr="00CB0F04">
        <w:rPr>
          <w:rFonts w:cstheme="minorHAnsi"/>
          <w:i/>
        </w:rPr>
        <w:t>d</w:t>
      </w:r>
      <w:r w:rsidR="00545AD8">
        <w:rPr>
          <w:rFonts w:cstheme="minorHAnsi"/>
        </w:rPr>
        <w:t xml:space="preserve">, was originally proposed as an measure of the size of effect in Cohen’s first power survey, and was explicitly developed to aide in sample size determination </w:t>
      </w:r>
      <w:r w:rsidR="00545AD8">
        <w:rPr>
          <w:rFonts w:cstheme="minorHAnsi"/>
        </w:rPr>
        <w:fldChar w:fldCharType="begin"/>
      </w:r>
      <w:r w:rsidR="00545AD8">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545AD8">
        <w:rPr>
          <w:rFonts w:cstheme="minorHAnsi"/>
        </w:rPr>
        <w:fldChar w:fldCharType="separate"/>
      </w:r>
      <w:r w:rsidR="00545AD8">
        <w:rPr>
          <w:rFonts w:cstheme="minorHAnsi"/>
          <w:noProof/>
        </w:rPr>
        <w:t>(Cohen, 1962)</w:t>
      </w:r>
      <w:r w:rsidR="00545AD8">
        <w:rPr>
          <w:rFonts w:cstheme="minorHAnsi"/>
        </w:rPr>
        <w:fldChar w:fldCharType="end"/>
      </w:r>
      <w:r w:rsidR="00545AD8">
        <w:rPr>
          <w:rFonts w:cstheme="minorHAnsi"/>
        </w:rPr>
        <w:t>. There are a number of estimators</w:t>
      </w:r>
      <w:r w:rsidR="00545AD8" w:rsidRPr="006B1CBF">
        <w:rPr>
          <w:rFonts w:cstheme="minorHAnsi"/>
        </w:rPr>
        <w:t xml:space="preserve"> </w:t>
      </w:r>
      <w:r w:rsidR="00545AD8">
        <w:rPr>
          <w:rFonts w:cstheme="minorHAnsi"/>
        </w:rPr>
        <w:t xml:space="preserve">for the population parameter </w:t>
      </w:r>
      <m:oMath>
        <m:r>
          <m:rPr>
            <m:sty m:val="p"/>
          </m:rPr>
          <w:rPr>
            <w:rFonts w:ascii="Cambria Math" w:hAnsi="Cambria Math"/>
          </w:rPr>
          <m:t>δ</m:t>
        </m:r>
      </m:oMath>
      <w:r w:rsidR="00545AD8">
        <w:rPr>
          <w:rFonts w:cstheme="minorHAnsi"/>
        </w:rPr>
        <w:t xml:space="preserve"> the difference between groups divided by the pooled standard deviation. The estimates produced by all of these estimators are commonly called “Cohen’s </w:t>
      </w:r>
      <w:r w:rsidR="00545AD8" w:rsidRPr="00AF0487">
        <w:rPr>
          <w:rFonts w:cstheme="minorHAnsi"/>
          <w:i/>
        </w:rPr>
        <w:t>d</w:t>
      </w:r>
      <w:r w:rsidR="00545AD8">
        <w:rPr>
          <w:rFonts w:cstheme="minorHAnsi"/>
        </w:rPr>
        <w:t>”, and all use equation x.1.</w:t>
      </w:r>
    </w:p>
    <w:p w14:paraId="40C96301" w14:textId="77777777" w:rsidR="00545AD8" w:rsidRDefault="00545AD8" w:rsidP="00545AD8">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3E3A7CF4" w14:textId="3484A4AA" w:rsidR="005220FC" w:rsidRPr="00656108" w:rsidRDefault="00545AD8" w:rsidP="005220FC">
      <w:pPr>
        <w:spacing w:line="360" w:lineRule="auto"/>
        <w:rPr>
          <w:rFonts w:cstheme="minorHAnsi"/>
        </w:rPr>
      </w:pPr>
      <w:r>
        <w:rPr>
          <w:rFonts w:eastAsiaTheme="minorEastAsia" w:cstheme="minorHAnsi"/>
        </w:rPr>
        <w:t>(x.1)</w:t>
      </w:r>
    </w:p>
    <w:p w14:paraId="5CA1FD28" w14:textId="77777777" w:rsidR="005220FC" w:rsidRDefault="005220FC" w:rsidP="005220FC">
      <w:pPr>
        <w:spacing w:line="360" w:lineRule="auto"/>
        <w:rPr>
          <w:rFonts w:cstheme="minorHAnsi"/>
        </w:rPr>
      </w:pPr>
      <w:r>
        <w:rPr>
          <w:rFonts w:cstheme="minorHAnsi"/>
        </w:rPr>
        <w:lastRenderedPageBreak/>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4D79D0A8" w14:textId="77777777" w:rsidR="005220FC" w:rsidRDefault="005220FC" w:rsidP="005220FC">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 The pooled standard deviation is most often calculated for samples as: </w:t>
      </w:r>
    </w:p>
    <w:p w14:paraId="554690CD" w14:textId="77777777" w:rsidR="005220FC" w:rsidRDefault="00567B57"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0F2DE52A" w14:textId="77777777" w:rsidR="005220FC" w:rsidRDefault="005220FC" w:rsidP="005220FC">
      <w:pPr>
        <w:spacing w:line="360" w:lineRule="auto"/>
        <w:rPr>
          <w:rFonts w:cstheme="minorHAnsi"/>
        </w:rPr>
      </w:pPr>
      <w:r>
        <w:rPr>
          <w:rFonts w:eastAsiaTheme="minorEastAsia" w:cstheme="minorHAnsi"/>
        </w:rPr>
        <w:t>(x.2)</w:t>
      </w:r>
    </w:p>
    <w:p w14:paraId="6EBD23D1"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69140588" w14:textId="77777777" w:rsidR="005220FC" w:rsidRDefault="005220FC" w:rsidP="005220FC">
      <w:pPr>
        <w:spacing w:line="360" w:lineRule="auto"/>
        <w:rPr>
          <w:rFonts w:cstheme="minorHAnsi"/>
        </w:rPr>
      </w:pPr>
      <w:r>
        <w:rPr>
          <w:rFonts w:cstheme="minorHAnsi"/>
        </w:rPr>
        <w:t>Or equivalently as equation x.3</w:t>
      </w:r>
      <w:r>
        <w:rPr>
          <w:rStyle w:val="FootnoteReference"/>
          <w:rFonts w:cstheme="minorHAnsi"/>
        </w:rPr>
        <w:footnoteReference w:id="1"/>
      </w:r>
      <w:r>
        <w:rPr>
          <w:rFonts w:cstheme="minorHAnsi"/>
        </w:rPr>
        <w:t>.</w:t>
      </w:r>
    </w:p>
    <w:p w14:paraId="40250EF1" w14:textId="77777777" w:rsidR="005220FC" w:rsidRDefault="00567B57"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8BB19E7" w14:textId="77777777" w:rsidR="005220FC" w:rsidRPr="000C617C" w:rsidRDefault="005220FC" w:rsidP="005220FC">
      <w:pPr>
        <w:spacing w:line="360" w:lineRule="auto"/>
        <w:rPr>
          <w:rFonts w:eastAsiaTheme="minorEastAsia" w:cstheme="minorHAnsi"/>
        </w:rPr>
      </w:pPr>
      <w:r>
        <w:rPr>
          <w:rFonts w:eastAsiaTheme="minorEastAsia" w:cstheme="minorHAnsi"/>
        </w:rPr>
        <w:t>(x.3)</w:t>
      </w:r>
    </w:p>
    <w:p w14:paraId="6CDD9166"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(adapted from Hedges, 1981, p. 110)</w:t>
      </w:r>
      <w:r>
        <w:rPr>
          <w:rFonts w:cstheme="minorHAnsi"/>
        </w:rPr>
        <w:fldChar w:fldCharType="end"/>
      </w:r>
    </w:p>
    <w:p w14:paraId="0B1FF822" w14:textId="77777777" w:rsidR="005220FC" w:rsidRDefault="005220FC" w:rsidP="005220FC">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Pr>
          <w:rFonts w:cstheme="minorHAnsi"/>
        </w:rPr>
        <w:t xml:space="preserve"> is the sample variance for each group, calculated as per equation x.</w:t>
      </w:r>
      <w:proofErr w:type="gramStart"/>
      <w:r>
        <w:rPr>
          <w:rFonts w:cstheme="minorHAnsi"/>
        </w:rPr>
        <w:t>4</w:t>
      </w:r>
      <w:proofErr w:type="gramEnd"/>
    </w:p>
    <w:p w14:paraId="647EF06A" w14:textId="77777777" w:rsidR="005220FC" w:rsidRPr="00A01826" w:rsidRDefault="00567B57" w:rsidP="005220FC">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74D9F7F5" w14:textId="77777777" w:rsidR="005220FC" w:rsidRDefault="005220FC" w:rsidP="005220FC">
      <w:pPr>
        <w:spacing w:line="360" w:lineRule="auto"/>
        <w:rPr>
          <w:rFonts w:cstheme="minorHAnsi"/>
        </w:rPr>
      </w:pPr>
      <w:r>
        <w:rPr>
          <w:rFonts w:cstheme="minorHAnsi"/>
        </w:rPr>
        <w:t>(x.4)</w:t>
      </w:r>
    </w:p>
    <w:p w14:paraId="690A6FF5" w14:textId="20C10E61" w:rsidR="005220FC" w:rsidRDefault="00125175" w:rsidP="005220FC">
      <w:pPr>
        <w:spacing w:line="360" w:lineRule="auto"/>
        <w:rPr>
          <w:rFonts w:cstheme="minorHAnsi"/>
        </w:rPr>
      </w:pPr>
      <w:r>
        <w:rPr>
          <w:rFonts w:cstheme="minorHAnsi"/>
        </w:rPr>
        <w:t xml:space="preserve">Where the </w:t>
      </w:r>
      <w:r w:rsidR="005220FC">
        <w:rPr>
          <w:rFonts w:cstheme="minorHAnsi"/>
        </w:rPr>
        <w:t>j</w:t>
      </w:r>
      <w:r w:rsidR="000A02A4">
        <w:rPr>
          <w:rFonts w:cstheme="minorHAnsi"/>
        </w:rPr>
        <w:t xml:space="preserve"> subscript</w:t>
      </w:r>
      <w:r w:rsidR="005220FC">
        <w:rPr>
          <w:rFonts w:cstheme="minorHAnsi"/>
        </w:rPr>
        <w:t xml:space="preserve"> indicat</w:t>
      </w:r>
      <w:r w:rsidR="000A02A4">
        <w:rPr>
          <w:rFonts w:cstheme="minorHAnsi"/>
        </w:rPr>
        <w:t xml:space="preserve">es </w:t>
      </w:r>
      <w:r w:rsidR="005220FC">
        <w:rPr>
          <w:rFonts w:cstheme="minorHAnsi"/>
        </w:rPr>
        <w:t>the group. The pooled standard deviation should be calculated for populations (i.e., if all possible units of analysis have been collected) using n</w:t>
      </w:r>
      <w:r w:rsidR="005220FC" w:rsidRPr="00E62992">
        <w:rPr>
          <w:rFonts w:cstheme="minorHAnsi"/>
          <w:vertAlign w:val="subscript"/>
        </w:rPr>
        <w:t>1</w:t>
      </w:r>
      <w:r w:rsidR="005220FC">
        <w:rPr>
          <w:rFonts w:cstheme="minorHAnsi"/>
        </w:rPr>
        <w:t>+n</w:t>
      </w:r>
      <w:r w:rsidR="005220FC" w:rsidRPr="00E62992">
        <w:rPr>
          <w:rFonts w:cstheme="minorHAnsi"/>
          <w:vertAlign w:val="subscript"/>
        </w:rPr>
        <w:t>2</w:t>
      </w:r>
      <w:r w:rsidR="005220FC">
        <w:rPr>
          <w:rFonts w:cstheme="minorHAnsi"/>
        </w:rPr>
        <w:t xml:space="preserve"> in the denominator as opposed to n</w:t>
      </w:r>
      <w:r w:rsidR="005220FC" w:rsidRPr="00E62992">
        <w:rPr>
          <w:rFonts w:cstheme="minorHAnsi"/>
          <w:vertAlign w:val="subscript"/>
        </w:rPr>
        <w:t>1</w:t>
      </w:r>
      <w:r w:rsidR="005220FC">
        <w:rPr>
          <w:rFonts w:cstheme="minorHAnsi"/>
        </w:rPr>
        <w:t>+n</w:t>
      </w:r>
      <w:r w:rsidR="005220FC" w:rsidRPr="00E62992">
        <w:rPr>
          <w:rFonts w:cstheme="minorHAnsi"/>
          <w:vertAlign w:val="subscript"/>
        </w:rPr>
        <w:t>2</w:t>
      </w:r>
      <w:r w:rsidR="005220FC" w:rsidRPr="004C0244">
        <w:rPr>
          <w:rFonts w:cstheme="minorHAnsi"/>
        </w:rPr>
        <w:t>-2</w:t>
      </w:r>
      <w:r w:rsidR="005220FC">
        <w:rPr>
          <w:rFonts w:cstheme="minorHAnsi"/>
        </w:rPr>
        <w:t xml:space="preserve">, without Bessel’s correction </w:t>
      </w:r>
      <w:r w:rsidR="005220FC">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220FC">
        <w:rPr>
          <w:rFonts w:cstheme="minorHAnsi"/>
        </w:rPr>
        <w:instrText xml:space="preserve"> ADDIN EN.CITE </w:instrText>
      </w:r>
      <w:r w:rsidR="005220FC">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220FC">
        <w:rPr>
          <w:rFonts w:cstheme="minorHAnsi"/>
        </w:rPr>
        <w:instrText xml:space="preserve"> ADDIN EN.CITE.DATA </w:instrText>
      </w:r>
      <w:r w:rsidR="005220FC">
        <w:rPr>
          <w:rFonts w:cstheme="minorHAnsi"/>
        </w:rPr>
      </w:r>
      <w:r w:rsidR="005220FC">
        <w:rPr>
          <w:rFonts w:cstheme="minorHAnsi"/>
        </w:rPr>
        <w:fldChar w:fldCharType="end"/>
      </w:r>
      <w:r w:rsidR="005220FC">
        <w:rPr>
          <w:rFonts w:cstheme="minorHAnsi"/>
        </w:rPr>
      </w:r>
      <w:r w:rsidR="005220FC">
        <w:rPr>
          <w:rFonts w:cstheme="minorHAnsi"/>
        </w:rPr>
        <w:fldChar w:fldCharType="separate"/>
      </w:r>
      <w:r w:rsidR="005220FC">
        <w:rPr>
          <w:rFonts w:cstheme="minorHAnsi"/>
          <w:noProof/>
        </w:rPr>
        <w:t>(Cohen, 1977, 1988; McGrath &amp; Meyer, 2006)</w:t>
      </w:r>
      <w:r w:rsidR="005220FC">
        <w:rPr>
          <w:rFonts w:cstheme="minorHAnsi"/>
        </w:rPr>
        <w:fldChar w:fldCharType="end"/>
      </w:r>
      <w:r w:rsidR="005220FC">
        <w:rPr>
          <w:rFonts w:cstheme="minorHAnsi"/>
        </w:rPr>
        <w:t>.</w:t>
      </w:r>
    </w:p>
    <w:p w14:paraId="5075F0E1" w14:textId="77777777" w:rsidR="005220FC" w:rsidRDefault="005220FC" w:rsidP="005220FC">
      <w:pPr>
        <w:spacing w:line="360" w:lineRule="auto"/>
        <w:ind w:firstLine="720"/>
        <w:rPr>
          <w:rFonts w:cstheme="minorHAnsi"/>
        </w:rPr>
      </w:pPr>
      <w:r>
        <w:rPr>
          <w:rFonts w:cstheme="minorHAnsi"/>
        </w:rPr>
        <w:t xml:space="preserve">Terminology around these effect sizes is remarkably inconsistent, and sometimes Cohen’s d is reserved to describe the estimator that doesn’t use Bessel’s correction, and the estimator outlined in equation x.1 to x.3 is called Hedges’ g (e.g., </w:t>
      </w:r>
      <w:r>
        <w:rPr>
          <w:rFonts w:cstheme="minorHAnsi"/>
        </w:rPr>
        <w:fldChar w:fldCharType="begin"/>
      </w:r>
      <w:r>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Pr>
          <w:rFonts w:cstheme="minorHAnsi"/>
        </w:rPr>
        <w:fldChar w:fldCharType="separate"/>
      </w:r>
      <w:r>
        <w:rPr>
          <w:rFonts w:cstheme="minorHAnsi"/>
          <w:noProof/>
        </w:rPr>
        <w:t>(Rosenthal, 1991)</w:t>
      </w:r>
      <w:r>
        <w:rPr>
          <w:rFonts w:cstheme="minorHAnsi"/>
        </w:rPr>
        <w:fldChar w:fldCharType="end"/>
      </w:r>
      <w:r>
        <w:rPr>
          <w:rFonts w:cstheme="minorHAnsi"/>
        </w:rPr>
        <w:t xml:space="preserve">). However, as Cohen outlined both estimators (e.g., Cohen, 1977) before Hedges (1981), and as the population version is rarely applicable, it seems reasonable to use Cohen’s </w:t>
      </w:r>
      <w:r w:rsidRPr="00892C40">
        <w:rPr>
          <w:rFonts w:cstheme="minorHAnsi"/>
          <w:i/>
        </w:rPr>
        <w:t>d</w:t>
      </w:r>
      <w:r>
        <w:rPr>
          <w:rFonts w:cstheme="minorHAnsi"/>
        </w:rPr>
        <w:t xml:space="preserve"> to refer to the estimator outlined in equations x.1 </w:t>
      </w:r>
      <w:r>
        <w:rPr>
          <w:rFonts w:cstheme="minorHAnsi"/>
        </w:rPr>
        <w:lastRenderedPageBreak/>
        <w:t>to x.4. This estimator for Cohen’s d is consistent (that is, as the n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7A6D0A3" w14:textId="77777777" w:rsidR="005220FC" w:rsidRDefault="005220FC" w:rsidP="005220FC">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359EE272" w14:textId="77777777" w:rsidR="005220FC" w:rsidRDefault="005220FC" w:rsidP="005220FC">
      <w:pPr>
        <w:spacing w:line="360" w:lineRule="auto"/>
        <w:rPr>
          <w:rFonts w:cstheme="minorHAnsi"/>
        </w:rPr>
      </w:pPr>
      <w:r>
        <w:rPr>
          <w:rFonts w:eastAsiaTheme="minorEastAsia" w:cstheme="minorHAnsi"/>
        </w:rPr>
        <w:t>(</w:t>
      </w:r>
      <w:r w:rsidRPr="009B24C2">
        <w:rPr>
          <w:rFonts w:eastAsiaTheme="minorEastAsia" w:cstheme="minorHAnsi"/>
        </w:rPr>
        <w:t>x.5)</w:t>
      </w:r>
      <w:r w:rsidRPr="00C9538B">
        <w:rPr>
          <w:rFonts w:cstheme="minorHAnsi"/>
        </w:rPr>
        <w:t xml:space="preserve"> </w:t>
      </w:r>
    </w:p>
    <w:p w14:paraId="2B61F21A" w14:textId="77777777" w:rsidR="005220FC" w:rsidRPr="00C9538B"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67919C3F" w14:textId="36B462EE"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Pr="00BF41D0">
        <w:rPr>
          <w:rFonts w:cstheme="minorHAnsi"/>
        </w:rPr>
        <w:t xml:space="preserve"> is the gamma function</w:t>
      </w:r>
      <w:r>
        <w:rPr>
          <w:rFonts w:cstheme="minorHAnsi"/>
        </w:rPr>
        <w:t xml:space="preserve">. </w:t>
      </w:r>
      <w:r w:rsidRPr="00BF41D0">
        <w:rPr>
          <w:rFonts w:cstheme="minorHAnsi"/>
        </w:rPr>
        <w:t>However, this correction factor is fairly complex</w:t>
      </w:r>
      <w:r>
        <w:rPr>
          <w:rFonts w:cstheme="minorHAnsi"/>
        </w:rPr>
        <w:t xml:space="preserve"> (although trivial on modern computers)</w:t>
      </w:r>
      <w:r w:rsidRPr="00BF41D0">
        <w:rPr>
          <w:rFonts w:cstheme="minorHAnsi"/>
        </w:rPr>
        <w:t xml:space="preserve">, </w:t>
      </w:r>
      <w:r w:rsidR="009F577D">
        <w:rPr>
          <w:rFonts w:cstheme="minorHAnsi"/>
        </w:rPr>
        <w:t>and</w:t>
      </w:r>
      <w:r w:rsidRPr="00BF41D0">
        <w:rPr>
          <w:rFonts w:cstheme="minorHAnsi"/>
        </w:rPr>
        <w:t xml:space="preserve"> Hedges also provide</w:t>
      </w:r>
      <w:r w:rsidR="009F577D">
        <w:rPr>
          <w:rFonts w:cstheme="minorHAnsi"/>
        </w:rPr>
        <w:t>s</w:t>
      </w:r>
      <w:r w:rsidRPr="00BF41D0">
        <w:rPr>
          <w:rFonts w:cstheme="minorHAnsi"/>
        </w:rPr>
        <w:t xml:space="preserve"> a</w:t>
      </w:r>
      <w:r>
        <w:rPr>
          <w:rFonts w:cstheme="minorHAnsi"/>
        </w:rPr>
        <w:t xml:space="preserve"> computationally simple approximation which performs well for all practical scenarios (Hedges, 1981, p. 114). </w:t>
      </w:r>
    </w:p>
    <w:p w14:paraId="5823FDB1" w14:textId="77777777" w:rsidR="005220FC" w:rsidRDefault="005220FC" w:rsidP="005220FC">
      <w:pPr>
        <w:spacing w:line="360" w:lineRule="auto"/>
        <w:rPr>
          <w:rFonts w:cstheme="minorHAnsi"/>
        </w:rPr>
      </w:pPr>
      <w:r>
        <w:rPr>
          <w:rFonts w:cstheme="minorHAnsi"/>
        </w:rPr>
        <w:t xml:space="preserve">Hedge’s approximate bias corrected </w:t>
      </w:r>
      <w:r w:rsidRPr="00A17717">
        <w:rPr>
          <w:rFonts w:cstheme="minorHAnsi"/>
          <w:i/>
        </w:rPr>
        <w:t>g</w:t>
      </w:r>
      <w:r>
        <w:rPr>
          <w:rFonts w:cstheme="minorHAnsi"/>
        </w:rPr>
        <w:t xml:space="preserve">* is calculated as: </w:t>
      </w:r>
    </w:p>
    <w:p w14:paraId="77C86336" w14:textId="77777777" w:rsidR="005220FC" w:rsidRDefault="00567B57" w:rsidP="005220FC">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5D930EBE" w14:textId="77777777" w:rsidR="005220FC" w:rsidRDefault="005220FC" w:rsidP="005220FC">
      <w:pPr>
        <w:spacing w:line="360" w:lineRule="auto"/>
        <w:rPr>
          <w:rFonts w:cstheme="minorHAnsi"/>
        </w:rPr>
      </w:pPr>
      <w:r>
        <w:rPr>
          <w:rFonts w:cstheme="minorHAnsi"/>
        </w:rPr>
        <w:t>(x.6)</w:t>
      </w:r>
    </w:p>
    <w:p w14:paraId="6DA9803D" w14:textId="77777777"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Pr>
          <w:rFonts w:eastAsiaTheme="minorEastAsia" w:cstheme="minorHAnsi"/>
        </w:rPr>
        <w:t xml:space="preserve"> </w:t>
      </w:r>
      <w:r w:rsidRPr="00BF41D0">
        <w:rPr>
          <w:rFonts w:cstheme="minorHAnsi"/>
        </w:rPr>
        <w:t>for an independent groups design</w:t>
      </w:r>
      <w:r>
        <w:rPr>
          <w:rFonts w:cstheme="minorHAnsi"/>
        </w:rPr>
        <w:t xml:space="preserve"> and </w:t>
      </w:r>
      <w:r w:rsidRPr="00A17717">
        <w:rPr>
          <w:rFonts w:cstheme="minorHAnsi"/>
          <w:i/>
        </w:rPr>
        <w:t>d</w:t>
      </w:r>
      <w:r>
        <w:rPr>
          <w:rFonts w:cstheme="minorHAnsi"/>
        </w:rPr>
        <w:t xml:space="preserve"> is Cohen’s d as calculated in equation x.1 using x.2 as the estimator for the variance.</w:t>
      </w:r>
    </w:p>
    <w:p w14:paraId="1AA98F9C"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(this version adapted from Borenstein, Hedges, Higgins, &amp; Rothstein, 2011, p. 27; originally from Hedges, 1981)</w:t>
      </w:r>
      <w:r>
        <w:rPr>
          <w:rFonts w:cstheme="minorHAnsi"/>
        </w:rPr>
        <w:fldChar w:fldCharType="end"/>
      </w:r>
      <w:r>
        <w:rPr>
          <w:rFonts w:cstheme="minorHAnsi"/>
        </w:rPr>
        <w:t xml:space="preserve"> </w:t>
      </w:r>
    </w:p>
    <w:p w14:paraId="75F7196D" w14:textId="386FCAD8" w:rsidR="005220FC" w:rsidRDefault="005220FC" w:rsidP="005220FC">
      <w:pPr>
        <w:spacing w:line="360" w:lineRule="auto"/>
      </w:pPr>
      <w:r>
        <w:t>In the literature</w:t>
      </w:r>
      <w:r w:rsidRPr="00757F8F">
        <w:t xml:space="preserve"> </w:t>
      </w:r>
      <w:r>
        <w:t xml:space="preserve">‘Hedge's g’ or ‘Cohen's d’ are used interchangeably to refer to </w:t>
      </w:r>
      <m:oMath>
        <m:r>
          <m:rPr>
            <m:sty m:val="p"/>
          </m:rP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m:oMath>
        <m: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are all virtually identical for most practical purposes when </w:t>
      </w:r>
      <w:r w:rsidRPr="00EB2E41">
        <w:rPr>
          <w:i/>
        </w:rPr>
        <w:t>n</w:t>
      </w:r>
      <w:r>
        <w:t xml:space="preserve"> &gt; 30, and all are estimators of the same population parameter. For the purposes of power analysis, it is important to realise that </w:t>
      </w:r>
      <m:oMath>
        <m:r>
          <w:rPr>
            <w:rFonts w:ascii="Cambria Math" w:hAnsi="Cambria Math"/>
          </w:rPr>
          <m:t>d</m:t>
        </m:r>
      </m:oMath>
      <w:r>
        <w:t xml:space="preserve"> is upwardly biased and increasingly so in smaller samples. However, simple sampling variability and selective reporting are likely to cause greater difficulties in determining the ‘true’ effect size than the bias of the estimator that has been used.</w:t>
      </w:r>
      <w:r w:rsidRPr="005220FC">
        <w:t xml:space="preserve"> </w:t>
      </w:r>
      <w:r>
        <w:t xml:space="preserve">Also worth noting is Glass’s delta, a similar effect size which only uses the standard deviation of the control group as opposed to assuming equal variances across groups </w:t>
      </w:r>
      <w:r>
        <w:fldChar w:fldCharType="begin"/>
      </w:r>
      <w:r>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&amp; Glass, 1977)</w:t>
      </w:r>
      <w:r>
        <w:fldChar w:fldCharType="end"/>
      </w:r>
      <w:r w:rsidR="009F577D">
        <w:t>, however this effect size is rarely used in contemporary research.</w:t>
      </w:r>
    </w:p>
    <w:p w14:paraId="0387252F" w14:textId="77777777" w:rsidR="005220FC" w:rsidRDefault="005220FC" w:rsidP="005220FC">
      <w:pPr>
        <w:spacing w:line="360" w:lineRule="auto"/>
      </w:pPr>
      <w:r>
        <w:t>If effect sizes have not been reported, Cohen’s d can be calculated using the results of an independent samples t tests using the formula</w:t>
      </w:r>
    </w:p>
    <w:p w14:paraId="72AA408E" w14:textId="77777777" w:rsidR="005220FC" w:rsidRDefault="005220FC" w:rsidP="005220FC">
      <w:pPr>
        <w:spacing w:line="360" w:lineRule="auto"/>
      </w:pPr>
      <m:oMathPara>
        <m:oMath>
          <m:r>
            <m:rPr>
              <m:sty m:val="p"/>
            </m:rPr>
            <w:rPr>
              <w:rFonts w:ascii="Cambria Math" w:hAnsi="Cambria Math"/>
            </w:rPr>
            <w:lastRenderedPageBreak/>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087B888B" w14:textId="77777777" w:rsidR="005220FC" w:rsidRDefault="005220FC" w:rsidP="005220FC">
      <w:pPr>
        <w:spacing w:line="360" w:lineRule="auto"/>
      </w:pPr>
      <w:r>
        <w:t xml:space="preserve">x.7 </w:t>
      </w:r>
      <w:r>
        <w:fldChar w:fldCharType="begin"/>
      </w:r>
      <w: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 equation 2)</w:t>
      </w:r>
      <w:r>
        <w:fldChar w:fldCharType="end"/>
      </w:r>
    </w:p>
    <w:p w14:paraId="0631E0D7" w14:textId="77777777" w:rsidR="005220FC" w:rsidRDefault="005220FC" w:rsidP="005220FC">
      <w:pPr>
        <w:spacing w:line="360" w:lineRule="auto"/>
      </w:pPr>
      <w:r>
        <w:t>Where</w:t>
      </w:r>
      <w:r>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2 respectively, and </w:t>
      </w:r>
      <w:r w:rsidRPr="0075153C">
        <w:rPr>
          <w:i/>
        </w:rPr>
        <w:t>t</w:t>
      </w:r>
      <w:r>
        <w:t xml:space="preserve"> is the result of an independent samples t test. </w:t>
      </w:r>
    </w:p>
    <w:p w14:paraId="428B4F41" w14:textId="77777777" w:rsidR="005220FC" w:rsidRDefault="005220FC" w:rsidP="005220F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756C3E76" w14:textId="77777777" w:rsidR="005220FC" w:rsidRDefault="005220FC" w:rsidP="005220F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54A52A81" w14:textId="77777777" w:rsidR="005220FC" w:rsidRDefault="005220FC" w:rsidP="005220FC">
      <w:pPr>
        <w:spacing w:line="360" w:lineRule="auto"/>
      </w:pPr>
      <w:r>
        <w:t xml:space="preserve">x.8 </w:t>
      </w:r>
      <w:r>
        <w:fldChar w:fldCharType="begin"/>
      </w:r>
      <w: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 p. 17)</w:t>
      </w:r>
      <w:r>
        <w:fldChar w:fldCharType="end"/>
      </w:r>
    </w:p>
    <w:p w14:paraId="5F5C7798" w14:textId="77777777" w:rsidR="005220FC" w:rsidRDefault="005220FC" w:rsidP="005220FC">
      <w:pPr>
        <w:spacing w:line="360" w:lineRule="auto"/>
        <w:rPr>
          <w:rFonts w:eastAsiaTheme="minorEastAsia" w:cstheme="minorHAnsi"/>
        </w:rPr>
      </w:pPr>
      <w:r>
        <w:rPr>
          <w:rFonts w:eastAsiaTheme="minorEastAsia" w:cstheme="minorHAnsi"/>
        </w:rPr>
        <w:t xml:space="preserve">Cohen’s </w:t>
      </w:r>
      <w:r w:rsidRPr="003B6272">
        <w:rPr>
          <w:rFonts w:eastAsiaTheme="minorEastAsia" w:cstheme="minorHAnsi"/>
          <w:i/>
        </w:rPr>
        <w:t>d</w:t>
      </w:r>
      <w:r>
        <w:rPr>
          <w:rFonts w:eastAsiaTheme="minorEastAsia" w:cstheme="minorHAnsi"/>
        </w:rPr>
        <w:t xml:space="preserve"> can be estimated from </w:t>
      </w:r>
      <w:r w:rsidRPr="0048014B">
        <w:rPr>
          <w:rFonts w:eastAsiaTheme="minorEastAsia" w:cstheme="minorHAnsi"/>
          <w:i/>
        </w:rPr>
        <w:t>r</w:t>
      </w:r>
      <w:r w:rsidRPr="00593CD9">
        <w:rPr>
          <w:rFonts w:eastAsiaTheme="minorEastAsia" w:cstheme="minorHAnsi"/>
        </w:rPr>
        <w:t>,</w:t>
      </w:r>
      <w:r>
        <w:rPr>
          <w:rFonts w:eastAsiaTheme="minorEastAsia" w:cstheme="minorHAnsi"/>
        </w:rPr>
        <w:t xml:space="preserve"> the Pearson product moment correlation coefficient</w:t>
      </w:r>
    </w:p>
    <w:p w14:paraId="7964EF29" w14:textId="77777777" w:rsidR="005220FC" w:rsidRDefault="005220FC" w:rsidP="005220FC">
      <w:pPr>
        <w:spacing w:line="360" w:lineRule="auto"/>
        <w:rPr>
          <w:rFonts w:eastAsiaTheme="minorEastAsia" w:cstheme="minorHAnsi"/>
        </w:rPr>
      </w:pPr>
      <m:oMathPara>
        <m:oMath>
          <m:r>
            <w:rPr>
              <w:rFonts w:ascii="Cambria Math" w:eastAsiaTheme="minorEastAsia" w:hAnsi="Cambria Math" w:cstheme="minorHAnsi"/>
            </w:rPr>
            <m:t>d=</m:t>
          </m:r>
          <m:f>
            <m:fPr>
              <m:ctrlPr>
                <w:rPr>
                  <w:rFonts w:ascii="Cambria Math" w:eastAsiaTheme="minorEastAsia" w:hAnsi="Cambria Math" w:cstheme="minorHAnsi"/>
                </w:rPr>
              </m:ctrlPr>
            </m:fPr>
            <m:num>
              <m:r>
                <w:rPr>
                  <w:rFonts w:ascii="Cambria Math" w:eastAsiaTheme="minorEastAsia" w:hAnsi="Cambria Math" w:cstheme="minorHAnsi"/>
                </w:rPr>
                <m:t>2r</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rad>
              <m:ctrlPr>
                <w:rPr>
                  <w:rFonts w:ascii="Cambria Math" w:eastAsiaTheme="minorEastAsia" w:hAnsi="Cambria Math" w:cstheme="minorHAnsi"/>
                  <w:i/>
                </w:rPr>
              </m:ctrlPr>
            </m:den>
          </m:f>
        </m:oMath>
      </m:oMathPara>
    </w:p>
    <w:p w14:paraId="3037FC25"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7.5</w:t>
      </w:r>
    </w:p>
    <w:p w14:paraId="6ED0E1D8" w14:textId="10B1B20D" w:rsidR="005220FC" w:rsidRDefault="005220FC" w:rsidP="005220FC">
      <w:pPr>
        <w:spacing w:line="360" w:lineRule="auto"/>
        <w:rPr>
          <w:rFonts w:eastAsiaTheme="minorEastAsia" w:cstheme="minorHAnsi"/>
        </w:rPr>
      </w:pPr>
      <w:r>
        <w:rPr>
          <w:rFonts w:eastAsiaTheme="minorEastAsia" w:cstheme="minorHAnsi"/>
        </w:rPr>
        <w:t xml:space="preserve">Where d’s variance is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oMath>
      <w:r w:rsidR="00DE1123">
        <w:rPr>
          <w:rFonts w:eastAsiaTheme="minorEastAsia" w:cstheme="minorHAnsi"/>
        </w:rPr>
        <w:t>:</w:t>
      </w:r>
    </w:p>
    <w:p w14:paraId="5E750378" w14:textId="77777777" w:rsidR="005220FC" w:rsidRDefault="00567B57" w:rsidP="005220F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4A12F0EE"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7.6</w:t>
      </w:r>
    </w:p>
    <w:p w14:paraId="5B953362" w14:textId="5572B3A6" w:rsidR="00545AD8" w:rsidRDefault="005220FC" w:rsidP="00545AD8">
      <w:pPr>
        <w:spacing w:line="360" w:lineRule="auto"/>
        <w:rPr>
          <w:rFonts w:cstheme="minorHAnsi"/>
        </w:rPr>
      </w:pPr>
      <w:r>
        <w:rPr>
          <w:rFonts w:eastAsiaTheme="minorEastAsia" w:cstheme="minorHAnsi"/>
        </w:rPr>
        <w:t xml:space="preserve">And </w:t>
      </w:r>
      <w:proofErr w:type="spellStart"/>
      <w:r>
        <w:rPr>
          <w:rFonts w:eastAsiaTheme="minorEastAsia" w:cstheme="minorHAnsi"/>
        </w:rPr>
        <w:t>V</w:t>
      </w:r>
      <w:r w:rsidRPr="00F345E7">
        <w:rPr>
          <w:rFonts w:eastAsiaTheme="minorEastAsia" w:cstheme="minorHAnsi"/>
          <w:vertAlign w:val="subscript"/>
        </w:rPr>
        <w:t>r</w:t>
      </w:r>
      <w:proofErr w:type="spellEnd"/>
      <w:r>
        <w:rPr>
          <w:rFonts w:eastAsiaTheme="minorEastAsia" w:cstheme="minorHAnsi"/>
        </w:rPr>
        <w:t xml:space="preserve"> is the variance of </w:t>
      </w:r>
      <w:r w:rsidRPr="00F345E7">
        <w:rPr>
          <w:rFonts w:eastAsiaTheme="minorEastAsia" w:cstheme="minorHAnsi"/>
          <w:i/>
        </w:rPr>
        <w:t>r</w:t>
      </w:r>
      <w:r>
        <w:rPr>
          <w:rFonts w:eastAsiaTheme="minorEastAsia" w:cstheme="minorHAnsi"/>
          <w:i/>
        </w:rPr>
        <w:t>.</w:t>
      </w:r>
      <w:r w:rsidR="00545AD8" w:rsidRPr="00545AD8">
        <w:rPr>
          <w:rFonts w:cstheme="minorHAnsi"/>
        </w:rPr>
        <w:t xml:space="preserve"> </w:t>
      </w:r>
    </w:p>
    <w:p w14:paraId="68D4584C" w14:textId="133D4F11" w:rsidR="00DE1123" w:rsidRDefault="00DE1123" w:rsidP="00DE1123">
      <w:pPr>
        <w:pStyle w:val="Heading4"/>
      </w:pPr>
      <w:r>
        <w:t>Understanding Cohen’s d in context</w:t>
      </w:r>
    </w:p>
    <w:p w14:paraId="4B0286B3" w14:textId="0BD44128" w:rsidR="00C90FAA" w:rsidRPr="008909DB" w:rsidRDefault="00435E66" w:rsidP="00C90FAA">
      <w:pPr>
        <w:spacing w:line="360" w:lineRule="auto"/>
      </w:pP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w:t>
      </w:r>
      <w:r w:rsidR="00D90778">
        <w:rPr>
          <w:rFonts w:cstheme="minorHAnsi"/>
        </w:rPr>
        <w:t xml:space="preserve">transforming </w:t>
      </w:r>
      <w:r w:rsidR="00C90FAA">
        <w:rPr>
          <w:rFonts w:cstheme="minorHAnsi"/>
        </w:rPr>
        <w:t xml:space="preserve">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AE2B131" w14:textId="554EBFD7" w:rsidR="00E3345E" w:rsidRDefault="008909DB" w:rsidP="003F63B7">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35C1B1B2" w14:textId="616389A3" w:rsidR="009D6EC5" w:rsidRDefault="00791564" w:rsidP="003E1E8E">
      <w:pPr>
        <w:spacing w:line="360" w:lineRule="auto"/>
      </w:pPr>
      <w:r>
        <w:t>A number of projects have also developed empirical effect size benchmarks from various fields of research</w:t>
      </w:r>
      <w:r w:rsidR="00DE1123">
        <w:t xml:space="preserve"> for Cohen’s </w:t>
      </w:r>
      <w:r w:rsidR="00DE1123" w:rsidRPr="00DE1123">
        <w:rPr>
          <w:i/>
        </w:rPr>
        <w:t>d</w:t>
      </w:r>
      <w:r>
        <w:t xml:space="preserve">. </w:t>
      </w:r>
      <w:r w:rsidR="0063545B">
        <w:t xml:space="preserve">See tables [education] for a summary of the average effect sizes seen in educational research, and Table [effect sizes d psychology] for the average effect sizes seen more broadly in psychological research. </w:t>
      </w:r>
      <w:r>
        <w:t>In order to put the average effect sizes seen in the</w:t>
      </w:r>
      <w:r w:rsidR="0063545B">
        <w:t>se</w:t>
      </w:r>
      <w:r>
        <w:t xml:space="preserve"> fields in context, the height difference between people who identify as </w:t>
      </w:r>
      <w:r w:rsidR="0063545B">
        <w:t>male</w:t>
      </w:r>
      <w:r>
        <w:t xml:space="preserve"> </w:t>
      </w:r>
      <w:r w:rsidR="00F85D6C">
        <w:t xml:space="preserve">(with an average height around 174 cm) </w:t>
      </w:r>
      <w:r>
        <w:t>and people who identify as female</w:t>
      </w:r>
      <w:r w:rsidR="00F85D6C">
        <w:t xml:space="preserve"> </w:t>
      </w:r>
      <w:r w:rsidR="004C7FEE">
        <w:t>(with an average height around 164 cm)</w:t>
      </w:r>
      <w:r>
        <w:t xml:space="preserve"> represents a Cohen’s </w:t>
      </w:r>
      <w:r w:rsidRPr="00D67003">
        <w:rPr>
          <w:i/>
        </w:rPr>
        <w:t>d</w:t>
      </w:r>
      <w:r>
        <w:t xml:space="preserve"> of approximately 1.8 </w:t>
      </w:r>
      <w:r w:rsidR="004C7FEE">
        <w:t>, where the pooled standard deviation is 6.4</w:t>
      </w:r>
      <w:r w:rsidR="000F41C5">
        <w:t xml:space="preserve"> (calculation performed on data from </w:t>
      </w:r>
      <w:r w:rsidR="000F41C5">
        <w:fldChar w:fldCharType="begin"/>
      </w:r>
      <w:r w:rsidR="000F41C5">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0F41C5">
        <w:fldChar w:fldCharType="separate"/>
      </w:r>
      <w:r w:rsidR="000F41C5">
        <w:rPr>
          <w:noProof/>
        </w:rPr>
        <w:t>Garcia and Quintana-Domeque (2007)</w:t>
      </w:r>
      <w:r w:rsidR="000F41C5">
        <w:fldChar w:fldCharType="end"/>
      </w:r>
      <w:r w:rsidR="00AD10D9">
        <w:t>)</w:t>
      </w:r>
      <w:r w:rsidR="0063545B">
        <w:t xml:space="preserve">. </w:t>
      </w:r>
    </w:p>
    <w:p w14:paraId="42A42C33" w14:textId="77777777" w:rsidR="009D6EC5" w:rsidRDefault="009D6EC5">
      <w:r>
        <w:br w:type="page"/>
      </w:r>
    </w:p>
    <w:p w14:paraId="214B8A19" w14:textId="3BF4B49D" w:rsidR="00E75722" w:rsidRDefault="006F140F" w:rsidP="006F140F">
      <w:pPr>
        <w:ind w:left="720" w:hanging="720"/>
      </w:pPr>
      <w:r>
        <w:lastRenderedPageBreak/>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12D8BFF" w14:textId="77777777" w:rsidR="00545AD8" w:rsidRDefault="00545AD8" w:rsidP="00545AD8">
      <w:pPr>
        <w:spacing w:line="360" w:lineRule="auto"/>
        <w:ind w:firstLine="720"/>
      </w:pPr>
    </w:p>
    <w:p w14:paraId="2B9B332D" w14:textId="5A249C8E" w:rsidR="004A1E55" w:rsidRDefault="004A1E55">
      <w:pPr>
        <w:sectPr w:rsidR="004A1E55">
          <w:pgSz w:w="11906" w:h="16838"/>
          <w:pgMar w:top="1440" w:right="1440" w:bottom="1440" w:left="1440" w:header="708" w:footer="708" w:gutter="0"/>
          <w:cols w:space="708"/>
          <w:docGrid w:linePitch="360"/>
        </w:sectPr>
      </w:pP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W w:w="15309" w:type="dxa"/>
        <w:tblInd w:w="-567" w:type="dxa"/>
        <w:tblLook w:val="04A0" w:firstRow="1" w:lastRow="0" w:firstColumn="1" w:lastColumn="0" w:noHBand="0" w:noVBand="1"/>
      </w:tblPr>
      <w:tblGrid>
        <w:gridCol w:w="1276"/>
        <w:gridCol w:w="1985"/>
        <w:gridCol w:w="4110"/>
        <w:gridCol w:w="993"/>
        <w:gridCol w:w="992"/>
        <w:gridCol w:w="992"/>
        <w:gridCol w:w="827"/>
        <w:gridCol w:w="1068"/>
        <w:gridCol w:w="1134"/>
        <w:gridCol w:w="894"/>
        <w:gridCol w:w="1038"/>
      </w:tblGrid>
      <w:tr w:rsidR="003763D8" w:rsidRPr="00F96D96" w14:paraId="3EC27C55" w14:textId="77777777" w:rsidTr="00C8055E">
        <w:trPr>
          <w:trHeight w:val="524"/>
        </w:trPr>
        <w:tc>
          <w:tcPr>
            <w:tcW w:w="1276" w:type="dxa"/>
            <w:tcBorders>
              <w:top w:val="single" w:sz="4" w:space="0" w:color="auto"/>
              <w:bottom w:val="single" w:sz="4" w:space="0" w:color="auto"/>
            </w:tcBorders>
            <w:noWrap/>
            <w:hideMark/>
          </w:tcPr>
          <w:p w14:paraId="1E62114F" w14:textId="77777777" w:rsidR="003763D8" w:rsidRPr="004A1E55" w:rsidRDefault="003763D8" w:rsidP="00C8055E">
            <w:pPr>
              <w:spacing w:line="240" w:lineRule="auto"/>
              <w:rPr>
                <w:sz w:val="20"/>
              </w:rPr>
            </w:pPr>
            <w:r w:rsidRPr="004A1E55">
              <w:rPr>
                <w:sz w:val="20"/>
              </w:rPr>
              <w:t>Authors (year)</w:t>
            </w:r>
          </w:p>
        </w:tc>
        <w:tc>
          <w:tcPr>
            <w:tcW w:w="1985" w:type="dxa"/>
            <w:tcBorders>
              <w:top w:val="single" w:sz="4" w:space="0" w:color="auto"/>
              <w:bottom w:val="single" w:sz="4" w:space="0" w:color="auto"/>
            </w:tcBorders>
            <w:noWrap/>
            <w:hideMark/>
          </w:tcPr>
          <w:p w14:paraId="333ED78C" w14:textId="77777777" w:rsidR="003763D8" w:rsidRPr="004A1E55" w:rsidRDefault="003763D8" w:rsidP="00C8055E">
            <w:pPr>
              <w:spacing w:line="240" w:lineRule="auto"/>
              <w:rPr>
                <w:sz w:val="20"/>
              </w:rPr>
            </w:pPr>
            <w:r w:rsidRPr="004A1E55">
              <w:rPr>
                <w:sz w:val="20"/>
              </w:rPr>
              <w:t>Area of research</w:t>
            </w:r>
          </w:p>
        </w:tc>
        <w:tc>
          <w:tcPr>
            <w:tcW w:w="4110" w:type="dxa"/>
            <w:tcBorders>
              <w:top w:val="single" w:sz="4" w:space="0" w:color="auto"/>
              <w:bottom w:val="single" w:sz="4" w:space="0" w:color="auto"/>
            </w:tcBorders>
            <w:noWrap/>
            <w:hideMark/>
          </w:tcPr>
          <w:p w14:paraId="0CDFD327" w14:textId="64B054F4" w:rsidR="003763D8" w:rsidRPr="004A1E55" w:rsidRDefault="008F549F" w:rsidP="00C8055E">
            <w:pPr>
              <w:spacing w:line="240" w:lineRule="auto"/>
              <w:rPr>
                <w:sz w:val="20"/>
              </w:rPr>
            </w:pPr>
            <w:r>
              <w:rPr>
                <w:sz w:val="20"/>
              </w:rPr>
              <w:t>Location effects sampled from</w:t>
            </w:r>
          </w:p>
        </w:tc>
        <w:tc>
          <w:tcPr>
            <w:tcW w:w="993" w:type="dxa"/>
            <w:tcBorders>
              <w:top w:val="single" w:sz="4" w:space="0" w:color="auto"/>
              <w:bottom w:val="single" w:sz="4" w:space="0" w:color="auto"/>
            </w:tcBorders>
            <w:noWrap/>
            <w:hideMark/>
          </w:tcPr>
          <w:p w14:paraId="7C604F12" w14:textId="3E98AE0C" w:rsidR="003763D8" w:rsidRPr="004A1E55" w:rsidRDefault="003763D8" w:rsidP="00C8055E">
            <w:pPr>
              <w:spacing w:line="240" w:lineRule="auto"/>
              <w:rPr>
                <w:sz w:val="20"/>
              </w:rPr>
            </w:pPr>
            <w:r w:rsidRPr="004A1E55">
              <w:rPr>
                <w:sz w:val="20"/>
              </w:rPr>
              <w:t>n effects</w:t>
            </w:r>
          </w:p>
        </w:tc>
        <w:tc>
          <w:tcPr>
            <w:tcW w:w="992" w:type="dxa"/>
            <w:tcBorders>
              <w:top w:val="single" w:sz="4" w:space="0" w:color="auto"/>
              <w:bottom w:val="single" w:sz="4" w:space="0" w:color="auto"/>
            </w:tcBorders>
            <w:noWrap/>
            <w:hideMark/>
          </w:tcPr>
          <w:p w14:paraId="15C664D9" w14:textId="4B44CF01" w:rsidR="003763D8" w:rsidRPr="004A1E55" w:rsidRDefault="003763D8" w:rsidP="00C8055E">
            <w:pPr>
              <w:spacing w:line="240" w:lineRule="auto"/>
              <w:rPr>
                <w:sz w:val="20"/>
              </w:rPr>
            </w:pPr>
            <w:r w:rsidRPr="004A1E55">
              <w:rPr>
                <w:sz w:val="20"/>
              </w:rPr>
              <w:t>n meta-analyses</w:t>
            </w:r>
          </w:p>
        </w:tc>
        <w:tc>
          <w:tcPr>
            <w:tcW w:w="992" w:type="dxa"/>
            <w:tcBorders>
              <w:top w:val="single" w:sz="4" w:space="0" w:color="auto"/>
              <w:bottom w:val="single" w:sz="4" w:space="0" w:color="auto"/>
            </w:tcBorders>
            <w:noWrap/>
            <w:hideMark/>
          </w:tcPr>
          <w:p w14:paraId="7717943F" w14:textId="31FE10C4" w:rsidR="003763D8" w:rsidRPr="004A1E55" w:rsidRDefault="003763D8" w:rsidP="00C8055E">
            <w:pPr>
              <w:spacing w:line="240" w:lineRule="auto"/>
              <w:rPr>
                <w:sz w:val="20"/>
              </w:rPr>
            </w:pPr>
            <w:r w:rsidRPr="004A1E55">
              <w:rPr>
                <w:sz w:val="20"/>
              </w:rPr>
              <w:t>n articles</w:t>
            </w:r>
          </w:p>
        </w:tc>
        <w:tc>
          <w:tcPr>
            <w:tcW w:w="827" w:type="dxa"/>
            <w:tcBorders>
              <w:top w:val="single" w:sz="4" w:space="0" w:color="auto"/>
              <w:bottom w:val="single" w:sz="4" w:space="0" w:color="auto"/>
            </w:tcBorders>
          </w:tcPr>
          <w:p w14:paraId="53D05696" w14:textId="15D66A16" w:rsidR="003763D8" w:rsidRDefault="003763D8" w:rsidP="00C8055E">
            <w:pPr>
              <w:spacing w:line="240" w:lineRule="auto"/>
              <w:rPr>
                <w:sz w:val="20"/>
              </w:rPr>
            </w:pPr>
            <w:r w:rsidRPr="004A1E55">
              <w:rPr>
                <w:sz w:val="20"/>
              </w:rPr>
              <w:t>Mean effect</w:t>
            </w:r>
          </w:p>
        </w:tc>
        <w:tc>
          <w:tcPr>
            <w:tcW w:w="1068" w:type="dxa"/>
            <w:tcBorders>
              <w:top w:val="single" w:sz="4" w:space="0" w:color="auto"/>
              <w:bottom w:val="single" w:sz="4" w:space="0" w:color="auto"/>
            </w:tcBorders>
          </w:tcPr>
          <w:p w14:paraId="7A969733" w14:textId="43C905C8" w:rsidR="003763D8" w:rsidRDefault="003763D8" w:rsidP="00C8055E">
            <w:pPr>
              <w:spacing w:line="240" w:lineRule="auto"/>
              <w:rPr>
                <w:sz w:val="20"/>
              </w:rPr>
            </w:pPr>
            <w:r w:rsidRPr="004A1E55">
              <w:rPr>
                <w:sz w:val="20"/>
              </w:rPr>
              <w:t>SD effect size</w:t>
            </w:r>
            <w:r w:rsidR="00DF4FAB">
              <w:rPr>
                <w:sz w:val="20"/>
              </w:rPr>
              <w:t>s</w:t>
            </w:r>
          </w:p>
        </w:tc>
        <w:tc>
          <w:tcPr>
            <w:tcW w:w="1134" w:type="dxa"/>
            <w:tcBorders>
              <w:top w:val="single" w:sz="4" w:space="0" w:color="auto"/>
              <w:bottom w:val="single" w:sz="4" w:space="0" w:color="auto"/>
            </w:tcBorders>
            <w:noWrap/>
            <w:hideMark/>
          </w:tcPr>
          <w:p w14:paraId="5E9F36A9" w14:textId="76AE9DA2" w:rsidR="003763D8" w:rsidRPr="004A1E55" w:rsidRDefault="003763D8" w:rsidP="00C8055E">
            <w:pPr>
              <w:spacing w:line="240" w:lineRule="auto"/>
              <w:rPr>
                <w:sz w:val="20"/>
              </w:rPr>
            </w:pPr>
            <w:r w:rsidRPr="004A1E55">
              <w:rPr>
                <w:sz w:val="20"/>
              </w:rPr>
              <w:t>25th Percentile</w:t>
            </w:r>
          </w:p>
        </w:tc>
        <w:tc>
          <w:tcPr>
            <w:tcW w:w="894" w:type="dxa"/>
            <w:tcBorders>
              <w:top w:val="single" w:sz="4" w:space="0" w:color="auto"/>
              <w:bottom w:val="single" w:sz="4" w:space="0" w:color="auto"/>
            </w:tcBorders>
          </w:tcPr>
          <w:p w14:paraId="2F2FB579" w14:textId="388AFEB3" w:rsidR="003763D8" w:rsidRDefault="003763D8" w:rsidP="00C8055E">
            <w:pPr>
              <w:spacing w:line="240" w:lineRule="auto"/>
              <w:rPr>
                <w:sz w:val="20"/>
              </w:rPr>
            </w:pPr>
            <w:r w:rsidRPr="004A1E55">
              <w:rPr>
                <w:sz w:val="20"/>
              </w:rPr>
              <w:t>Median effect</w:t>
            </w:r>
          </w:p>
        </w:tc>
        <w:tc>
          <w:tcPr>
            <w:tcW w:w="1038" w:type="dxa"/>
            <w:tcBorders>
              <w:top w:val="single" w:sz="4" w:space="0" w:color="auto"/>
              <w:bottom w:val="single" w:sz="4" w:space="0" w:color="auto"/>
            </w:tcBorders>
            <w:noWrap/>
            <w:hideMark/>
          </w:tcPr>
          <w:p w14:paraId="1D00E250" w14:textId="23E255AD" w:rsidR="003763D8" w:rsidRPr="004A1E55" w:rsidRDefault="003763D8" w:rsidP="00C8055E">
            <w:pPr>
              <w:spacing w:line="240" w:lineRule="auto"/>
              <w:rPr>
                <w:sz w:val="20"/>
              </w:rPr>
            </w:pPr>
            <w:r w:rsidRPr="004A1E55">
              <w:rPr>
                <w:sz w:val="20"/>
              </w:rPr>
              <w:t>75th percentile</w:t>
            </w:r>
          </w:p>
        </w:tc>
      </w:tr>
      <w:tr w:rsidR="003763D8" w:rsidRPr="00F96D96" w14:paraId="43CF4D57" w14:textId="77777777" w:rsidTr="008D43DE">
        <w:trPr>
          <w:trHeight w:val="295"/>
        </w:trPr>
        <w:tc>
          <w:tcPr>
            <w:tcW w:w="1276" w:type="dxa"/>
            <w:tcBorders>
              <w:top w:val="single" w:sz="4" w:space="0" w:color="auto"/>
            </w:tcBorders>
            <w:noWrap/>
            <w:hideMark/>
          </w:tcPr>
          <w:p w14:paraId="4628AABC" w14:textId="77777777" w:rsidR="003763D8" w:rsidRPr="004A1E55" w:rsidRDefault="003763D8" w:rsidP="00C8055E">
            <w:pPr>
              <w:spacing w:line="240" w:lineRule="auto"/>
              <w:rPr>
                <w:sz w:val="20"/>
              </w:rPr>
            </w:pPr>
            <w:r w:rsidRPr="004A1E55">
              <w:rPr>
                <w:sz w:val="20"/>
              </w:rPr>
              <w:t>Cooper, &amp; Findley (1982)</w:t>
            </w:r>
          </w:p>
        </w:tc>
        <w:tc>
          <w:tcPr>
            <w:tcW w:w="1985" w:type="dxa"/>
            <w:tcBorders>
              <w:top w:val="single" w:sz="4" w:space="0" w:color="auto"/>
            </w:tcBorders>
            <w:noWrap/>
            <w:hideMark/>
          </w:tcPr>
          <w:p w14:paraId="212AD0AE" w14:textId="77777777" w:rsidR="003763D8" w:rsidRPr="004A1E55" w:rsidRDefault="003763D8" w:rsidP="00C8055E">
            <w:pPr>
              <w:spacing w:line="240" w:lineRule="auto"/>
              <w:rPr>
                <w:sz w:val="20"/>
              </w:rPr>
            </w:pPr>
            <w:r w:rsidRPr="004A1E55">
              <w:rPr>
                <w:sz w:val="20"/>
              </w:rPr>
              <w:t>Social psychology</w:t>
            </w:r>
          </w:p>
        </w:tc>
        <w:tc>
          <w:tcPr>
            <w:tcW w:w="4110" w:type="dxa"/>
            <w:tcBorders>
              <w:top w:val="single" w:sz="4" w:space="0" w:color="auto"/>
            </w:tcBorders>
            <w:noWrap/>
            <w:hideMark/>
          </w:tcPr>
          <w:p w14:paraId="029469A6" w14:textId="7750535A" w:rsidR="003763D8" w:rsidRPr="004A1E55" w:rsidRDefault="003667A0" w:rsidP="00C8055E">
            <w:pPr>
              <w:spacing w:line="240" w:lineRule="auto"/>
              <w:rPr>
                <w:sz w:val="20"/>
              </w:rPr>
            </w:pPr>
            <w:r>
              <w:rPr>
                <w:sz w:val="20"/>
              </w:rPr>
              <w:t xml:space="preserve">Results </w:t>
            </w:r>
            <w:r w:rsidR="003763D8" w:rsidRPr="004A1E55">
              <w:rPr>
                <w:sz w:val="20"/>
              </w:rPr>
              <w:t>reported in social psychology textbooks</w:t>
            </w:r>
          </w:p>
        </w:tc>
        <w:tc>
          <w:tcPr>
            <w:tcW w:w="993" w:type="dxa"/>
            <w:tcBorders>
              <w:top w:val="single" w:sz="4" w:space="0" w:color="auto"/>
            </w:tcBorders>
            <w:noWrap/>
            <w:hideMark/>
          </w:tcPr>
          <w:p w14:paraId="79333366" w14:textId="77777777" w:rsidR="003763D8" w:rsidRPr="004A1E55" w:rsidRDefault="003763D8" w:rsidP="00C8055E">
            <w:pPr>
              <w:spacing w:line="240" w:lineRule="auto"/>
              <w:rPr>
                <w:sz w:val="20"/>
              </w:rPr>
            </w:pPr>
            <w:r w:rsidRPr="004A1E55">
              <w:rPr>
                <w:sz w:val="20"/>
              </w:rPr>
              <w:t>14</w:t>
            </w:r>
          </w:p>
        </w:tc>
        <w:tc>
          <w:tcPr>
            <w:tcW w:w="992" w:type="dxa"/>
            <w:tcBorders>
              <w:top w:val="single" w:sz="4" w:space="0" w:color="auto"/>
            </w:tcBorders>
            <w:noWrap/>
            <w:hideMark/>
          </w:tcPr>
          <w:p w14:paraId="3C47C757" w14:textId="77777777" w:rsidR="003763D8" w:rsidRPr="004A1E55" w:rsidRDefault="003763D8" w:rsidP="00C8055E">
            <w:pPr>
              <w:spacing w:line="240" w:lineRule="auto"/>
              <w:rPr>
                <w:sz w:val="20"/>
              </w:rPr>
            </w:pPr>
            <w:r w:rsidRPr="004A1E55">
              <w:rPr>
                <w:sz w:val="20"/>
              </w:rPr>
              <w:t>NA</w:t>
            </w:r>
          </w:p>
        </w:tc>
        <w:tc>
          <w:tcPr>
            <w:tcW w:w="992" w:type="dxa"/>
            <w:tcBorders>
              <w:top w:val="single" w:sz="4" w:space="0" w:color="auto"/>
            </w:tcBorders>
            <w:noWrap/>
            <w:hideMark/>
          </w:tcPr>
          <w:p w14:paraId="28B7350A" w14:textId="77777777" w:rsidR="003763D8" w:rsidRPr="004A1E55" w:rsidRDefault="003763D8" w:rsidP="00C8055E">
            <w:pPr>
              <w:spacing w:line="240" w:lineRule="auto"/>
              <w:rPr>
                <w:sz w:val="20"/>
              </w:rPr>
            </w:pPr>
            <w:r w:rsidRPr="004A1E55">
              <w:rPr>
                <w:sz w:val="20"/>
              </w:rPr>
              <w:t>14</w:t>
            </w:r>
          </w:p>
        </w:tc>
        <w:tc>
          <w:tcPr>
            <w:tcW w:w="827" w:type="dxa"/>
            <w:tcBorders>
              <w:top w:val="single" w:sz="4" w:space="0" w:color="auto"/>
            </w:tcBorders>
          </w:tcPr>
          <w:p w14:paraId="16621595" w14:textId="5AC4E356" w:rsidR="003763D8" w:rsidRPr="004A1E55" w:rsidRDefault="003763D8" w:rsidP="00C8055E">
            <w:pPr>
              <w:spacing w:line="240" w:lineRule="auto"/>
              <w:rPr>
                <w:sz w:val="20"/>
              </w:rPr>
            </w:pPr>
            <w:r w:rsidRPr="004A1E55">
              <w:rPr>
                <w:sz w:val="20"/>
              </w:rPr>
              <w:t>1.19</w:t>
            </w:r>
          </w:p>
        </w:tc>
        <w:tc>
          <w:tcPr>
            <w:tcW w:w="1068" w:type="dxa"/>
            <w:tcBorders>
              <w:top w:val="single" w:sz="4" w:space="0" w:color="auto"/>
            </w:tcBorders>
          </w:tcPr>
          <w:p w14:paraId="4BE2BC63" w14:textId="4E524D2E" w:rsidR="003763D8" w:rsidRPr="004A1E55" w:rsidRDefault="003763D8" w:rsidP="00C8055E">
            <w:pPr>
              <w:spacing w:line="240" w:lineRule="auto"/>
              <w:rPr>
                <w:sz w:val="20"/>
              </w:rPr>
            </w:pPr>
            <w:r w:rsidRPr="004A1E55">
              <w:rPr>
                <w:sz w:val="20"/>
              </w:rPr>
              <w:t>0.62</w:t>
            </w:r>
          </w:p>
        </w:tc>
        <w:tc>
          <w:tcPr>
            <w:tcW w:w="1134" w:type="dxa"/>
            <w:tcBorders>
              <w:top w:val="single" w:sz="4" w:space="0" w:color="auto"/>
            </w:tcBorders>
            <w:noWrap/>
            <w:hideMark/>
          </w:tcPr>
          <w:p w14:paraId="177A91B5" w14:textId="7E337024" w:rsidR="003763D8" w:rsidRPr="004A1E55" w:rsidRDefault="003763D8" w:rsidP="00C8055E">
            <w:pPr>
              <w:spacing w:line="240" w:lineRule="auto"/>
              <w:rPr>
                <w:sz w:val="20"/>
              </w:rPr>
            </w:pPr>
          </w:p>
        </w:tc>
        <w:tc>
          <w:tcPr>
            <w:tcW w:w="894" w:type="dxa"/>
            <w:tcBorders>
              <w:top w:val="single" w:sz="4" w:space="0" w:color="auto"/>
            </w:tcBorders>
          </w:tcPr>
          <w:p w14:paraId="5D3241E3" w14:textId="77777777" w:rsidR="003763D8" w:rsidRPr="004A1E55" w:rsidRDefault="003763D8" w:rsidP="00C8055E">
            <w:pPr>
              <w:spacing w:line="240" w:lineRule="auto"/>
              <w:rPr>
                <w:sz w:val="20"/>
              </w:rPr>
            </w:pPr>
          </w:p>
        </w:tc>
        <w:tc>
          <w:tcPr>
            <w:tcW w:w="1038" w:type="dxa"/>
            <w:tcBorders>
              <w:top w:val="single" w:sz="4" w:space="0" w:color="auto"/>
            </w:tcBorders>
            <w:noWrap/>
            <w:hideMark/>
          </w:tcPr>
          <w:p w14:paraId="543494C2" w14:textId="5451B24E" w:rsidR="003763D8" w:rsidRPr="004A1E55" w:rsidRDefault="003763D8" w:rsidP="00C8055E">
            <w:pPr>
              <w:spacing w:line="240" w:lineRule="auto"/>
              <w:rPr>
                <w:sz w:val="20"/>
              </w:rPr>
            </w:pPr>
          </w:p>
        </w:tc>
      </w:tr>
      <w:tr w:rsidR="003763D8" w:rsidRPr="00F96D96" w14:paraId="40472FCE" w14:textId="77777777" w:rsidTr="008D43DE">
        <w:trPr>
          <w:trHeight w:val="295"/>
        </w:trPr>
        <w:tc>
          <w:tcPr>
            <w:tcW w:w="1276" w:type="dxa"/>
            <w:noWrap/>
            <w:hideMark/>
          </w:tcPr>
          <w:p w14:paraId="02D6CB37" w14:textId="77777777" w:rsidR="003763D8" w:rsidRPr="004A1E55" w:rsidRDefault="003763D8" w:rsidP="00C8055E">
            <w:pPr>
              <w:spacing w:line="240" w:lineRule="auto"/>
              <w:rPr>
                <w:sz w:val="20"/>
              </w:rPr>
            </w:pPr>
            <w:r w:rsidRPr="004A1E55">
              <w:rPr>
                <w:sz w:val="20"/>
              </w:rPr>
              <w:t>Lipsey &amp; Wilson (1993)</w:t>
            </w:r>
          </w:p>
        </w:tc>
        <w:tc>
          <w:tcPr>
            <w:tcW w:w="1985" w:type="dxa"/>
            <w:noWrap/>
            <w:hideMark/>
          </w:tcPr>
          <w:p w14:paraId="053EB0D6" w14:textId="77777777" w:rsidR="003763D8" w:rsidRPr="004A1E55" w:rsidRDefault="003763D8" w:rsidP="00C8055E">
            <w:pPr>
              <w:spacing w:line="240" w:lineRule="auto"/>
              <w:rPr>
                <w:sz w:val="20"/>
              </w:rPr>
            </w:pPr>
            <w:r w:rsidRPr="004A1E55">
              <w:rPr>
                <w:sz w:val="20"/>
              </w:rPr>
              <w:t>Psychological interventions</w:t>
            </w:r>
          </w:p>
        </w:tc>
        <w:tc>
          <w:tcPr>
            <w:tcW w:w="4110" w:type="dxa"/>
            <w:noWrap/>
            <w:hideMark/>
          </w:tcPr>
          <w:p w14:paraId="5112A988" w14:textId="7D95A023" w:rsidR="003763D8" w:rsidRPr="004A1E55" w:rsidRDefault="003763D8" w:rsidP="00C8055E">
            <w:pPr>
              <w:spacing w:line="240" w:lineRule="auto"/>
              <w:rPr>
                <w:sz w:val="20"/>
              </w:rPr>
            </w:pPr>
            <w:r w:rsidRPr="004A1E55">
              <w:rPr>
                <w:sz w:val="20"/>
              </w:rPr>
              <w:t>Meta-analytic estimates of psychological interventions’ effects</w:t>
            </w:r>
          </w:p>
        </w:tc>
        <w:tc>
          <w:tcPr>
            <w:tcW w:w="993" w:type="dxa"/>
            <w:noWrap/>
            <w:hideMark/>
          </w:tcPr>
          <w:p w14:paraId="6AA0C32F" w14:textId="77777777" w:rsidR="003763D8" w:rsidRPr="004A1E55" w:rsidRDefault="003763D8" w:rsidP="00C8055E">
            <w:pPr>
              <w:spacing w:line="240" w:lineRule="auto"/>
              <w:rPr>
                <w:sz w:val="20"/>
              </w:rPr>
            </w:pPr>
            <w:r w:rsidRPr="004A1E55">
              <w:rPr>
                <w:sz w:val="20"/>
              </w:rPr>
              <w:t>302</w:t>
            </w:r>
          </w:p>
        </w:tc>
        <w:tc>
          <w:tcPr>
            <w:tcW w:w="992" w:type="dxa"/>
            <w:noWrap/>
            <w:hideMark/>
          </w:tcPr>
          <w:p w14:paraId="346CC14F" w14:textId="77777777" w:rsidR="003763D8" w:rsidRPr="004A1E55" w:rsidRDefault="003763D8" w:rsidP="00C8055E">
            <w:pPr>
              <w:spacing w:line="240" w:lineRule="auto"/>
              <w:rPr>
                <w:sz w:val="20"/>
              </w:rPr>
            </w:pPr>
            <w:r w:rsidRPr="004A1E55">
              <w:rPr>
                <w:sz w:val="20"/>
              </w:rPr>
              <w:t>302</w:t>
            </w:r>
          </w:p>
        </w:tc>
        <w:tc>
          <w:tcPr>
            <w:tcW w:w="992" w:type="dxa"/>
            <w:noWrap/>
            <w:hideMark/>
          </w:tcPr>
          <w:p w14:paraId="4B40C85E" w14:textId="741B37EA" w:rsidR="003763D8" w:rsidRPr="004A1E55" w:rsidRDefault="003763D8" w:rsidP="00C8055E">
            <w:pPr>
              <w:spacing w:line="240" w:lineRule="auto"/>
              <w:rPr>
                <w:sz w:val="20"/>
              </w:rPr>
            </w:pPr>
            <w:r>
              <w:rPr>
                <w:sz w:val="20"/>
              </w:rPr>
              <w:t>NA</w:t>
            </w:r>
          </w:p>
        </w:tc>
        <w:tc>
          <w:tcPr>
            <w:tcW w:w="827" w:type="dxa"/>
          </w:tcPr>
          <w:p w14:paraId="4C8790B5" w14:textId="4667CFFA" w:rsidR="003763D8" w:rsidRPr="004A1E55" w:rsidRDefault="003763D8" w:rsidP="00C8055E">
            <w:pPr>
              <w:spacing w:line="240" w:lineRule="auto"/>
              <w:rPr>
                <w:sz w:val="20"/>
              </w:rPr>
            </w:pPr>
            <w:r w:rsidRPr="004A1E55">
              <w:rPr>
                <w:sz w:val="20"/>
              </w:rPr>
              <w:t>0.5</w:t>
            </w:r>
          </w:p>
        </w:tc>
        <w:tc>
          <w:tcPr>
            <w:tcW w:w="1068" w:type="dxa"/>
          </w:tcPr>
          <w:p w14:paraId="07C75429" w14:textId="17A283BD" w:rsidR="003763D8" w:rsidRPr="004A1E55" w:rsidRDefault="003763D8" w:rsidP="00C8055E">
            <w:pPr>
              <w:spacing w:line="240" w:lineRule="auto"/>
              <w:rPr>
                <w:sz w:val="20"/>
              </w:rPr>
            </w:pPr>
            <w:r w:rsidRPr="004A1E55">
              <w:rPr>
                <w:sz w:val="20"/>
              </w:rPr>
              <w:t>0.29</w:t>
            </w:r>
          </w:p>
        </w:tc>
        <w:tc>
          <w:tcPr>
            <w:tcW w:w="1134" w:type="dxa"/>
            <w:noWrap/>
            <w:hideMark/>
          </w:tcPr>
          <w:p w14:paraId="0F53A1BB" w14:textId="5461F1D6" w:rsidR="003763D8" w:rsidRPr="004A1E55" w:rsidRDefault="003763D8" w:rsidP="00C8055E">
            <w:pPr>
              <w:spacing w:line="240" w:lineRule="auto"/>
              <w:rPr>
                <w:sz w:val="20"/>
              </w:rPr>
            </w:pPr>
          </w:p>
        </w:tc>
        <w:tc>
          <w:tcPr>
            <w:tcW w:w="894" w:type="dxa"/>
          </w:tcPr>
          <w:p w14:paraId="35AD6F33" w14:textId="4759EB26" w:rsidR="003763D8" w:rsidRPr="004A1E55" w:rsidRDefault="003763D8" w:rsidP="00C8055E">
            <w:pPr>
              <w:spacing w:line="240" w:lineRule="auto"/>
              <w:rPr>
                <w:sz w:val="20"/>
              </w:rPr>
            </w:pPr>
            <w:r w:rsidRPr="004A1E55">
              <w:rPr>
                <w:sz w:val="20"/>
              </w:rPr>
              <w:t>0.47</w:t>
            </w:r>
          </w:p>
        </w:tc>
        <w:tc>
          <w:tcPr>
            <w:tcW w:w="1038" w:type="dxa"/>
            <w:noWrap/>
            <w:hideMark/>
          </w:tcPr>
          <w:p w14:paraId="167045C6" w14:textId="6C167C5A" w:rsidR="003763D8" w:rsidRPr="004A1E55" w:rsidRDefault="003763D8" w:rsidP="00C8055E">
            <w:pPr>
              <w:spacing w:line="240" w:lineRule="auto"/>
              <w:rPr>
                <w:sz w:val="20"/>
              </w:rPr>
            </w:pPr>
          </w:p>
        </w:tc>
      </w:tr>
      <w:tr w:rsidR="003763D8" w:rsidRPr="00F96D96" w14:paraId="0006F80B" w14:textId="77777777" w:rsidTr="008D43DE">
        <w:trPr>
          <w:trHeight w:val="295"/>
        </w:trPr>
        <w:tc>
          <w:tcPr>
            <w:tcW w:w="1276" w:type="dxa"/>
            <w:noWrap/>
            <w:hideMark/>
          </w:tcPr>
          <w:p w14:paraId="0601D7D1" w14:textId="713BE2E0" w:rsidR="003763D8" w:rsidRPr="004A1E55" w:rsidRDefault="003763D8" w:rsidP="00C8055E">
            <w:pPr>
              <w:spacing w:line="240" w:lineRule="auto"/>
              <w:rPr>
                <w:sz w:val="20"/>
              </w:rPr>
            </w:pPr>
            <w:r w:rsidRPr="004A1E55">
              <w:rPr>
                <w:sz w:val="20"/>
              </w:rPr>
              <w:t>Szucs, &amp; Ioannidis (2017)</w:t>
            </w:r>
            <w:r w:rsidRPr="002363BE">
              <w:rPr>
                <w:sz w:val="20"/>
                <w:vertAlign w:val="superscript"/>
              </w:rPr>
              <w:t>a</w:t>
            </w:r>
          </w:p>
        </w:tc>
        <w:tc>
          <w:tcPr>
            <w:tcW w:w="1985" w:type="dxa"/>
            <w:noWrap/>
            <w:hideMark/>
          </w:tcPr>
          <w:p w14:paraId="0FC12892" w14:textId="77777777" w:rsidR="003763D8" w:rsidRPr="004A1E55" w:rsidRDefault="003763D8" w:rsidP="00C8055E">
            <w:pPr>
              <w:spacing w:line="240" w:lineRule="auto"/>
              <w:rPr>
                <w:sz w:val="20"/>
              </w:rPr>
            </w:pPr>
            <w:r w:rsidRPr="004A1E55">
              <w:rPr>
                <w:sz w:val="20"/>
              </w:rPr>
              <w:t>Cognitive neuroscience, psychology and psychiatry</w:t>
            </w:r>
          </w:p>
        </w:tc>
        <w:tc>
          <w:tcPr>
            <w:tcW w:w="4110" w:type="dxa"/>
            <w:noWrap/>
            <w:hideMark/>
          </w:tcPr>
          <w:p w14:paraId="003E32FF" w14:textId="7365D41D" w:rsidR="003763D8" w:rsidRPr="004A1E55" w:rsidRDefault="003763D8" w:rsidP="00C8055E">
            <w:pPr>
              <w:spacing w:line="240" w:lineRule="auto"/>
              <w:rPr>
                <w:sz w:val="20"/>
              </w:rPr>
            </w:pPr>
            <w:r w:rsidRPr="004A1E55">
              <w:rPr>
                <w:sz w:val="20"/>
              </w:rPr>
              <w:t>Statistical tests reported in cognitive neuroscience, psychology, psychiatry articles published in high impact journals, 2011 - 2014</w:t>
            </w:r>
          </w:p>
        </w:tc>
        <w:tc>
          <w:tcPr>
            <w:tcW w:w="993" w:type="dxa"/>
            <w:noWrap/>
            <w:hideMark/>
          </w:tcPr>
          <w:p w14:paraId="76A67BB6" w14:textId="77777777" w:rsidR="003763D8" w:rsidRPr="004A1E55" w:rsidRDefault="003763D8" w:rsidP="00C8055E">
            <w:pPr>
              <w:spacing w:line="240" w:lineRule="auto"/>
              <w:rPr>
                <w:sz w:val="20"/>
              </w:rPr>
            </w:pPr>
            <w:r w:rsidRPr="004A1E55">
              <w:rPr>
                <w:sz w:val="20"/>
              </w:rPr>
              <w:t>26841</w:t>
            </w:r>
          </w:p>
        </w:tc>
        <w:tc>
          <w:tcPr>
            <w:tcW w:w="992" w:type="dxa"/>
            <w:noWrap/>
            <w:hideMark/>
          </w:tcPr>
          <w:p w14:paraId="6BE4F578" w14:textId="77777777" w:rsidR="003763D8" w:rsidRPr="004A1E55" w:rsidRDefault="003763D8" w:rsidP="00C8055E">
            <w:pPr>
              <w:spacing w:line="240" w:lineRule="auto"/>
              <w:rPr>
                <w:sz w:val="20"/>
              </w:rPr>
            </w:pPr>
            <w:r w:rsidRPr="004A1E55">
              <w:rPr>
                <w:sz w:val="20"/>
              </w:rPr>
              <w:t>NA</w:t>
            </w:r>
          </w:p>
        </w:tc>
        <w:tc>
          <w:tcPr>
            <w:tcW w:w="992" w:type="dxa"/>
            <w:noWrap/>
            <w:hideMark/>
          </w:tcPr>
          <w:p w14:paraId="49A9DC47" w14:textId="77777777" w:rsidR="003763D8" w:rsidRPr="004A1E55" w:rsidRDefault="003763D8" w:rsidP="00C8055E">
            <w:pPr>
              <w:spacing w:line="240" w:lineRule="auto"/>
              <w:rPr>
                <w:sz w:val="20"/>
              </w:rPr>
            </w:pPr>
            <w:r w:rsidRPr="004A1E55">
              <w:rPr>
                <w:sz w:val="20"/>
              </w:rPr>
              <w:t>3801</w:t>
            </w:r>
          </w:p>
        </w:tc>
        <w:tc>
          <w:tcPr>
            <w:tcW w:w="827" w:type="dxa"/>
          </w:tcPr>
          <w:p w14:paraId="2FD2DFCD" w14:textId="50A49BF0" w:rsidR="003763D8" w:rsidRPr="004A1E55" w:rsidRDefault="003763D8" w:rsidP="00C8055E">
            <w:pPr>
              <w:spacing w:line="240" w:lineRule="auto"/>
              <w:rPr>
                <w:sz w:val="20"/>
              </w:rPr>
            </w:pPr>
            <w:r w:rsidRPr="004A1E55">
              <w:rPr>
                <w:sz w:val="20"/>
              </w:rPr>
              <w:t>0.938</w:t>
            </w:r>
          </w:p>
        </w:tc>
        <w:tc>
          <w:tcPr>
            <w:tcW w:w="1068" w:type="dxa"/>
          </w:tcPr>
          <w:p w14:paraId="47E09829" w14:textId="77777777" w:rsidR="003763D8" w:rsidRPr="004A1E55" w:rsidRDefault="003763D8" w:rsidP="00C8055E">
            <w:pPr>
              <w:spacing w:line="240" w:lineRule="auto"/>
              <w:rPr>
                <w:sz w:val="20"/>
              </w:rPr>
            </w:pPr>
          </w:p>
        </w:tc>
        <w:tc>
          <w:tcPr>
            <w:tcW w:w="1134" w:type="dxa"/>
            <w:noWrap/>
            <w:hideMark/>
          </w:tcPr>
          <w:p w14:paraId="147467FD" w14:textId="04F46BA9" w:rsidR="003763D8" w:rsidRPr="004A1E55" w:rsidRDefault="003763D8" w:rsidP="00C8055E">
            <w:pPr>
              <w:spacing w:line="240" w:lineRule="auto"/>
              <w:rPr>
                <w:sz w:val="20"/>
              </w:rPr>
            </w:pPr>
          </w:p>
        </w:tc>
        <w:tc>
          <w:tcPr>
            <w:tcW w:w="894" w:type="dxa"/>
          </w:tcPr>
          <w:p w14:paraId="7A68F6F6" w14:textId="5F9EEDA4" w:rsidR="003763D8" w:rsidRPr="004A1E55" w:rsidRDefault="003763D8" w:rsidP="00C8055E">
            <w:pPr>
              <w:spacing w:line="240" w:lineRule="auto"/>
              <w:rPr>
                <w:sz w:val="20"/>
              </w:rPr>
            </w:pPr>
            <w:r w:rsidRPr="004A1E55">
              <w:rPr>
                <w:sz w:val="20"/>
              </w:rPr>
              <w:t>0.654</w:t>
            </w:r>
          </w:p>
        </w:tc>
        <w:tc>
          <w:tcPr>
            <w:tcW w:w="1038" w:type="dxa"/>
            <w:noWrap/>
            <w:hideMark/>
          </w:tcPr>
          <w:p w14:paraId="50C6005E" w14:textId="598FBD96" w:rsidR="003763D8" w:rsidRPr="004A1E55" w:rsidRDefault="003763D8" w:rsidP="00C8055E">
            <w:pPr>
              <w:spacing w:line="240" w:lineRule="auto"/>
              <w:rPr>
                <w:sz w:val="20"/>
              </w:rPr>
            </w:pPr>
          </w:p>
        </w:tc>
      </w:tr>
      <w:tr w:rsidR="003763D8" w:rsidRPr="00F96D96" w14:paraId="441C565C" w14:textId="77777777" w:rsidTr="008D43DE">
        <w:trPr>
          <w:trHeight w:val="295"/>
        </w:trPr>
        <w:tc>
          <w:tcPr>
            <w:tcW w:w="1276" w:type="dxa"/>
            <w:noWrap/>
            <w:hideMark/>
          </w:tcPr>
          <w:p w14:paraId="266675AB" w14:textId="7C2ADEB7" w:rsidR="003763D8" w:rsidRPr="004A1E55" w:rsidRDefault="003763D8" w:rsidP="00C8055E">
            <w:pPr>
              <w:spacing w:line="240" w:lineRule="auto"/>
              <w:rPr>
                <w:sz w:val="20"/>
              </w:rPr>
            </w:pPr>
            <w:r w:rsidRPr="004A1E55">
              <w:rPr>
                <w:sz w:val="20"/>
              </w:rPr>
              <w:t>Szucs, &amp; Ioannidis (2017)</w:t>
            </w:r>
            <w:r w:rsidRPr="002363BE">
              <w:rPr>
                <w:sz w:val="20"/>
                <w:vertAlign w:val="superscript"/>
              </w:rPr>
              <w:t xml:space="preserve"> a</w:t>
            </w:r>
          </w:p>
        </w:tc>
        <w:tc>
          <w:tcPr>
            <w:tcW w:w="1985" w:type="dxa"/>
            <w:noWrap/>
            <w:hideMark/>
          </w:tcPr>
          <w:p w14:paraId="43BCF963" w14:textId="77777777" w:rsidR="003763D8" w:rsidRPr="004A1E55" w:rsidRDefault="003763D8" w:rsidP="00C8055E">
            <w:pPr>
              <w:spacing w:line="240" w:lineRule="auto"/>
              <w:rPr>
                <w:sz w:val="20"/>
              </w:rPr>
            </w:pPr>
            <w:r w:rsidRPr="004A1E55">
              <w:rPr>
                <w:sz w:val="20"/>
              </w:rPr>
              <w:t>Cognitive neuroscience</w:t>
            </w:r>
          </w:p>
        </w:tc>
        <w:tc>
          <w:tcPr>
            <w:tcW w:w="4110" w:type="dxa"/>
            <w:noWrap/>
            <w:hideMark/>
          </w:tcPr>
          <w:p w14:paraId="43B83164" w14:textId="53FE2D49" w:rsidR="003763D8" w:rsidRPr="004A1E55" w:rsidRDefault="003763D8" w:rsidP="00C8055E">
            <w:pPr>
              <w:spacing w:line="240" w:lineRule="auto"/>
              <w:rPr>
                <w:sz w:val="20"/>
              </w:rPr>
            </w:pPr>
            <w:r w:rsidRPr="004A1E55">
              <w:rPr>
                <w:sz w:val="20"/>
              </w:rPr>
              <w:t>Statistical tests reported in cognitive neuroscience articles published in high impact journals, 2011 - 2014</w:t>
            </w:r>
          </w:p>
        </w:tc>
        <w:tc>
          <w:tcPr>
            <w:tcW w:w="993" w:type="dxa"/>
            <w:noWrap/>
            <w:hideMark/>
          </w:tcPr>
          <w:p w14:paraId="4E7D063F" w14:textId="77777777" w:rsidR="003763D8" w:rsidRPr="004A1E55" w:rsidRDefault="003763D8" w:rsidP="00C8055E">
            <w:pPr>
              <w:spacing w:line="240" w:lineRule="auto"/>
              <w:rPr>
                <w:sz w:val="20"/>
              </w:rPr>
            </w:pPr>
            <w:r w:rsidRPr="004A1E55">
              <w:rPr>
                <w:sz w:val="20"/>
              </w:rPr>
              <w:t>7888</w:t>
            </w:r>
          </w:p>
        </w:tc>
        <w:tc>
          <w:tcPr>
            <w:tcW w:w="992" w:type="dxa"/>
            <w:noWrap/>
            <w:hideMark/>
          </w:tcPr>
          <w:p w14:paraId="2D6585B1" w14:textId="77777777" w:rsidR="003763D8" w:rsidRPr="004A1E55" w:rsidRDefault="003763D8" w:rsidP="00C8055E">
            <w:pPr>
              <w:spacing w:line="240" w:lineRule="auto"/>
              <w:rPr>
                <w:sz w:val="20"/>
              </w:rPr>
            </w:pPr>
            <w:r w:rsidRPr="004A1E55">
              <w:rPr>
                <w:sz w:val="20"/>
              </w:rPr>
              <w:t>NA</w:t>
            </w:r>
          </w:p>
        </w:tc>
        <w:tc>
          <w:tcPr>
            <w:tcW w:w="992" w:type="dxa"/>
            <w:noWrap/>
            <w:hideMark/>
          </w:tcPr>
          <w:p w14:paraId="2AC692DF" w14:textId="77777777" w:rsidR="003763D8" w:rsidRPr="004A1E55" w:rsidRDefault="003763D8" w:rsidP="00C8055E">
            <w:pPr>
              <w:spacing w:line="240" w:lineRule="auto"/>
              <w:rPr>
                <w:sz w:val="20"/>
              </w:rPr>
            </w:pPr>
            <w:r w:rsidRPr="004A1E55">
              <w:rPr>
                <w:sz w:val="20"/>
              </w:rPr>
              <w:t>1192</w:t>
            </w:r>
          </w:p>
        </w:tc>
        <w:tc>
          <w:tcPr>
            <w:tcW w:w="827" w:type="dxa"/>
          </w:tcPr>
          <w:p w14:paraId="68899088" w14:textId="77777777" w:rsidR="003763D8" w:rsidRPr="004A1E55" w:rsidRDefault="003763D8" w:rsidP="00C8055E">
            <w:pPr>
              <w:spacing w:line="240" w:lineRule="auto"/>
              <w:rPr>
                <w:sz w:val="20"/>
              </w:rPr>
            </w:pPr>
          </w:p>
        </w:tc>
        <w:tc>
          <w:tcPr>
            <w:tcW w:w="1068" w:type="dxa"/>
          </w:tcPr>
          <w:p w14:paraId="007A8DDF" w14:textId="77777777" w:rsidR="003763D8" w:rsidRPr="004A1E55" w:rsidRDefault="003763D8" w:rsidP="00C8055E">
            <w:pPr>
              <w:spacing w:line="240" w:lineRule="auto"/>
              <w:rPr>
                <w:sz w:val="20"/>
              </w:rPr>
            </w:pPr>
          </w:p>
        </w:tc>
        <w:tc>
          <w:tcPr>
            <w:tcW w:w="1134" w:type="dxa"/>
            <w:noWrap/>
            <w:hideMark/>
          </w:tcPr>
          <w:p w14:paraId="1EFD3800" w14:textId="0E3A2AD3" w:rsidR="003763D8" w:rsidRPr="004A1E55" w:rsidRDefault="003763D8" w:rsidP="00C8055E">
            <w:pPr>
              <w:spacing w:line="240" w:lineRule="auto"/>
              <w:rPr>
                <w:sz w:val="20"/>
              </w:rPr>
            </w:pPr>
            <w:r w:rsidRPr="004A1E55">
              <w:rPr>
                <w:sz w:val="20"/>
              </w:rPr>
              <w:t>0.34</w:t>
            </w:r>
          </w:p>
        </w:tc>
        <w:tc>
          <w:tcPr>
            <w:tcW w:w="894" w:type="dxa"/>
          </w:tcPr>
          <w:p w14:paraId="03550CFC" w14:textId="77777777" w:rsidR="003763D8" w:rsidRPr="004A1E55" w:rsidRDefault="003763D8" w:rsidP="00C8055E">
            <w:pPr>
              <w:spacing w:line="240" w:lineRule="auto"/>
              <w:rPr>
                <w:sz w:val="20"/>
              </w:rPr>
            </w:pPr>
          </w:p>
        </w:tc>
        <w:tc>
          <w:tcPr>
            <w:tcW w:w="1038" w:type="dxa"/>
            <w:noWrap/>
            <w:hideMark/>
          </w:tcPr>
          <w:p w14:paraId="735A1A4F" w14:textId="27D7228C" w:rsidR="003763D8" w:rsidRPr="004A1E55" w:rsidRDefault="003763D8" w:rsidP="00C8055E">
            <w:pPr>
              <w:spacing w:line="240" w:lineRule="auto"/>
              <w:rPr>
                <w:sz w:val="20"/>
              </w:rPr>
            </w:pPr>
            <w:r w:rsidRPr="004A1E55">
              <w:rPr>
                <w:sz w:val="20"/>
              </w:rPr>
              <w:t>1.22</w:t>
            </w:r>
          </w:p>
        </w:tc>
      </w:tr>
      <w:tr w:rsidR="003763D8" w:rsidRPr="00F96D96" w14:paraId="4271057C" w14:textId="77777777" w:rsidTr="008D43DE">
        <w:trPr>
          <w:trHeight w:val="295"/>
        </w:trPr>
        <w:tc>
          <w:tcPr>
            <w:tcW w:w="1276" w:type="dxa"/>
            <w:noWrap/>
            <w:hideMark/>
          </w:tcPr>
          <w:p w14:paraId="0E29EC6E" w14:textId="2BA8BF86" w:rsidR="003763D8" w:rsidRPr="004A1E55" w:rsidRDefault="003763D8" w:rsidP="00C8055E">
            <w:pPr>
              <w:spacing w:line="240" w:lineRule="auto"/>
              <w:rPr>
                <w:sz w:val="20"/>
              </w:rPr>
            </w:pPr>
            <w:r w:rsidRPr="004A1E55">
              <w:rPr>
                <w:sz w:val="20"/>
              </w:rPr>
              <w:t>Szucs, &amp; Ioannidis (2017)</w:t>
            </w:r>
            <w:r w:rsidRPr="002363BE">
              <w:rPr>
                <w:sz w:val="20"/>
                <w:vertAlign w:val="superscript"/>
              </w:rPr>
              <w:t xml:space="preserve"> a</w:t>
            </w:r>
          </w:p>
        </w:tc>
        <w:tc>
          <w:tcPr>
            <w:tcW w:w="1985" w:type="dxa"/>
            <w:noWrap/>
            <w:hideMark/>
          </w:tcPr>
          <w:p w14:paraId="795FE5BD" w14:textId="77777777" w:rsidR="003763D8" w:rsidRPr="004A1E55" w:rsidRDefault="003763D8" w:rsidP="00C8055E">
            <w:pPr>
              <w:spacing w:line="240" w:lineRule="auto"/>
              <w:rPr>
                <w:sz w:val="20"/>
              </w:rPr>
            </w:pPr>
            <w:r w:rsidRPr="004A1E55">
              <w:rPr>
                <w:sz w:val="20"/>
              </w:rPr>
              <w:t>Psychology</w:t>
            </w:r>
          </w:p>
        </w:tc>
        <w:tc>
          <w:tcPr>
            <w:tcW w:w="4110" w:type="dxa"/>
            <w:noWrap/>
            <w:hideMark/>
          </w:tcPr>
          <w:p w14:paraId="6EFD8330" w14:textId="2CFEB61D" w:rsidR="003763D8" w:rsidRPr="004A1E55" w:rsidRDefault="003763D8" w:rsidP="00C8055E">
            <w:pPr>
              <w:spacing w:line="240" w:lineRule="auto"/>
              <w:rPr>
                <w:sz w:val="20"/>
              </w:rPr>
            </w:pPr>
            <w:r w:rsidRPr="004A1E55">
              <w:rPr>
                <w:sz w:val="20"/>
              </w:rPr>
              <w:t>Statistical tests reported in psychology articles published in high impact journals, 2011 - 2014</w:t>
            </w:r>
          </w:p>
        </w:tc>
        <w:tc>
          <w:tcPr>
            <w:tcW w:w="993" w:type="dxa"/>
            <w:noWrap/>
            <w:hideMark/>
          </w:tcPr>
          <w:p w14:paraId="77AA4531" w14:textId="77777777" w:rsidR="003763D8" w:rsidRPr="004A1E55" w:rsidRDefault="003763D8" w:rsidP="00C8055E">
            <w:pPr>
              <w:spacing w:line="240" w:lineRule="auto"/>
              <w:rPr>
                <w:sz w:val="20"/>
              </w:rPr>
            </w:pPr>
            <w:r w:rsidRPr="004A1E55">
              <w:rPr>
                <w:sz w:val="20"/>
              </w:rPr>
              <w:t>16887</w:t>
            </w:r>
          </w:p>
        </w:tc>
        <w:tc>
          <w:tcPr>
            <w:tcW w:w="992" w:type="dxa"/>
            <w:noWrap/>
            <w:hideMark/>
          </w:tcPr>
          <w:p w14:paraId="5A2D58BE" w14:textId="77777777" w:rsidR="003763D8" w:rsidRPr="004A1E55" w:rsidRDefault="003763D8" w:rsidP="00C8055E">
            <w:pPr>
              <w:spacing w:line="240" w:lineRule="auto"/>
              <w:rPr>
                <w:sz w:val="20"/>
              </w:rPr>
            </w:pPr>
            <w:r w:rsidRPr="004A1E55">
              <w:rPr>
                <w:sz w:val="20"/>
              </w:rPr>
              <w:t>NA</w:t>
            </w:r>
          </w:p>
        </w:tc>
        <w:tc>
          <w:tcPr>
            <w:tcW w:w="992" w:type="dxa"/>
            <w:noWrap/>
            <w:hideMark/>
          </w:tcPr>
          <w:p w14:paraId="18B25940" w14:textId="77777777" w:rsidR="003763D8" w:rsidRPr="004A1E55" w:rsidRDefault="003763D8" w:rsidP="00C8055E">
            <w:pPr>
              <w:spacing w:line="240" w:lineRule="auto"/>
              <w:rPr>
                <w:sz w:val="20"/>
              </w:rPr>
            </w:pPr>
            <w:r w:rsidRPr="004A1E55">
              <w:rPr>
                <w:sz w:val="20"/>
              </w:rPr>
              <w:t>2261</w:t>
            </w:r>
          </w:p>
        </w:tc>
        <w:tc>
          <w:tcPr>
            <w:tcW w:w="827" w:type="dxa"/>
          </w:tcPr>
          <w:p w14:paraId="617ADE83" w14:textId="77777777" w:rsidR="003763D8" w:rsidRPr="004A1E55" w:rsidRDefault="003763D8" w:rsidP="00C8055E">
            <w:pPr>
              <w:spacing w:line="240" w:lineRule="auto"/>
              <w:rPr>
                <w:sz w:val="20"/>
              </w:rPr>
            </w:pPr>
          </w:p>
        </w:tc>
        <w:tc>
          <w:tcPr>
            <w:tcW w:w="1068" w:type="dxa"/>
          </w:tcPr>
          <w:p w14:paraId="41B72E77" w14:textId="77777777" w:rsidR="003763D8" w:rsidRPr="004A1E55" w:rsidRDefault="003763D8" w:rsidP="00C8055E">
            <w:pPr>
              <w:spacing w:line="240" w:lineRule="auto"/>
              <w:rPr>
                <w:sz w:val="20"/>
              </w:rPr>
            </w:pPr>
          </w:p>
        </w:tc>
        <w:tc>
          <w:tcPr>
            <w:tcW w:w="1134" w:type="dxa"/>
            <w:noWrap/>
            <w:hideMark/>
          </w:tcPr>
          <w:p w14:paraId="0D16B921" w14:textId="78A15D07" w:rsidR="003763D8" w:rsidRPr="004A1E55" w:rsidRDefault="003763D8" w:rsidP="00C8055E">
            <w:pPr>
              <w:spacing w:line="240" w:lineRule="auto"/>
              <w:rPr>
                <w:sz w:val="20"/>
              </w:rPr>
            </w:pPr>
            <w:r w:rsidRPr="004A1E55">
              <w:rPr>
                <w:sz w:val="20"/>
              </w:rPr>
              <w:t>0.29</w:t>
            </w:r>
          </w:p>
        </w:tc>
        <w:tc>
          <w:tcPr>
            <w:tcW w:w="894" w:type="dxa"/>
          </w:tcPr>
          <w:p w14:paraId="55F73B9F" w14:textId="77777777" w:rsidR="003763D8" w:rsidRPr="004A1E55" w:rsidRDefault="003763D8" w:rsidP="00C8055E">
            <w:pPr>
              <w:spacing w:line="240" w:lineRule="auto"/>
              <w:rPr>
                <w:sz w:val="20"/>
              </w:rPr>
            </w:pPr>
          </w:p>
        </w:tc>
        <w:tc>
          <w:tcPr>
            <w:tcW w:w="1038" w:type="dxa"/>
            <w:noWrap/>
            <w:hideMark/>
          </w:tcPr>
          <w:p w14:paraId="3BC8E867" w14:textId="70DFD4E5" w:rsidR="003763D8" w:rsidRPr="004A1E55" w:rsidRDefault="003763D8" w:rsidP="00C8055E">
            <w:pPr>
              <w:spacing w:line="240" w:lineRule="auto"/>
              <w:rPr>
                <w:sz w:val="20"/>
              </w:rPr>
            </w:pPr>
            <w:r w:rsidRPr="004A1E55">
              <w:rPr>
                <w:sz w:val="20"/>
              </w:rPr>
              <w:t>0.96</w:t>
            </w:r>
          </w:p>
        </w:tc>
      </w:tr>
      <w:tr w:rsidR="003763D8" w:rsidRPr="00F96D96" w14:paraId="40144C87" w14:textId="77777777" w:rsidTr="008D43DE">
        <w:trPr>
          <w:trHeight w:val="295"/>
        </w:trPr>
        <w:tc>
          <w:tcPr>
            <w:tcW w:w="1276" w:type="dxa"/>
            <w:noWrap/>
            <w:hideMark/>
          </w:tcPr>
          <w:p w14:paraId="04EC4163" w14:textId="00C12822" w:rsidR="003763D8" w:rsidRPr="004A1E55" w:rsidRDefault="003763D8" w:rsidP="00C8055E">
            <w:pPr>
              <w:spacing w:line="240" w:lineRule="auto"/>
              <w:rPr>
                <w:sz w:val="20"/>
              </w:rPr>
            </w:pPr>
            <w:r w:rsidRPr="004A1E55">
              <w:rPr>
                <w:sz w:val="20"/>
              </w:rPr>
              <w:t>Szucs, &amp; Ioannidis (2017)</w:t>
            </w:r>
            <w:r w:rsidRPr="002363BE">
              <w:rPr>
                <w:sz w:val="20"/>
                <w:vertAlign w:val="superscript"/>
              </w:rPr>
              <w:t xml:space="preserve"> a</w:t>
            </w:r>
          </w:p>
        </w:tc>
        <w:tc>
          <w:tcPr>
            <w:tcW w:w="1985" w:type="dxa"/>
            <w:noWrap/>
            <w:hideMark/>
          </w:tcPr>
          <w:p w14:paraId="7695368C" w14:textId="77777777" w:rsidR="003763D8" w:rsidRPr="004A1E55" w:rsidRDefault="003763D8" w:rsidP="00C8055E">
            <w:pPr>
              <w:spacing w:line="240" w:lineRule="auto"/>
              <w:rPr>
                <w:sz w:val="20"/>
              </w:rPr>
            </w:pPr>
            <w:r w:rsidRPr="004A1E55">
              <w:rPr>
                <w:sz w:val="20"/>
              </w:rPr>
              <w:t>Psychiatry</w:t>
            </w:r>
          </w:p>
        </w:tc>
        <w:tc>
          <w:tcPr>
            <w:tcW w:w="4110" w:type="dxa"/>
            <w:noWrap/>
            <w:hideMark/>
          </w:tcPr>
          <w:p w14:paraId="555A92EB" w14:textId="271E9030" w:rsidR="003763D8" w:rsidRPr="004A1E55" w:rsidRDefault="003763D8" w:rsidP="00C8055E">
            <w:pPr>
              <w:spacing w:line="240" w:lineRule="auto"/>
              <w:rPr>
                <w:sz w:val="20"/>
              </w:rPr>
            </w:pPr>
            <w:r w:rsidRPr="004A1E55">
              <w:rPr>
                <w:sz w:val="20"/>
              </w:rPr>
              <w:t>Statistical tests reported in articles published in high impact journals, 2011 - 2014</w:t>
            </w:r>
          </w:p>
        </w:tc>
        <w:tc>
          <w:tcPr>
            <w:tcW w:w="993" w:type="dxa"/>
            <w:noWrap/>
            <w:hideMark/>
          </w:tcPr>
          <w:p w14:paraId="6D5C7F45" w14:textId="77777777" w:rsidR="003763D8" w:rsidRPr="004A1E55" w:rsidRDefault="003763D8" w:rsidP="00C8055E">
            <w:pPr>
              <w:spacing w:line="240" w:lineRule="auto"/>
              <w:rPr>
                <w:sz w:val="20"/>
              </w:rPr>
            </w:pPr>
            <w:r w:rsidRPr="004A1E55">
              <w:rPr>
                <w:sz w:val="20"/>
              </w:rPr>
              <w:t>2066</w:t>
            </w:r>
          </w:p>
        </w:tc>
        <w:tc>
          <w:tcPr>
            <w:tcW w:w="992" w:type="dxa"/>
            <w:noWrap/>
            <w:hideMark/>
          </w:tcPr>
          <w:p w14:paraId="108B722E" w14:textId="5CE01F7F" w:rsidR="003763D8" w:rsidRPr="004A1E55" w:rsidRDefault="003763D8" w:rsidP="00C8055E">
            <w:pPr>
              <w:spacing w:line="240" w:lineRule="auto"/>
              <w:rPr>
                <w:sz w:val="20"/>
              </w:rPr>
            </w:pPr>
            <w:r>
              <w:rPr>
                <w:sz w:val="20"/>
              </w:rPr>
              <w:t>NA</w:t>
            </w:r>
          </w:p>
        </w:tc>
        <w:tc>
          <w:tcPr>
            <w:tcW w:w="992" w:type="dxa"/>
            <w:noWrap/>
            <w:hideMark/>
          </w:tcPr>
          <w:p w14:paraId="50A808C8" w14:textId="77777777" w:rsidR="003763D8" w:rsidRPr="004A1E55" w:rsidRDefault="003763D8" w:rsidP="00C8055E">
            <w:pPr>
              <w:spacing w:line="240" w:lineRule="auto"/>
              <w:rPr>
                <w:sz w:val="20"/>
              </w:rPr>
            </w:pPr>
            <w:r w:rsidRPr="004A1E55">
              <w:rPr>
                <w:sz w:val="20"/>
              </w:rPr>
              <w:t>348</w:t>
            </w:r>
          </w:p>
        </w:tc>
        <w:tc>
          <w:tcPr>
            <w:tcW w:w="827" w:type="dxa"/>
          </w:tcPr>
          <w:p w14:paraId="2D39FB38" w14:textId="77777777" w:rsidR="003763D8" w:rsidRPr="004A1E55" w:rsidRDefault="003763D8" w:rsidP="00C8055E">
            <w:pPr>
              <w:spacing w:line="240" w:lineRule="auto"/>
              <w:rPr>
                <w:sz w:val="20"/>
              </w:rPr>
            </w:pPr>
          </w:p>
        </w:tc>
        <w:tc>
          <w:tcPr>
            <w:tcW w:w="1068" w:type="dxa"/>
          </w:tcPr>
          <w:p w14:paraId="24675608" w14:textId="77777777" w:rsidR="003763D8" w:rsidRPr="004A1E55" w:rsidRDefault="003763D8" w:rsidP="00C8055E">
            <w:pPr>
              <w:spacing w:line="240" w:lineRule="auto"/>
              <w:rPr>
                <w:sz w:val="20"/>
              </w:rPr>
            </w:pPr>
          </w:p>
        </w:tc>
        <w:tc>
          <w:tcPr>
            <w:tcW w:w="1134" w:type="dxa"/>
            <w:noWrap/>
            <w:hideMark/>
          </w:tcPr>
          <w:p w14:paraId="5965B1BA" w14:textId="2B7E7422" w:rsidR="003763D8" w:rsidRPr="004A1E55" w:rsidRDefault="003763D8" w:rsidP="00C8055E">
            <w:pPr>
              <w:spacing w:line="240" w:lineRule="auto"/>
              <w:rPr>
                <w:sz w:val="20"/>
              </w:rPr>
            </w:pPr>
            <w:r w:rsidRPr="004A1E55">
              <w:rPr>
                <w:sz w:val="20"/>
              </w:rPr>
              <w:t>0.23</w:t>
            </w:r>
          </w:p>
        </w:tc>
        <w:tc>
          <w:tcPr>
            <w:tcW w:w="894" w:type="dxa"/>
          </w:tcPr>
          <w:p w14:paraId="73415815" w14:textId="77777777" w:rsidR="003763D8" w:rsidRPr="004A1E55" w:rsidRDefault="003763D8" w:rsidP="00C8055E">
            <w:pPr>
              <w:spacing w:line="240" w:lineRule="auto"/>
              <w:rPr>
                <w:sz w:val="20"/>
              </w:rPr>
            </w:pPr>
          </w:p>
        </w:tc>
        <w:tc>
          <w:tcPr>
            <w:tcW w:w="1038" w:type="dxa"/>
            <w:noWrap/>
            <w:hideMark/>
          </w:tcPr>
          <w:p w14:paraId="2D601AF1" w14:textId="08B718DC" w:rsidR="003763D8" w:rsidRPr="004A1E55" w:rsidRDefault="003763D8" w:rsidP="00C8055E">
            <w:pPr>
              <w:spacing w:line="240" w:lineRule="auto"/>
              <w:rPr>
                <w:sz w:val="20"/>
              </w:rPr>
            </w:pPr>
            <w:r w:rsidRPr="004A1E55">
              <w:rPr>
                <w:sz w:val="20"/>
              </w:rPr>
              <w:t>0.91</w:t>
            </w:r>
          </w:p>
        </w:tc>
      </w:tr>
      <w:tr w:rsidR="003763D8" w:rsidRPr="00F96D96" w14:paraId="6423EAF4" w14:textId="77777777" w:rsidTr="008D43DE">
        <w:trPr>
          <w:trHeight w:val="295"/>
        </w:trPr>
        <w:tc>
          <w:tcPr>
            <w:tcW w:w="1276" w:type="dxa"/>
            <w:noWrap/>
            <w:hideMark/>
          </w:tcPr>
          <w:p w14:paraId="65C89CA6" w14:textId="77777777" w:rsidR="003763D8" w:rsidRPr="004A1E55" w:rsidRDefault="003763D8" w:rsidP="00C8055E">
            <w:pPr>
              <w:spacing w:line="240" w:lineRule="auto"/>
              <w:rPr>
                <w:sz w:val="20"/>
              </w:rPr>
            </w:pPr>
            <w:r w:rsidRPr="004A1E55">
              <w:rPr>
                <w:sz w:val="20"/>
              </w:rPr>
              <w:t>Qunitana (2017)</w:t>
            </w:r>
          </w:p>
        </w:tc>
        <w:tc>
          <w:tcPr>
            <w:tcW w:w="1985" w:type="dxa"/>
            <w:noWrap/>
            <w:hideMark/>
          </w:tcPr>
          <w:p w14:paraId="5C2E82B1" w14:textId="77777777" w:rsidR="003763D8" w:rsidRPr="004A1E55" w:rsidRDefault="003763D8" w:rsidP="00C8055E">
            <w:pPr>
              <w:spacing w:line="240" w:lineRule="auto"/>
              <w:rPr>
                <w:sz w:val="20"/>
              </w:rPr>
            </w:pPr>
            <w:r w:rsidRPr="004A1E55">
              <w:rPr>
                <w:sz w:val="20"/>
              </w:rPr>
              <w:t>Hear rate variability studies</w:t>
            </w:r>
          </w:p>
        </w:tc>
        <w:tc>
          <w:tcPr>
            <w:tcW w:w="4110" w:type="dxa"/>
            <w:noWrap/>
            <w:hideMark/>
          </w:tcPr>
          <w:p w14:paraId="7F5899D6" w14:textId="77777777" w:rsidR="003763D8" w:rsidRPr="004A1E55" w:rsidRDefault="003763D8" w:rsidP="00C8055E">
            <w:pPr>
              <w:spacing w:line="240" w:lineRule="auto"/>
              <w:rPr>
                <w:sz w:val="20"/>
              </w:rPr>
            </w:pPr>
            <w:r w:rsidRPr="004A1E55">
              <w:rPr>
                <w:sz w:val="20"/>
              </w:rPr>
              <w:t>Effect sizes from meta-analyses of Heart Rate Variability Studies</w:t>
            </w:r>
          </w:p>
        </w:tc>
        <w:tc>
          <w:tcPr>
            <w:tcW w:w="993" w:type="dxa"/>
            <w:noWrap/>
            <w:hideMark/>
          </w:tcPr>
          <w:p w14:paraId="37F47FBA" w14:textId="77777777" w:rsidR="003763D8" w:rsidRPr="004A1E55" w:rsidRDefault="003763D8" w:rsidP="00C8055E">
            <w:pPr>
              <w:spacing w:line="240" w:lineRule="auto"/>
              <w:rPr>
                <w:sz w:val="20"/>
              </w:rPr>
            </w:pPr>
            <w:r w:rsidRPr="004A1E55">
              <w:rPr>
                <w:sz w:val="20"/>
              </w:rPr>
              <w:t>297</w:t>
            </w:r>
          </w:p>
        </w:tc>
        <w:tc>
          <w:tcPr>
            <w:tcW w:w="992" w:type="dxa"/>
            <w:noWrap/>
            <w:hideMark/>
          </w:tcPr>
          <w:p w14:paraId="39D4DD3C" w14:textId="77777777" w:rsidR="003763D8" w:rsidRPr="004A1E55" w:rsidRDefault="003763D8" w:rsidP="00C8055E">
            <w:pPr>
              <w:spacing w:line="240" w:lineRule="auto"/>
              <w:rPr>
                <w:sz w:val="20"/>
              </w:rPr>
            </w:pPr>
            <w:r w:rsidRPr="004A1E55">
              <w:rPr>
                <w:sz w:val="20"/>
              </w:rPr>
              <w:t>9</w:t>
            </w:r>
          </w:p>
        </w:tc>
        <w:tc>
          <w:tcPr>
            <w:tcW w:w="992" w:type="dxa"/>
            <w:noWrap/>
            <w:hideMark/>
          </w:tcPr>
          <w:p w14:paraId="36381865" w14:textId="77777777" w:rsidR="003763D8" w:rsidRPr="004A1E55" w:rsidRDefault="003763D8" w:rsidP="00C8055E">
            <w:pPr>
              <w:spacing w:line="240" w:lineRule="auto"/>
              <w:rPr>
                <w:sz w:val="20"/>
              </w:rPr>
            </w:pPr>
            <w:r w:rsidRPr="004A1E55">
              <w:rPr>
                <w:sz w:val="20"/>
              </w:rPr>
              <w:t>293</w:t>
            </w:r>
          </w:p>
        </w:tc>
        <w:tc>
          <w:tcPr>
            <w:tcW w:w="827" w:type="dxa"/>
          </w:tcPr>
          <w:p w14:paraId="0CB82991" w14:textId="77777777" w:rsidR="003763D8" w:rsidRPr="004A1E55" w:rsidRDefault="003763D8" w:rsidP="00C8055E">
            <w:pPr>
              <w:spacing w:line="240" w:lineRule="auto"/>
              <w:rPr>
                <w:sz w:val="20"/>
              </w:rPr>
            </w:pPr>
          </w:p>
        </w:tc>
        <w:tc>
          <w:tcPr>
            <w:tcW w:w="1068" w:type="dxa"/>
          </w:tcPr>
          <w:p w14:paraId="101F46DE" w14:textId="77777777" w:rsidR="003763D8" w:rsidRPr="004A1E55" w:rsidRDefault="003763D8" w:rsidP="00C8055E">
            <w:pPr>
              <w:spacing w:line="240" w:lineRule="auto"/>
              <w:rPr>
                <w:sz w:val="20"/>
              </w:rPr>
            </w:pPr>
          </w:p>
        </w:tc>
        <w:tc>
          <w:tcPr>
            <w:tcW w:w="1134" w:type="dxa"/>
            <w:noWrap/>
            <w:hideMark/>
          </w:tcPr>
          <w:p w14:paraId="210CAD1D" w14:textId="2B5C3DB6" w:rsidR="003763D8" w:rsidRPr="004A1E55" w:rsidRDefault="003763D8" w:rsidP="00C8055E">
            <w:pPr>
              <w:spacing w:line="240" w:lineRule="auto"/>
              <w:rPr>
                <w:sz w:val="20"/>
              </w:rPr>
            </w:pPr>
            <w:r w:rsidRPr="004A1E55">
              <w:rPr>
                <w:sz w:val="20"/>
              </w:rPr>
              <w:t>0.26</w:t>
            </w:r>
          </w:p>
        </w:tc>
        <w:tc>
          <w:tcPr>
            <w:tcW w:w="894" w:type="dxa"/>
          </w:tcPr>
          <w:p w14:paraId="361F708C" w14:textId="6F0F8870" w:rsidR="003763D8" w:rsidRPr="004A1E55" w:rsidRDefault="003763D8" w:rsidP="00C8055E">
            <w:pPr>
              <w:spacing w:line="240" w:lineRule="auto"/>
              <w:rPr>
                <w:sz w:val="20"/>
              </w:rPr>
            </w:pPr>
            <w:r w:rsidRPr="004A1E55">
              <w:rPr>
                <w:sz w:val="20"/>
              </w:rPr>
              <w:t>0.51</w:t>
            </w:r>
          </w:p>
        </w:tc>
        <w:tc>
          <w:tcPr>
            <w:tcW w:w="1038" w:type="dxa"/>
            <w:noWrap/>
            <w:hideMark/>
          </w:tcPr>
          <w:p w14:paraId="7E5A03E1" w14:textId="2CDD0542" w:rsidR="003763D8" w:rsidRPr="004A1E55" w:rsidRDefault="003763D8" w:rsidP="00C8055E">
            <w:pPr>
              <w:spacing w:line="240" w:lineRule="auto"/>
              <w:rPr>
                <w:sz w:val="20"/>
              </w:rPr>
            </w:pPr>
            <w:r w:rsidRPr="004A1E55">
              <w:rPr>
                <w:sz w:val="20"/>
              </w:rPr>
              <w:t>0.88</w:t>
            </w:r>
          </w:p>
        </w:tc>
      </w:tr>
      <w:tr w:rsidR="003763D8" w:rsidRPr="00F96D96" w14:paraId="2E73A539" w14:textId="77777777" w:rsidTr="008D43DE">
        <w:trPr>
          <w:trHeight w:val="295"/>
        </w:trPr>
        <w:tc>
          <w:tcPr>
            <w:tcW w:w="1276" w:type="dxa"/>
            <w:noWrap/>
            <w:hideMark/>
          </w:tcPr>
          <w:p w14:paraId="50F97AA4" w14:textId="77777777" w:rsidR="003763D8" w:rsidRPr="004A1E55" w:rsidRDefault="003763D8" w:rsidP="00C8055E">
            <w:pPr>
              <w:spacing w:line="240" w:lineRule="auto"/>
              <w:rPr>
                <w:sz w:val="20"/>
              </w:rPr>
            </w:pPr>
            <w:r w:rsidRPr="004A1E55">
              <w:rPr>
                <w:sz w:val="20"/>
              </w:rPr>
              <w:t>Bergmann et al., (2018)</w:t>
            </w:r>
          </w:p>
        </w:tc>
        <w:tc>
          <w:tcPr>
            <w:tcW w:w="1985" w:type="dxa"/>
            <w:noWrap/>
            <w:hideMark/>
          </w:tcPr>
          <w:p w14:paraId="0DE2C3EB" w14:textId="77777777" w:rsidR="003763D8" w:rsidRPr="004A1E55" w:rsidRDefault="003763D8" w:rsidP="00C8055E">
            <w:pPr>
              <w:spacing w:line="240" w:lineRule="auto"/>
              <w:rPr>
                <w:sz w:val="20"/>
              </w:rPr>
            </w:pPr>
            <w:r w:rsidRPr="004A1E55">
              <w:rPr>
                <w:sz w:val="20"/>
              </w:rPr>
              <w:t>Language Acquisition Research</w:t>
            </w:r>
          </w:p>
        </w:tc>
        <w:tc>
          <w:tcPr>
            <w:tcW w:w="4110" w:type="dxa"/>
            <w:noWrap/>
            <w:hideMark/>
          </w:tcPr>
          <w:p w14:paraId="4F82B5C8" w14:textId="1C1F30B7" w:rsidR="003763D8" w:rsidRPr="004A1E55" w:rsidRDefault="003763D8" w:rsidP="00C8055E">
            <w:pPr>
              <w:spacing w:line="240" w:lineRule="auto"/>
              <w:rPr>
                <w:sz w:val="20"/>
              </w:rPr>
            </w:pPr>
            <w:r w:rsidRPr="004A1E55">
              <w:rPr>
                <w:sz w:val="20"/>
              </w:rPr>
              <w:t>Effects reported in articles included in Meta-lab (http://metalab.stanford.edu.)</w:t>
            </w:r>
          </w:p>
        </w:tc>
        <w:tc>
          <w:tcPr>
            <w:tcW w:w="993" w:type="dxa"/>
            <w:noWrap/>
            <w:hideMark/>
          </w:tcPr>
          <w:p w14:paraId="503A5CDB" w14:textId="77777777" w:rsidR="003763D8" w:rsidRPr="004A1E55" w:rsidRDefault="003763D8" w:rsidP="00C8055E">
            <w:pPr>
              <w:spacing w:line="240" w:lineRule="auto"/>
              <w:rPr>
                <w:sz w:val="20"/>
              </w:rPr>
            </w:pPr>
            <w:r w:rsidRPr="004A1E55">
              <w:rPr>
                <w:sz w:val="20"/>
              </w:rPr>
              <w:t>NA</w:t>
            </w:r>
          </w:p>
        </w:tc>
        <w:tc>
          <w:tcPr>
            <w:tcW w:w="992" w:type="dxa"/>
            <w:noWrap/>
            <w:hideMark/>
          </w:tcPr>
          <w:p w14:paraId="6A091C31" w14:textId="77777777" w:rsidR="003763D8" w:rsidRPr="004A1E55" w:rsidRDefault="003763D8" w:rsidP="00C8055E">
            <w:pPr>
              <w:spacing w:line="240" w:lineRule="auto"/>
              <w:rPr>
                <w:sz w:val="20"/>
              </w:rPr>
            </w:pPr>
            <w:r w:rsidRPr="004A1E55">
              <w:rPr>
                <w:sz w:val="20"/>
              </w:rPr>
              <w:t>12</w:t>
            </w:r>
          </w:p>
        </w:tc>
        <w:tc>
          <w:tcPr>
            <w:tcW w:w="992" w:type="dxa"/>
            <w:noWrap/>
            <w:hideMark/>
          </w:tcPr>
          <w:p w14:paraId="7A8B6D72" w14:textId="34347C89" w:rsidR="003763D8" w:rsidRPr="004A1E55" w:rsidRDefault="003763D8" w:rsidP="00C8055E">
            <w:pPr>
              <w:spacing w:line="240" w:lineRule="auto"/>
              <w:rPr>
                <w:sz w:val="20"/>
              </w:rPr>
            </w:pPr>
          </w:p>
        </w:tc>
        <w:tc>
          <w:tcPr>
            <w:tcW w:w="827" w:type="dxa"/>
          </w:tcPr>
          <w:p w14:paraId="46CDCB6D" w14:textId="77777777" w:rsidR="003763D8" w:rsidRPr="004A1E55" w:rsidRDefault="003763D8" w:rsidP="00C8055E">
            <w:pPr>
              <w:spacing w:line="240" w:lineRule="auto"/>
              <w:rPr>
                <w:sz w:val="20"/>
              </w:rPr>
            </w:pPr>
          </w:p>
        </w:tc>
        <w:tc>
          <w:tcPr>
            <w:tcW w:w="1068" w:type="dxa"/>
          </w:tcPr>
          <w:p w14:paraId="6001F21B" w14:textId="77777777" w:rsidR="003763D8" w:rsidRPr="004A1E55" w:rsidRDefault="003763D8" w:rsidP="00C8055E">
            <w:pPr>
              <w:spacing w:line="240" w:lineRule="auto"/>
              <w:rPr>
                <w:sz w:val="20"/>
              </w:rPr>
            </w:pPr>
          </w:p>
        </w:tc>
        <w:tc>
          <w:tcPr>
            <w:tcW w:w="1134" w:type="dxa"/>
            <w:noWrap/>
            <w:hideMark/>
          </w:tcPr>
          <w:p w14:paraId="51F2B2F6" w14:textId="1AEE660D" w:rsidR="003763D8" w:rsidRPr="004A1E55" w:rsidRDefault="003763D8" w:rsidP="00C8055E">
            <w:pPr>
              <w:spacing w:line="240" w:lineRule="auto"/>
              <w:rPr>
                <w:sz w:val="20"/>
              </w:rPr>
            </w:pPr>
          </w:p>
        </w:tc>
        <w:tc>
          <w:tcPr>
            <w:tcW w:w="894" w:type="dxa"/>
          </w:tcPr>
          <w:p w14:paraId="3CDBE025" w14:textId="41F2250D" w:rsidR="003763D8" w:rsidRPr="004A1E55" w:rsidRDefault="003763D8" w:rsidP="00C8055E">
            <w:pPr>
              <w:spacing w:line="240" w:lineRule="auto"/>
              <w:rPr>
                <w:sz w:val="20"/>
              </w:rPr>
            </w:pPr>
            <w:r w:rsidRPr="004A1E55">
              <w:rPr>
                <w:sz w:val="20"/>
              </w:rPr>
              <w:t>0.45</w:t>
            </w:r>
          </w:p>
        </w:tc>
        <w:tc>
          <w:tcPr>
            <w:tcW w:w="1038" w:type="dxa"/>
            <w:noWrap/>
            <w:hideMark/>
          </w:tcPr>
          <w:p w14:paraId="66C86DA4" w14:textId="6F2D6DD8" w:rsidR="003763D8" w:rsidRPr="004A1E55" w:rsidRDefault="003763D8" w:rsidP="00C8055E">
            <w:pPr>
              <w:spacing w:line="240" w:lineRule="auto"/>
              <w:rPr>
                <w:sz w:val="20"/>
              </w:rPr>
            </w:pPr>
          </w:p>
        </w:tc>
      </w:tr>
      <w:tr w:rsidR="003763D8" w:rsidRPr="00F96D96" w14:paraId="0AAED99A" w14:textId="77777777" w:rsidTr="008D43DE">
        <w:trPr>
          <w:trHeight w:val="295"/>
        </w:trPr>
        <w:tc>
          <w:tcPr>
            <w:tcW w:w="1276" w:type="dxa"/>
            <w:noWrap/>
            <w:hideMark/>
          </w:tcPr>
          <w:p w14:paraId="2596418B" w14:textId="41C7ED99" w:rsidR="003763D8" w:rsidRPr="004A1E55" w:rsidRDefault="003763D8" w:rsidP="00C8055E">
            <w:pPr>
              <w:spacing w:line="240" w:lineRule="auto"/>
              <w:rPr>
                <w:sz w:val="20"/>
              </w:rPr>
            </w:pPr>
            <w:r w:rsidRPr="004A1E55">
              <w:rPr>
                <w:sz w:val="20"/>
              </w:rPr>
              <w:t>Smith &amp; Glass (1977)</w:t>
            </w:r>
            <w:r w:rsidR="00CB286B" w:rsidRPr="00CB286B">
              <w:rPr>
                <w:sz w:val="20"/>
                <w:vertAlign w:val="superscript"/>
              </w:rPr>
              <w:t>b</w:t>
            </w:r>
          </w:p>
        </w:tc>
        <w:tc>
          <w:tcPr>
            <w:tcW w:w="1985" w:type="dxa"/>
            <w:noWrap/>
            <w:hideMark/>
          </w:tcPr>
          <w:p w14:paraId="105D3011" w14:textId="114FDFDD" w:rsidR="003763D8" w:rsidRPr="004A1E55" w:rsidRDefault="003763D8" w:rsidP="00C8055E">
            <w:pPr>
              <w:spacing w:line="240" w:lineRule="auto"/>
              <w:rPr>
                <w:sz w:val="20"/>
              </w:rPr>
            </w:pPr>
            <w:r w:rsidRPr="004A1E55">
              <w:rPr>
                <w:sz w:val="20"/>
              </w:rPr>
              <w:t>Clinical psychology</w:t>
            </w:r>
          </w:p>
        </w:tc>
        <w:tc>
          <w:tcPr>
            <w:tcW w:w="4110" w:type="dxa"/>
            <w:noWrap/>
            <w:hideMark/>
          </w:tcPr>
          <w:p w14:paraId="6209A2FD" w14:textId="3F7B71EA" w:rsidR="003763D8" w:rsidRPr="004A1E55" w:rsidRDefault="003763D8" w:rsidP="00C8055E">
            <w:pPr>
              <w:spacing w:line="240" w:lineRule="auto"/>
              <w:rPr>
                <w:sz w:val="20"/>
              </w:rPr>
            </w:pPr>
            <w:r w:rsidRPr="004A1E55">
              <w:rPr>
                <w:sz w:val="20"/>
              </w:rPr>
              <w:t>Effect sizes from studies of psychotherapy with a non-treatment control group published before 1977</w:t>
            </w:r>
          </w:p>
        </w:tc>
        <w:tc>
          <w:tcPr>
            <w:tcW w:w="993" w:type="dxa"/>
            <w:noWrap/>
            <w:hideMark/>
          </w:tcPr>
          <w:p w14:paraId="7A3ADA78" w14:textId="77777777" w:rsidR="003763D8" w:rsidRPr="004A1E55" w:rsidRDefault="003763D8" w:rsidP="00C8055E">
            <w:pPr>
              <w:spacing w:line="240" w:lineRule="auto"/>
              <w:rPr>
                <w:sz w:val="20"/>
              </w:rPr>
            </w:pPr>
            <w:r w:rsidRPr="004A1E55">
              <w:rPr>
                <w:sz w:val="20"/>
              </w:rPr>
              <w:t>833</w:t>
            </w:r>
          </w:p>
        </w:tc>
        <w:tc>
          <w:tcPr>
            <w:tcW w:w="992" w:type="dxa"/>
            <w:noWrap/>
            <w:hideMark/>
          </w:tcPr>
          <w:p w14:paraId="3EDC2F98" w14:textId="1427E34E" w:rsidR="003763D8" w:rsidRPr="004A1E55" w:rsidRDefault="003763D8" w:rsidP="00C8055E">
            <w:pPr>
              <w:spacing w:line="240" w:lineRule="auto"/>
              <w:rPr>
                <w:sz w:val="20"/>
              </w:rPr>
            </w:pPr>
            <w:r>
              <w:rPr>
                <w:sz w:val="20"/>
              </w:rPr>
              <w:t>NA</w:t>
            </w:r>
          </w:p>
        </w:tc>
        <w:tc>
          <w:tcPr>
            <w:tcW w:w="992" w:type="dxa"/>
            <w:noWrap/>
            <w:hideMark/>
          </w:tcPr>
          <w:p w14:paraId="201AB9C1" w14:textId="77777777" w:rsidR="003763D8" w:rsidRPr="004A1E55" w:rsidRDefault="003763D8" w:rsidP="00C8055E">
            <w:pPr>
              <w:spacing w:line="240" w:lineRule="auto"/>
              <w:rPr>
                <w:sz w:val="20"/>
              </w:rPr>
            </w:pPr>
            <w:r w:rsidRPr="004A1E55">
              <w:rPr>
                <w:sz w:val="20"/>
              </w:rPr>
              <w:t>375</w:t>
            </w:r>
          </w:p>
        </w:tc>
        <w:tc>
          <w:tcPr>
            <w:tcW w:w="827" w:type="dxa"/>
          </w:tcPr>
          <w:p w14:paraId="556BB774" w14:textId="55FF1B74" w:rsidR="003763D8" w:rsidRPr="004A1E55" w:rsidRDefault="003763D8" w:rsidP="00C8055E">
            <w:pPr>
              <w:spacing w:line="240" w:lineRule="auto"/>
              <w:rPr>
                <w:sz w:val="20"/>
              </w:rPr>
            </w:pPr>
            <w:r w:rsidRPr="004A1E55">
              <w:rPr>
                <w:sz w:val="20"/>
              </w:rPr>
              <w:t>0.68</w:t>
            </w:r>
          </w:p>
        </w:tc>
        <w:tc>
          <w:tcPr>
            <w:tcW w:w="1068" w:type="dxa"/>
          </w:tcPr>
          <w:p w14:paraId="2069BDBA" w14:textId="36CD261B" w:rsidR="003763D8" w:rsidRPr="004A1E55" w:rsidRDefault="003763D8" w:rsidP="00C8055E">
            <w:pPr>
              <w:spacing w:line="240" w:lineRule="auto"/>
              <w:rPr>
                <w:sz w:val="20"/>
              </w:rPr>
            </w:pPr>
            <w:r w:rsidRPr="004A1E55">
              <w:rPr>
                <w:sz w:val="20"/>
              </w:rPr>
              <w:t>0.67</w:t>
            </w:r>
          </w:p>
        </w:tc>
        <w:tc>
          <w:tcPr>
            <w:tcW w:w="1134" w:type="dxa"/>
            <w:noWrap/>
            <w:hideMark/>
          </w:tcPr>
          <w:p w14:paraId="3C54EB4B" w14:textId="45B1EA06" w:rsidR="003763D8" w:rsidRPr="004A1E55" w:rsidRDefault="003763D8" w:rsidP="00C8055E">
            <w:pPr>
              <w:spacing w:line="240" w:lineRule="auto"/>
              <w:rPr>
                <w:sz w:val="20"/>
              </w:rPr>
            </w:pPr>
          </w:p>
        </w:tc>
        <w:tc>
          <w:tcPr>
            <w:tcW w:w="894" w:type="dxa"/>
          </w:tcPr>
          <w:p w14:paraId="675CFD1F" w14:textId="77777777" w:rsidR="003763D8" w:rsidRPr="004A1E55" w:rsidRDefault="003763D8" w:rsidP="00C8055E">
            <w:pPr>
              <w:spacing w:line="240" w:lineRule="auto"/>
              <w:rPr>
                <w:sz w:val="20"/>
              </w:rPr>
            </w:pPr>
          </w:p>
        </w:tc>
        <w:tc>
          <w:tcPr>
            <w:tcW w:w="1038" w:type="dxa"/>
            <w:noWrap/>
            <w:hideMark/>
          </w:tcPr>
          <w:p w14:paraId="20D36F58" w14:textId="5A32BBD7" w:rsidR="003763D8" w:rsidRPr="004A1E55" w:rsidRDefault="003763D8" w:rsidP="00C8055E">
            <w:pPr>
              <w:spacing w:line="240" w:lineRule="auto"/>
              <w:rPr>
                <w:sz w:val="20"/>
              </w:rPr>
            </w:pPr>
          </w:p>
        </w:tc>
      </w:tr>
      <w:tr w:rsidR="003763D8" w:rsidRPr="00F96D96" w14:paraId="5592955F" w14:textId="77777777" w:rsidTr="008D43DE">
        <w:trPr>
          <w:trHeight w:val="295"/>
        </w:trPr>
        <w:tc>
          <w:tcPr>
            <w:tcW w:w="1276" w:type="dxa"/>
            <w:tcBorders>
              <w:bottom w:val="single" w:sz="4" w:space="0" w:color="auto"/>
            </w:tcBorders>
            <w:noWrap/>
            <w:hideMark/>
          </w:tcPr>
          <w:p w14:paraId="70DEA988" w14:textId="77777777" w:rsidR="003763D8" w:rsidRPr="004A1E55" w:rsidRDefault="003763D8" w:rsidP="00C8055E">
            <w:pPr>
              <w:spacing w:line="240" w:lineRule="auto"/>
              <w:rPr>
                <w:sz w:val="20"/>
              </w:rPr>
            </w:pPr>
            <w:r w:rsidRPr="004A1E55">
              <w:rPr>
                <w:sz w:val="20"/>
              </w:rPr>
              <w:t>Andrey &amp; Agadullina  (2018)</w:t>
            </w:r>
          </w:p>
        </w:tc>
        <w:tc>
          <w:tcPr>
            <w:tcW w:w="1985" w:type="dxa"/>
            <w:tcBorders>
              <w:bottom w:val="single" w:sz="4" w:space="0" w:color="auto"/>
            </w:tcBorders>
            <w:noWrap/>
            <w:hideMark/>
          </w:tcPr>
          <w:p w14:paraId="291AB647" w14:textId="77777777" w:rsidR="003763D8" w:rsidRPr="004A1E55" w:rsidRDefault="003763D8" w:rsidP="00C8055E">
            <w:pPr>
              <w:spacing w:line="240" w:lineRule="auto"/>
              <w:rPr>
                <w:sz w:val="20"/>
              </w:rPr>
            </w:pPr>
            <w:r w:rsidRPr="004A1E55">
              <w:rPr>
                <w:sz w:val="20"/>
              </w:rPr>
              <w:t>Social psychology</w:t>
            </w:r>
          </w:p>
        </w:tc>
        <w:tc>
          <w:tcPr>
            <w:tcW w:w="4110" w:type="dxa"/>
            <w:tcBorders>
              <w:bottom w:val="single" w:sz="4" w:space="0" w:color="auto"/>
            </w:tcBorders>
            <w:noWrap/>
            <w:hideMark/>
          </w:tcPr>
          <w:p w14:paraId="00CF7C9E" w14:textId="34D20BD2" w:rsidR="003763D8" w:rsidRPr="004A1E55" w:rsidRDefault="003763D8" w:rsidP="00C8055E">
            <w:pPr>
              <w:spacing w:line="240" w:lineRule="auto"/>
              <w:rPr>
                <w:sz w:val="20"/>
              </w:rPr>
            </w:pPr>
            <w:r w:rsidRPr="004A1E55">
              <w:rPr>
                <w:sz w:val="20"/>
              </w:rPr>
              <w:t>Effects included in in meta-analyses published in 29 journals in the "Psychology, Social" category of Social Sciences Citation Index</w:t>
            </w:r>
          </w:p>
        </w:tc>
        <w:tc>
          <w:tcPr>
            <w:tcW w:w="993" w:type="dxa"/>
            <w:tcBorders>
              <w:bottom w:val="single" w:sz="4" w:space="0" w:color="auto"/>
            </w:tcBorders>
            <w:noWrap/>
            <w:hideMark/>
          </w:tcPr>
          <w:p w14:paraId="30BB1A56" w14:textId="77777777" w:rsidR="003763D8" w:rsidRPr="004A1E55" w:rsidRDefault="003763D8" w:rsidP="00C8055E">
            <w:pPr>
              <w:spacing w:line="240" w:lineRule="auto"/>
              <w:rPr>
                <w:sz w:val="20"/>
              </w:rPr>
            </w:pPr>
            <w:r w:rsidRPr="004A1E55">
              <w:rPr>
                <w:sz w:val="20"/>
              </w:rPr>
              <w:t>3498</w:t>
            </w:r>
          </w:p>
        </w:tc>
        <w:tc>
          <w:tcPr>
            <w:tcW w:w="992" w:type="dxa"/>
            <w:tcBorders>
              <w:bottom w:val="single" w:sz="4" w:space="0" w:color="auto"/>
            </w:tcBorders>
            <w:noWrap/>
            <w:hideMark/>
          </w:tcPr>
          <w:p w14:paraId="14EE2D53" w14:textId="77777777" w:rsidR="003763D8" w:rsidRPr="004A1E55" w:rsidRDefault="003763D8" w:rsidP="00C8055E">
            <w:pPr>
              <w:spacing w:line="240" w:lineRule="auto"/>
              <w:rPr>
                <w:sz w:val="20"/>
              </w:rPr>
            </w:pPr>
            <w:r w:rsidRPr="004A1E55">
              <w:rPr>
                <w:sz w:val="20"/>
              </w:rPr>
              <w:t>42</w:t>
            </w:r>
          </w:p>
        </w:tc>
        <w:tc>
          <w:tcPr>
            <w:tcW w:w="992" w:type="dxa"/>
            <w:tcBorders>
              <w:bottom w:val="single" w:sz="4" w:space="0" w:color="auto"/>
            </w:tcBorders>
            <w:noWrap/>
            <w:hideMark/>
          </w:tcPr>
          <w:p w14:paraId="104D7D58" w14:textId="77777777" w:rsidR="003763D8" w:rsidRPr="004A1E55" w:rsidRDefault="003763D8" w:rsidP="00C8055E">
            <w:pPr>
              <w:spacing w:line="240" w:lineRule="auto"/>
              <w:rPr>
                <w:sz w:val="20"/>
              </w:rPr>
            </w:pPr>
            <w:r w:rsidRPr="004A1E55">
              <w:rPr>
                <w:sz w:val="20"/>
              </w:rPr>
              <w:t>1922</w:t>
            </w:r>
          </w:p>
        </w:tc>
        <w:tc>
          <w:tcPr>
            <w:tcW w:w="827" w:type="dxa"/>
            <w:tcBorders>
              <w:bottom w:val="single" w:sz="4" w:space="0" w:color="auto"/>
            </w:tcBorders>
          </w:tcPr>
          <w:p w14:paraId="05F2C11D" w14:textId="77777777" w:rsidR="003763D8" w:rsidRPr="004A1E55" w:rsidRDefault="003763D8" w:rsidP="00C8055E">
            <w:pPr>
              <w:spacing w:line="240" w:lineRule="auto"/>
              <w:rPr>
                <w:sz w:val="20"/>
              </w:rPr>
            </w:pPr>
          </w:p>
        </w:tc>
        <w:tc>
          <w:tcPr>
            <w:tcW w:w="1068" w:type="dxa"/>
            <w:tcBorders>
              <w:bottom w:val="single" w:sz="4" w:space="0" w:color="auto"/>
            </w:tcBorders>
          </w:tcPr>
          <w:p w14:paraId="4CE718C0" w14:textId="77777777" w:rsidR="003763D8" w:rsidRPr="004A1E55" w:rsidRDefault="003763D8" w:rsidP="00C8055E">
            <w:pPr>
              <w:spacing w:line="240" w:lineRule="auto"/>
              <w:rPr>
                <w:sz w:val="20"/>
              </w:rPr>
            </w:pPr>
          </w:p>
        </w:tc>
        <w:tc>
          <w:tcPr>
            <w:tcW w:w="1134" w:type="dxa"/>
            <w:tcBorders>
              <w:bottom w:val="single" w:sz="4" w:space="0" w:color="auto"/>
            </w:tcBorders>
            <w:noWrap/>
            <w:hideMark/>
          </w:tcPr>
          <w:p w14:paraId="07CE4CEF" w14:textId="13A04138" w:rsidR="003763D8" w:rsidRPr="004A1E55" w:rsidRDefault="003763D8" w:rsidP="00C8055E">
            <w:pPr>
              <w:spacing w:line="240" w:lineRule="auto"/>
              <w:rPr>
                <w:sz w:val="20"/>
              </w:rPr>
            </w:pPr>
            <w:r w:rsidRPr="004A1E55">
              <w:rPr>
                <w:sz w:val="20"/>
              </w:rPr>
              <w:t>0.15</w:t>
            </w:r>
          </w:p>
        </w:tc>
        <w:tc>
          <w:tcPr>
            <w:tcW w:w="894" w:type="dxa"/>
            <w:tcBorders>
              <w:bottom w:val="single" w:sz="4" w:space="0" w:color="auto"/>
            </w:tcBorders>
          </w:tcPr>
          <w:p w14:paraId="1E13DC76" w14:textId="01844103" w:rsidR="003763D8" w:rsidRPr="004A1E55" w:rsidRDefault="003763D8" w:rsidP="00C8055E">
            <w:pPr>
              <w:spacing w:line="240" w:lineRule="auto"/>
              <w:rPr>
                <w:sz w:val="20"/>
              </w:rPr>
            </w:pPr>
            <w:r w:rsidRPr="004A1E55">
              <w:rPr>
                <w:sz w:val="20"/>
              </w:rPr>
              <w:t>0.38</w:t>
            </w:r>
          </w:p>
        </w:tc>
        <w:tc>
          <w:tcPr>
            <w:tcW w:w="1038" w:type="dxa"/>
            <w:tcBorders>
              <w:bottom w:val="single" w:sz="4" w:space="0" w:color="auto"/>
            </w:tcBorders>
            <w:noWrap/>
            <w:hideMark/>
          </w:tcPr>
          <w:p w14:paraId="106A3240" w14:textId="75677C2E" w:rsidR="003763D8" w:rsidRPr="004A1E55" w:rsidRDefault="003763D8" w:rsidP="00C8055E">
            <w:pPr>
              <w:spacing w:line="240" w:lineRule="auto"/>
              <w:rPr>
                <w:sz w:val="20"/>
              </w:rPr>
            </w:pPr>
            <w:r w:rsidRPr="004A1E55">
              <w:rPr>
                <w:sz w:val="20"/>
              </w:rPr>
              <w:t>0.69</w:t>
            </w:r>
          </w:p>
        </w:tc>
      </w:tr>
    </w:tbl>
    <w:p w14:paraId="23FC0B65" w14:textId="77777777" w:rsidR="00B9088C" w:rsidRDefault="00B9088C" w:rsidP="001A578F">
      <w:pPr>
        <w:sectPr w:rsidR="00B9088C" w:rsidSect="00DF4FAB">
          <w:pgSz w:w="16838" w:h="11906" w:orient="landscape"/>
          <w:pgMar w:top="851" w:right="1440" w:bottom="851" w:left="1440" w:header="708" w:footer="708" w:gutter="0"/>
          <w:cols w:space="708"/>
          <w:docGrid w:linePitch="360"/>
        </w:sectPr>
      </w:pPr>
    </w:p>
    <w:p w14:paraId="3EBD08FD" w14:textId="77777777" w:rsidR="000C1963" w:rsidRPr="00545AD8" w:rsidRDefault="000C1963" w:rsidP="007D6D19">
      <w:pPr>
        <w:pStyle w:val="Heading4"/>
      </w:pPr>
      <w:r>
        <w:lastRenderedPageBreak/>
        <w:t>Standardised m</w:t>
      </w:r>
      <w:r w:rsidRPr="009E2777">
        <w:t>ean difference</w:t>
      </w:r>
      <w:r>
        <w:t>s</w:t>
      </w:r>
      <w:r w:rsidRPr="009E2777">
        <w:t xml:space="preserve"> fo</w:t>
      </w:r>
      <w:r>
        <w:t xml:space="preserve">r the comparisons of two </w:t>
      </w:r>
      <w:r w:rsidRPr="009E2777">
        <w:t>repeated measures</w:t>
      </w:r>
      <w:r>
        <w:t>:</w:t>
      </w:r>
    </w:p>
    <w:p w14:paraId="750EA18E" w14:textId="77777777" w:rsidR="000C1963" w:rsidRDefault="000C1963" w:rsidP="000C1963">
      <w:pPr>
        <w:spacing w:line="360" w:lineRule="auto"/>
        <w:ind w:firstLine="720"/>
        <w:rPr>
          <w:rFonts w:cstheme="minorHAnsi"/>
        </w:rPr>
      </w:pPr>
      <w:r>
        <w:rPr>
          <w:rFonts w:cstheme="minorHAnsi"/>
        </w:rPr>
        <w:t xml:space="preserve">The most common effect size measure for mean difference between repeated measures is also commonly called Cohen’s d. </w:t>
      </w: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w:r>
        <w:rPr>
          <w:rFonts w:cstheme="minorHAnsi"/>
        </w:rPr>
        <w:t xml:space="preserve">Following Cohen (1977, 1988) I will refer to the repeated measures version as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eastAsiaTheme="minorEastAsia" w:cstheme="minorHAnsi"/>
        </w:rPr>
        <w:t xml:space="preserve">. </w:t>
      </w:r>
      <w:r>
        <w:rPr>
          <w:rFonts w:cstheme="minorHAnsi"/>
        </w:rPr>
        <w:t>This effect size follows a similar general form to the independent samples Cohen’s d (x.1), except the numerator is the mean difference between measures.</w:t>
      </w:r>
    </w:p>
    <w:p w14:paraId="4D58C802" w14:textId="77777777" w:rsidR="000C1963" w:rsidRPr="00DB58D7" w:rsidRDefault="00567B57"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61FDE5A4" w14:textId="77777777" w:rsidR="000C1963" w:rsidRDefault="000C1963" w:rsidP="000C1963">
      <w:pPr>
        <w:spacing w:line="360" w:lineRule="auto"/>
        <w:rPr>
          <w:rFonts w:cstheme="minorHAnsi"/>
        </w:rPr>
      </w:pPr>
      <w:r>
        <w:rPr>
          <w:rFonts w:cstheme="minorHAnsi"/>
        </w:rPr>
        <w:t xml:space="preserve">x.9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6</w:t>
      </w:r>
    </w:p>
    <w:p w14:paraId="645FBA8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4783300C" w14:textId="77777777" w:rsidR="000C1963" w:rsidRDefault="00567B57"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0ED70AE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Pr>
          <w:rFonts w:eastAsiaTheme="minorEastAsia" w:cstheme="minorHAnsi"/>
        </w:rPr>
        <w:t xml:space="preserve"> </w:t>
      </w:r>
      <w:r>
        <w:rPr>
          <w:rFonts w:cstheme="minorHAnsi"/>
        </w:rPr>
        <w:t>is the difference scores for case</w:t>
      </w:r>
      <w:r w:rsidRPr="00AC1A5C">
        <w:rPr>
          <w:rFonts w:cstheme="minorHAnsi"/>
          <w:i/>
        </w:rPr>
        <w:t xml:space="preserve"> </w:t>
      </w:r>
      <w:proofErr w:type="spellStart"/>
      <w:r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w:t>
      </w:r>
      <w:proofErr w:type="gramStart"/>
      <w:r>
        <w:rPr>
          <w:rFonts w:cstheme="minorHAnsi"/>
        </w:rPr>
        <w:t>scores.</w:t>
      </w:r>
      <w:proofErr w:type="gramEnd"/>
      <w:r>
        <w:rPr>
          <w:rFonts w:cstheme="minorHAnsi"/>
        </w:rPr>
        <w:t xml:space="preserve"> Equivalently,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can be calculated as</w:t>
      </w:r>
    </w:p>
    <w:p w14:paraId="6AC967BA" w14:textId="77777777" w:rsidR="000C1963" w:rsidRDefault="00567B57"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4B9D2C6D" w14:textId="77777777" w:rsidR="000C1963" w:rsidRDefault="000C1963" w:rsidP="000C1963">
      <w:pPr>
        <w:spacing w:line="360" w:lineRule="auto"/>
        <w:rPr>
          <w:rFonts w:cstheme="minorHAnsi"/>
        </w:rPr>
      </w:pPr>
      <w:r>
        <w:rPr>
          <w:rFonts w:cstheme="minorHAnsi"/>
        </w:rPr>
        <w:t>(Cohen 1988 p. 48)</w:t>
      </w:r>
    </w:p>
    <w:p w14:paraId="67BE3420" w14:textId="547E108A"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Pr>
          <w:rFonts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Pr>
          <w:rFonts w:cstheme="minorHAnsi"/>
        </w:rPr>
        <w:t xml:space="preserve"> are the variances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is equal to the Pearson correlation between </w:t>
      </w:r>
      <w:proofErr w:type="gramStart"/>
      <w:r>
        <w:rPr>
          <w:rFonts w:cstheme="minorHAnsi"/>
        </w:rPr>
        <w:t>subjects</w:t>
      </w:r>
      <w:proofErr w:type="gramEnd"/>
      <w:r>
        <w:rPr>
          <w:rFonts w:cstheme="minorHAnsi"/>
        </w:rPr>
        <w:t xml:space="preserve"> measures on measure one and measure two. Notably, this equation x.9 highlights an important fact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and repeated measures t tests, that 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for example, taking the example the two groups have equal variance, and there is a one standard deviation difference between groups,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approaches 1). For this reason it has been argued that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Pr>
          <w:rFonts w:cstheme="minorHAnsi"/>
        </w:rPr>
        <w:t xml:space="preserve"> for maximum interpretability and comparability across experimental designs </w:t>
      </w:r>
      <w:r>
        <w:rPr>
          <w:rFonts w:cstheme="minorHAnsi"/>
        </w:rPr>
        <w:fldChar w:fldCharType="begin"/>
      </w:r>
      <w:r w:rsidR="00EF016D">
        <w:rPr>
          <w:rFonts w:cstheme="minorHAnsi"/>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Pr>
          <w:rFonts w:cstheme="minorHAnsi"/>
        </w:rPr>
        <w:fldChar w:fldCharType="separate"/>
      </w:r>
      <w:r w:rsidR="00EF016D">
        <w:rPr>
          <w:rFonts w:cstheme="minorHAnsi"/>
          <w:noProof/>
        </w:rPr>
        <w:t>(S. B. Morris &amp; DeShon, 2002)</w:t>
      </w:r>
      <w:r>
        <w:rPr>
          <w:rFonts w:cstheme="minorHAnsi"/>
        </w:rPr>
        <w:fldChar w:fldCharType="end"/>
      </w:r>
      <w:r>
        <w:rPr>
          <w:rFonts w:cstheme="minorHAnsi"/>
        </w:rPr>
        <w:t xml:space="preserve">. However, for the purposes of power analysis, it is beneficial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 as the correlation between repeated measures increases the standard error of the difference decreases, or equivalently, the size of the test statistic increases, as can be seen in equation [Rosen]:</w:t>
      </w:r>
    </w:p>
    <w:p w14:paraId="06E2AA5D" w14:textId="77777777" w:rsidR="000C1963" w:rsidRPr="00275D6C" w:rsidRDefault="00567B57"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40AE5321" w14:textId="77777777" w:rsidR="000C1963" w:rsidRDefault="000C1963" w:rsidP="000C1963">
      <w:pPr>
        <w:spacing w:line="360" w:lineRule="auto"/>
        <w:rPr>
          <w:rFonts w:cstheme="minorHAnsi"/>
        </w:rPr>
      </w:pPr>
      <w:r>
        <w:rPr>
          <w:rFonts w:cstheme="minorHAnsi"/>
        </w:rPr>
        <w:lastRenderedPageBreak/>
        <w:t xml:space="preserve">equation [Rosen] from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7 </w:t>
      </w:r>
    </w:p>
    <w:p w14:paraId="7AB7EC4E"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Pr>
          <w:rFonts w:cstheme="minorHAnsi"/>
        </w:rPr>
        <w:t xml:space="preserve"> 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Pr>
          <w:rFonts w:cstheme="minorHAnsi"/>
          <w:i/>
        </w:rPr>
        <w:t>n</w:t>
      </w:r>
      <w:r>
        <w:rPr>
          <w:rFonts w:cstheme="minorHAnsi"/>
        </w:rPr>
        <w:t xml:space="preserve"> is the sample </w:t>
      </w:r>
      <w:proofErr w:type="gramStart"/>
      <w:r>
        <w:rPr>
          <w:rFonts w:cstheme="minorHAnsi"/>
        </w:rPr>
        <w:t>size.</w:t>
      </w:r>
      <w:proofErr w:type="gramEnd"/>
      <w:r>
        <w:rPr>
          <w:rFonts w:cstheme="minorHAnsi"/>
        </w:rPr>
        <w:t xml:space="preserve"> </w:t>
      </w:r>
    </w:p>
    <w:p w14:paraId="7CF16BEF" w14:textId="77777777" w:rsidR="000C1963" w:rsidRDefault="00567B57" w:rsidP="000C1963">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sidR="000C1963">
        <w:rPr>
          <w:rFonts w:cstheme="minorHAnsi"/>
        </w:rPr>
        <w:t xml:space="preserve"> is also biased, and an equivalent to Hedges’ correction can be applied to adjust for this bias similarly to the independents samples Cohen’s d </w:t>
      </w:r>
      <w:r w:rsidR="000C1963">
        <w:rPr>
          <w:rFonts w:cstheme="minorHAnsi"/>
        </w:rPr>
        <w:fldChar w:fldCharType="begin"/>
      </w:r>
      <w:r w:rsidR="000C1963">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0C1963">
        <w:rPr>
          <w:rFonts w:cstheme="minorHAnsi"/>
        </w:rPr>
        <w:fldChar w:fldCharType="separate"/>
      </w:r>
      <w:r w:rsidR="000C1963">
        <w:rPr>
          <w:rFonts w:cstheme="minorHAnsi"/>
          <w:noProof/>
        </w:rPr>
        <w:t>(Gibbons, Hedeker, &amp; Davis, 1993)</w:t>
      </w:r>
      <w:r w:rsidR="000C1963">
        <w:rPr>
          <w:rFonts w:cstheme="minorHAnsi"/>
        </w:rPr>
        <w:fldChar w:fldCharType="end"/>
      </w:r>
      <w:r w:rsidR="000C1963">
        <w:rPr>
          <w:rFonts w:cstheme="minorHAnsi"/>
        </w:rPr>
        <w:t xml:space="preserve">: </w:t>
      </w:r>
    </w:p>
    <w:p w14:paraId="54C6BCEA" w14:textId="77777777" w:rsidR="000C1963" w:rsidRDefault="00567B57" w:rsidP="000C1963">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674A380B" w14:textId="77777777" w:rsidR="000C1963" w:rsidRDefault="000C1963" w:rsidP="000C1963">
      <w:pPr>
        <w:spacing w:line="360" w:lineRule="auto"/>
      </w:pPr>
    </w:p>
    <w:p w14:paraId="2554F270" w14:textId="77777777" w:rsidR="000C1963" w:rsidRDefault="000C1963" w:rsidP="000C1963">
      <w:pPr>
        <w:spacing w:line="360" w:lineRule="auto"/>
      </w:pPr>
      <w:r>
        <w:t>(</w:t>
      </w:r>
      <w:proofErr w:type="spellStart"/>
      <w:proofErr w:type="gramStart"/>
      <w:r>
        <w:t>x.Gibbons</w:t>
      </w:r>
      <w:proofErr w:type="spellEnd"/>
      <w:proofErr w:type="gramEnd"/>
      <w:r>
        <w:t xml:space="preserve">) (equation 7, p. 274 Gibbons, </w:t>
      </w:r>
      <w:proofErr w:type="spellStart"/>
      <w:r>
        <w:t>Hedeker</w:t>
      </w:r>
      <w:proofErr w:type="spellEnd"/>
      <w:r>
        <w:t xml:space="preserve"> &amp; Davis, 1993) </w:t>
      </w:r>
    </w:p>
    <w:p w14:paraId="46E57081" w14:textId="77777777" w:rsidR="000C1963" w:rsidRDefault="000C1963" w:rsidP="000C1963">
      <w:pPr>
        <w:spacing w:line="360" w:lineRule="auto"/>
      </w:pPr>
      <w:r>
        <w:t xml:space="preserve">Where </w:t>
      </w:r>
      <m:oMath>
        <m:r>
          <w:rPr>
            <w:rFonts w:ascii="Cambria Math" w:hAnsi="Cambria Math"/>
          </w:rPr>
          <m:t>df</m:t>
        </m:r>
      </m:oMath>
      <w:r>
        <w:t xml:space="preserve"> is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0B8091D6" w14:textId="0E4624BF" w:rsidR="00B9088C" w:rsidRPr="00026D98" w:rsidRDefault="00B9088C" w:rsidP="00B9088C">
      <w:pPr>
        <w:pStyle w:val="Heading2"/>
      </w:pPr>
      <w:r>
        <w:t>Effect sizes for a</w:t>
      </w:r>
      <w:r w:rsidRPr="00EF3B0E">
        <w:t>ssociation</w:t>
      </w:r>
      <w:r>
        <w:t>/variance explained</w:t>
      </w:r>
      <w:r w:rsidRPr="00EF3B0E">
        <w:t xml:space="preserve">: </w:t>
      </w:r>
    </w:p>
    <w:p w14:paraId="5E6770DE" w14:textId="77777777" w:rsidR="00B9088C" w:rsidRDefault="00B9088C" w:rsidP="00B9088C">
      <w:pPr>
        <w:spacing w:line="360" w:lineRule="auto"/>
        <w:rPr>
          <w:rFonts w:cstheme="minorHAnsi"/>
        </w:rPr>
      </w:pPr>
      <w:r>
        <w:rPr>
          <w:rFonts w:cstheme="minorHAnsi"/>
        </w:rPr>
        <w:t>Almost certainly the</w:t>
      </w:r>
      <w:r w:rsidRPr="00412056">
        <w:rPr>
          <w:rFonts w:cstheme="minorHAnsi"/>
        </w:rPr>
        <w:t xml:space="preserve"> most commonly used measure of association </w:t>
      </w:r>
      <w:r>
        <w:rPr>
          <w:rFonts w:cstheme="minorHAnsi"/>
        </w:rPr>
        <w:t xml:space="preserve">and one that almost all psychological scientist will be family with is Pearson’s Product Moment Correlation Coefficient, </w:t>
      </w:r>
      <w:r w:rsidRPr="00412056">
        <w:rPr>
          <w:rFonts w:cstheme="minorHAnsi"/>
        </w:rPr>
        <w:t xml:space="preserve">Pearson </w:t>
      </w:r>
      <w:r w:rsidRPr="008A02F7">
        <w:rPr>
          <w:rFonts w:cstheme="minorHAnsi"/>
          <w:i/>
        </w:rPr>
        <w:t>r</w:t>
      </w:r>
      <w:r w:rsidRPr="00412056">
        <w:rPr>
          <w:rFonts w:cstheme="minorHAnsi"/>
        </w:rPr>
        <w:t xml:space="preserve">. </w:t>
      </w:r>
      <w:r>
        <w:rPr>
          <w:rFonts w:cstheme="minorHAnsi"/>
        </w:rPr>
        <w:t xml:space="preserve">One of the oldest standardised effect sizes commonly used today, r measures the degree of linear association between two variables and was pioneered by Galton and further developed by Karl Pearson </w:t>
      </w:r>
      <w:r>
        <w:rPr>
          <w:rFonts w:cstheme="minorHAnsi"/>
        </w:rPr>
        <w:fldChar w:fldCharType="begin"/>
      </w:r>
      <w:r>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Pr>
          <w:rFonts w:cstheme="minorHAnsi"/>
        </w:rPr>
        <w:fldChar w:fldCharType="separate"/>
      </w:r>
      <w:r>
        <w:rPr>
          <w:rFonts w:cstheme="minorHAnsi"/>
          <w:noProof/>
        </w:rPr>
        <w:t>(Pearson, 1903)</w:t>
      </w:r>
      <w:r>
        <w:rPr>
          <w:rFonts w:cstheme="minorHAnsi"/>
        </w:rPr>
        <w:fldChar w:fldCharType="end"/>
      </w:r>
      <w:r>
        <w:rPr>
          <w:rFonts w:cstheme="minorHAnsi"/>
        </w:rPr>
        <w:t xml:space="preserve">. </w:t>
      </w:r>
    </w:p>
    <w:p w14:paraId="4161E258" w14:textId="77777777" w:rsidR="00B9088C" w:rsidRDefault="00B9088C" w:rsidP="00B9088C">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633520CF" w14:textId="77777777" w:rsidR="00B9088C" w:rsidRPr="00F76CCE" w:rsidRDefault="00B9088C" w:rsidP="00B9088C">
      <w:pPr>
        <w:spacing w:line="360" w:lineRule="auto"/>
        <w:rPr>
          <w:rFonts w:cstheme="minorHAnsi"/>
        </w:rPr>
      </w:pPr>
      <w:r>
        <w:rPr>
          <w:rFonts w:cstheme="minorHAnsi"/>
        </w:rPr>
        <w:t xml:space="preserve">Where </w:t>
      </w:r>
      <w:r w:rsidRPr="000D0B59">
        <w:rPr>
          <w:rFonts w:cstheme="minorHAnsi"/>
          <w:i/>
        </w:rPr>
        <w:t>x</w:t>
      </w:r>
      <w:r>
        <w:rPr>
          <w:rFonts w:cstheme="minorHAnsi"/>
        </w:rPr>
        <w:t xml:space="preserve"> are the values of x, y are the values of y, and n is the number of pairs of scores. </w:t>
      </w:r>
    </w:p>
    <w:p w14:paraId="0838930C" w14:textId="77777777" w:rsidR="00B9088C" w:rsidRDefault="00B9088C" w:rsidP="00B9088C">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w:t>
      </w:r>
    </w:p>
    <w:p w14:paraId="7D6DF1C5" w14:textId="77777777" w:rsidR="00B9088C" w:rsidRDefault="00B9088C" w:rsidP="00B9088C">
      <w:pPr>
        <w:spacing w:line="360" w:lineRule="auto"/>
        <w:rPr>
          <w:rFonts w:eastAsiaTheme="minorEastAsia" w:cstheme="minorHAnsi"/>
        </w:rPr>
      </w:pPr>
      <w:r w:rsidRPr="00593CD9">
        <w:rPr>
          <w:rFonts w:eastAsiaTheme="minorEastAsia" w:cstheme="minorHAnsi"/>
          <w:i/>
        </w:rPr>
        <w:t>r</w:t>
      </w:r>
      <w:r>
        <w:rPr>
          <w:rFonts w:eastAsiaTheme="minorEastAsia" w:cstheme="minorHAnsi"/>
        </w:rPr>
        <w:t xml:space="preserve"> can be estimated from </w:t>
      </w:r>
      <w:r w:rsidRPr="00E5439D">
        <w:rPr>
          <w:rFonts w:eastAsiaTheme="minorEastAsia" w:cstheme="minorHAnsi"/>
          <w:i/>
        </w:rPr>
        <w:t>d</w:t>
      </w:r>
      <w:r>
        <w:rPr>
          <w:rFonts w:eastAsiaTheme="minorEastAsia" w:cstheme="minorHAnsi"/>
        </w:rPr>
        <w:t xml:space="preserve"> values as </w:t>
      </w:r>
    </w:p>
    <w:p w14:paraId="7DE11E8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r=</m:t>
          </m:r>
          <m:f>
            <m:fPr>
              <m:ctrlPr>
                <w:rPr>
                  <w:rFonts w:ascii="Cambria Math" w:eastAsiaTheme="minorEastAsia" w:hAnsi="Cambria Math" w:cstheme="minorHAnsi"/>
                </w:rPr>
              </m:ctrlPr>
            </m:fPr>
            <m:num>
              <m:r>
                <w:rPr>
                  <w:rFonts w:ascii="Cambria Math" w:eastAsiaTheme="minorEastAsia" w:hAnsi="Cambria Math" w:cstheme="minorHAnsi"/>
                </w:rPr>
                <m:t>d</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rad>
              <m:ctrlPr>
                <w:rPr>
                  <w:rFonts w:ascii="Cambria Math" w:eastAsiaTheme="minorEastAsia" w:hAnsi="Cambria Math" w:cstheme="minorHAnsi"/>
                  <w:i/>
                </w:rPr>
              </m:ctrlPr>
            </m:den>
          </m:f>
        </m:oMath>
      </m:oMathPara>
    </w:p>
    <w:p w14:paraId="405D2CEF" w14:textId="08C55F2C" w:rsidR="00B9088C" w:rsidRDefault="00751801" w:rsidP="00B9088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7.7</w:t>
      </w:r>
    </w:p>
    <w:p w14:paraId="5191AB75" w14:textId="5A64E8BB" w:rsidR="00B9088C" w:rsidRDefault="00B9088C" w:rsidP="00B9088C">
      <w:pPr>
        <w:spacing w:line="360" w:lineRule="auto"/>
        <w:rPr>
          <w:rFonts w:eastAsiaTheme="minorEastAsia" w:cstheme="minorHAnsi"/>
        </w:rPr>
      </w:pPr>
      <w:r>
        <w:rPr>
          <w:rFonts w:eastAsiaTheme="minorEastAsia" w:cstheme="minorHAnsi"/>
        </w:rPr>
        <w:t>In which a is a correction factor for unequal group sizes</w:t>
      </w:r>
      <w:r w:rsidR="0084390D">
        <w:rPr>
          <w:rFonts w:eastAsiaTheme="minorEastAsia" w:cstheme="minorHAnsi"/>
        </w:rPr>
        <w:t>:</w:t>
      </w:r>
    </w:p>
    <w:p w14:paraId="5C6B912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a=</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25AC635B" w14:textId="4BF7CE37" w:rsidR="00B9088C" w:rsidRDefault="00751801" w:rsidP="00B9088C">
      <w:pPr>
        <w:spacing w:line="360" w:lineRule="auto"/>
        <w:rPr>
          <w:rFonts w:eastAsiaTheme="minorEastAsia" w:cstheme="minorHAnsi"/>
        </w:rPr>
      </w:pPr>
      <w:r>
        <w:rPr>
          <w:rFonts w:eastAsiaTheme="minorEastAsia" w:cstheme="minorHAnsi"/>
        </w:rPr>
        <w:lastRenderedPageBreak/>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7.8</w:t>
      </w:r>
    </w:p>
    <w:p w14:paraId="616C59E5" w14:textId="77777777" w:rsidR="00B9088C" w:rsidRDefault="00B9088C" w:rsidP="00B9088C">
      <w:pPr>
        <w:spacing w:line="360" w:lineRule="auto"/>
        <w:rPr>
          <w:rFonts w:eastAsiaTheme="minorEastAsia" w:cstheme="minorHAnsi"/>
        </w:rPr>
      </w:pPr>
      <w:r>
        <w:rPr>
          <w:rFonts w:eastAsiaTheme="minorEastAsia" w:cstheme="minorHAnsi"/>
        </w:rPr>
        <w:t xml:space="preserve">In this case the variance of </w:t>
      </w:r>
      <w:proofErr w:type="spellStart"/>
      <w:r>
        <w:rPr>
          <w:rFonts w:eastAsiaTheme="minorEastAsia" w:cstheme="minorHAnsi"/>
        </w:rPr>
        <w:t>V</w:t>
      </w:r>
      <w:r w:rsidRPr="00A87540">
        <w:rPr>
          <w:rFonts w:eastAsiaTheme="minorEastAsia" w:cstheme="minorHAnsi"/>
          <w:vertAlign w:val="subscript"/>
        </w:rPr>
        <w:t>r</w:t>
      </w:r>
      <w:proofErr w:type="spellEnd"/>
      <w:r>
        <w:rPr>
          <w:rFonts w:eastAsiaTheme="minorEastAsia" w:cstheme="minorHAnsi"/>
        </w:rPr>
        <w:t xml:space="preserve"> can be calculated as</w:t>
      </w:r>
    </w:p>
    <w:p w14:paraId="14C19D1B" w14:textId="77777777" w:rsidR="00B9088C" w:rsidRDefault="00567B57" w:rsidP="00B9088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50AEF2FE" w14:textId="77777777" w:rsidR="00906626" w:rsidRDefault="004A5F05">
      <w:pPr>
        <w:rPr>
          <w:rFonts w:eastAsiaTheme="minorEastAsia" w:cstheme="minorHAnsi"/>
        </w:rPr>
      </w:pPr>
      <w:r>
        <w:rPr>
          <w:rFonts w:eastAsiaTheme="minorEastAsia" w:cstheme="minorHAnsi"/>
        </w:rPr>
        <w:t xml:space="preserve">Where </w:t>
      </w:r>
      <w:proofErr w:type="spellStart"/>
      <w:r>
        <w:rPr>
          <w:rFonts w:eastAsiaTheme="minorEastAsia" w:cstheme="minorHAnsi"/>
        </w:rPr>
        <w:t>V</w:t>
      </w:r>
      <w:r w:rsidRPr="004A5F05">
        <w:rPr>
          <w:rFonts w:eastAsiaTheme="minorEastAsia" w:cstheme="minorHAnsi"/>
          <w:vertAlign w:val="subscript"/>
        </w:rPr>
        <w:t>d</w:t>
      </w:r>
      <w:proofErr w:type="spellEnd"/>
      <w:r>
        <w:rPr>
          <w:rFonts w:eastAsiaTheme="minorEastAsia" w:cstheme="minorHAnsi"/>
        </w:rPr>
        <w:t xml:space="preserve"> is the sampling variance of d.</w:t>
      </w:r>
      <w:r w:rsidR="00906626">
        <w:rPr>
          <w:rFonts w:eastAsiaTheme="minorEastAsia" w:cstheme="minorHAnsi"/>
        </w:rPr>
        <w:t xml:space="preserve"> </w:t>
      </w:r>
    </w:p>
    <w:p w14:paraId="5D410EC5" w14:textId="62ACE9FD" w:rsidR="00DE1123" w:rsidRDefault="00751801">
      <w:pPr>
        <w:rPr>
          <w:rFonts w:eastAsiaTheme="minorEastAsia" w:cstheme="minorHAnsi"/>
        </w:rPr>
      </w:pPr>
      <w:r>
        <w:rPr>
          <w:rFonts w:eastAsiaTheme="minorEastAsia" w:cstheme="minorHAnsi"/>
        </w:rPr>
        <w:t>A number of papers have extracted effect sizes from various areas of psychological research</w:t>
      </w:r>
      <w:r w:rsidR="000C1963">
        <w:rPr>
          <w:rFonts w:eastAsiaTheme="minorEastAsia" w:cstheme="minorHAnsi"/>
        </w:rPr>
        <w:t>, see table [correlations]</w:t>
      </w:r>
      <w:r w:rsidR="00DE1123">
        <w:rPr>
          <w:rFonts w:eastAsiaTheme="minorEastAsia" w:cstheme="minorHAnsi"/>
        </w:rPr>
        <w:t xml:space="preserve"> </w:t>
      </w:r>
      <w:proofErr w:type="gramStart"/>
      <w:r w:rsidR="00DE1123">
        <w:rPr>
          <w:rFonts w:eastAsiaTheme="minorEastAsia" w:cstheme="minorHAnsi"/>
        </w:rPr>
        <w:t>for  a</w:t>
      </w:r>
      <w:proofErr w:type="gramEnd"/>
      <w:r w:rsidR="00DE1123">
        <w:rPr>
          <w:rFonts w:eastAsiaTheme="minorEastAsia" w:cstheme="minorHAnsi"/>
        </w:rPr>
        <w:t xml:space="preserve"> summary of the studies which have reported empirical benchmarks alongside a description of their sampled populations. </w:t>
      </w:r>
    </w:p>
    <w:p w14:paraId="49419408" w14:textId="77777777" w:rsidR="00D86FB7" w:rsidRDefault="00EC1A48" w:rsidP="00115EF0">
      <w:pPr>
        <w:rPr>
          <w:rFonts w:eastAsiaTheme="minorEastAsia" w:cstheme="minorHAnsi"/>
        </w:rPr>
      </w:pPr>
      <w:r>
        <w:rPr>
          <w:rFonts w:eastAsiaTheme="minorEastAsia" w:cstheme="minorHAnsi"/>
        </w:rPr>
        <w:t xml:space="preserve">r can also be converted from </w:t>
      </w:r>
      <w:r w:rsidR="00115EF0" w:rsidRPr="00115EF0">
        <w:rPr>
          <w:rFonts w:eastAsiaTheme="minorEastAsia" w:cstheme="minorHAnsi"/>
          <w:i/>
        </w:rPr>
        <w:t>t</w:t>
      </w:r>
      <w:r w:rsidR="00115EF0">
        <w:rPr>
          <w:rFonts w:eastAsiaTheme="minorEastAsia" w:cstheme="minorHAnsi"/>
        </w:rPr>
        <w:t>, F, chi square and Z</w:t>
      </w:r>
      <w:r>
        <w:rPr>
          <w:rFonts w:eastAsiaTheme="minorEastAsia" w:cstheme="minorHAnsi"/>
        </w:rPr>
        <w:t xml:space="preserve"> statistics following</w:t>
      </w:r>
      <w:r w:rsidR="00115EF0">
        <w:rPr>
          <w:rFonts w:eastAsiaTheme="minorEastAsia" w:cstheme="minorHAnsi"/>
        </w:rPr>
        <w:t xml:space="preserve"> the</w:t>
      </w:r>
      <w:r>
        <w:rPr>
          <w:rFonts w:eastAsiaTheme="minorEastAsia" w:cstheme="minorHAnsi"/>
        </w:rPr>
        <w:t xml:space="preserve"> </w:t>
      </w:r>
      <w:r w:rsidR="00115EF0">
        <w:rPr>
          <w:rFonts w:eastAsiaTheme="minorEastAsia" w:cstheme="minorHAnsi"/>
        </w:rPr>
        <w:t xml:space="preserve">{Open Science Collaboration, 2015 #611@@author-year} using the following equations, these conversions are used in chapter [effect sizes over time] and chapter [estimating publication bias]. </w:t>
      </w:r>
    </w:p>
    <w:p w14:paraId="4E2B847B" w14:textId="0F79A87E" w:rsidR="00115EF0" w:rsidRPr="00115EF0" w:rsidRDefault="00115EF0" w:rsidP="00115EF0">
      <w:pPr>
        <w:rPr>
          <w:rFonts w:eastAsiaTheme="minorEastAsia" w:cstheme="minorHAnsi"/>
        </w:rPr>
      </w:pPr>
      <w:r w:rsidRPr="00D86FB7">
        <w:rPr>
          <w:rFonts w:eastAsiaTheme="minorEastAsia" w:cstheme="minorHAnsi"/>
          <w:i/>
        </w:rPr>
        <w:t>t</w:t>
      </w:r>
      <w:r w:rsidRPr="00115EF0">
        <w:rPr>
          <w:rFonts w:eastAsiaTheme="minorEastAsia" w:cstheme="minorHAnsi"/>
        </w:rPr>
        <w:t xml:space="preserve"> statistics </w:t>
      </w:r>
      <w:r>
        <w:rPr>
          <w:rFonts w:eastAsiaTheme="minorEastAsia" w:cstheme="minorHAnsi"/>
        </w:rPr>
        <w:t>can be transformed using</w:t>
      </w:r>
    </w:p>
    <w:p w14:paraId="25D6A44E" w14:textId="31D1BCD2" w:rsidR="00931F33" w:rsidRDefault="00931F33" w:rsidP="00115EF0">
      <w:pPr>
        <w:rPr>
          <w:rFonts w:eastAsiaTheme="minorEastAsia" w:cstheme="minorHAnsi"/>
        </w:rPr>
      </w:pPr>
      <m:oMathPara>
        <m:oMath>
          <m:r>
            <m:rPr>
              <m:sty m:val="p"/>
            </m:rPr>
            <w:rPr>
              <w:rFonts w:ascii="Cambria Math" w:eastAsiaTheme="minorEastAsia" w:hAnsi="Cambria Math" w:cstheme="minorHAnsi"/>
            </w:rPr>
            <m:t>r=</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t</m:t>
                      </m:r>
                    </m:e>
                    <m:sub>
                      <m:r>
                        <m:rPr>
                          <m:sty m:val="p"/>
                        </m:rPr>
                        <w:rPr>
                          <w:rFonts w:ascii="Cambria Math" w:eastAsiaTheme="minorEastAsia" w:hAnsi="Cambria Math" w:cstheme="minorHAnsi"/>
                        </w:rPr>
                        <m:t>obs</m:t>
                      </m:r>
                    </m:sub>
                    <m:sup>
                      <m:r>
                        <m:rPr>
                          <m:sty m:val="p"/>
                        </m:rPr>
                        <w:rPr>
                          <w:rFonts w:ascii="Cambria Math" w:eastAsiaTheme="minorEastAsia" w:hAnsi="Cambria Math" w:cstheme="minorHAnsi"/>
                        </w:rPr>
                        <m:t>2</m:t>
                      </m:r>
                    </m:sup>
                  </m:sSubSup>
                  <m:r>
                    <m:rPr>
                      <m:sty m:val="p"/>
                    </m:rPr>
                    <w:rPr>
                      <w:rFonts w:ascii="Cambria Math" w:eastAsiaTheme="minorEastAsia" w:hAnsi="Cambria Math"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1</m:t>
                      </m:r>
                      <m:r>
                        <m:rPr>
                          <m:lit/>
                          <m:sty m:val="p"/>
                        </m:rPr>
                        <w:rPr>
                          <w:rFonts w:ascii="Cambria Math" w:eastAsiaTheme="minorEastAsia" w:hAnsi="Cambria Math" w:cstheme="minorHAnsi"/>
                        </w:rPr>
                        <m:t>/</m:t>
                      </m:r>
                      <m:r>
                        <m:rPr>
                          <m:sty m:val="p"/>
                        </m:rPr>
                        <w:rPr>
                          <w:rFonts w:ascii="Cambria Math" w:eastAsiaTheme="minorEastAsia" w:hAnsi="Cambria Math" w:cstheme="minorHAnsi"/>
                        </w:rPr>
                        <m:t>df</m:t>
                      </m:r>
                    </m:e>
                  </m:d>
                </m:num>
                <m:den>
                  <m:d>
                    <m:dPr>
                      <m:ctrlPr>
                        <w:rPr>
                          <w:rFonts w:ascii="Cambria Math" w:eastAsiaTheme="minorEastAsia" w:hAnsi="Cambria Math" w:cstheme="minorHAnsi"/>
                        </w:rPr>
                      </m:ctrlPr>
                    </m:dPr>
                    <m:e>
                      <m:sSubSup>
                        <m:sSubSupPr>
                          <m:ctrlPr>
                            <w:rPr>
                              <w:rFonts w:ascii="Cambria Math" w:eastAsiaTheme="minorEastAsia" w:hAnsi="Cambria Math" w:cstheme="minorHAnsi"/>
                            </w:rPr>
                          </m:ctrlPr>
                        </m:sSubSupPr>
                        <m:e>
                          <m:r>
                            <w:rPr>
                              <w:rFonts w:ascii="Cambria Math" w:eastAsiaTheme="minorEastAsia" w:hAnsi="Cambria Math" w:cstheme="minorHAnsi"/>
                            </w:rPr>
                            <m:t>t</m:t>
                          </m:r>
                        </m:e>
                        <m:sub>
                          <m:r>
                            <w:rPr>
                              <w:rFonts w:ascii="Cambria Math" w:eastAsiaTheme="minorEastAsia" w:hAnsi="Cambria Math" w:cstheme="minorHAnsi"/>
                            </w:rPr>
                            <m:t>obs</m:t>
                          </m:r>
                        </m:sub>
                        <m:sup>
                          <m:r>
                            <m:rPr>
                              <m:sty m:val="p"/>
                            </m:rPr>
                            <w:rPr>
                              <w:rFonts w:ascii="Cambria Math" w:eastAsiaTheme="minorEastAsia" w:hAnsi="Cambria Math" w:cstheme="minorHAnsi"/>
                            </w:rPr>
                            <m:t>2</m:t>
                          </m:r>
                        </m:sup>
                      </m:sSubSup>
                      <m:r>
                        <m:rPr>
                          <m:lit/>
                          <m:sty m:val="p"/>
                        </m:rPr>
                        <w:rPr>
                          <w:rFonts w:ascii="Cambria Math" w:eastAsiaTheme="minorEastAsia" w:hAnsi="Cambria Math" w:cstheme="minorHAnsi"/>
                        </w:rPr>
                        <m:t>/</m:t>
                      </m:r>
                      <m:r>
                        <m:rPr>
                          <m:sty m:val="p"/>
                        </m:rPr>
                        <w:rPr>
                          <w:rFonts w:ascii="Cambria Math" w:eastAsiaTheme="minorEastAsia" w:hAnsi="Cambria Math" w:cstheme="minorHAnsi"/>
                        </w:rPr>
                        <m:t>df</m:t>
                      </m:r>
                    </m:e>
                  </m:d>
                  <m:r>
                    <m:rPr>
                      <m:sty m:val="p"/>
                    </m:rPr>
                    <w:rPr>
                      <w:rFonts w:ascii="Cambria Math" w:eastAsiaTheme="minorEastAsia" w:hAnsi="Cambria Math" w:cstheme="minorHAnsi"/>
                    </w:rPr>
                    <m:t>+1</m:t>
                  </m:r>
                </m:den>
              </m:f>
            </m:e>
          </m:rad>
        </m:oMath>
      </m:oMathPara>
    </w:p>
    <w:p w14:paraId="19489002" w14:textId="00C1CCB3" w:rsidR="00115EF0" w:rsidRPr="00115EF0" w:rsidRDefault="00115EF0" w:rsidP="00115EF0">
      <w:pPr>
        <w:rPr>
          <w:rFonts w:eastAsiaTheme="minorEastAsia" w:cstheme="minorHAnsi"/>
        </w:rPr>
      </w:pPr>
      <w:r w:rsidRPr="00115EF0">
        <w:rPr>
          <w:rFonts w:eastAsiaTheme="minorEastAsia" w:cstheme="minorHAnsi"/>
        </w:rPr>
        <w:t>Where $t_{</w:t>
      </w:r>
      <w:proofErr w:type="spellStart"/>
      <w:r w:rsidRPr="00115EF0">
        <w:rPr>
          <w:rFonts w:eastAsiaTheme="minorEastAsia" w:cstheme="minorHAnsi"/>
        </w:rPr>
        <w:t>obs</w:t>
      </w:r>
      <w:proofErr w:type="spellEnd"/>
      <w:r w:rsidRPr="00115EF0">
        <w:rPr>
          <w:rFonts w:eastAsiaTheme="minorEastAsia" w:cstheme="minorHAnsi"/>
        </w:rPr>
        <w:t xml:space="preserve">}$ is the observed t statistic and $df$ is the degrees of freedom of the t test. </w:t>
      </w:r>
    </w:p>
    <w:p w14:paraId="0FC95DFE" w14:textId="77777777" w:rsidR="00115EF0" w:rsidRPr="00115EF0" w:rsidRDefault="00115EF0" w:rsidP="00115EF0">
      <w:pPr>
        <w:rPr>
          <w:rFonts w:eastAsiaTheme="minorEastAsia" w:cstheme="minorHAnsi"/>
        </w:rPr>
      </w:pPr>
      <w:r w:rsidRPr="00115EF0">
        <w:rPr>
          <w:rFonts w:eastAsiaTheme="minorEastAsia" w:cstheme="minorHAnsi"/>
        </w:rPr>
        <w:t>F statistics were converted using:</w:t>
      </w:r>
    </w:p>
    <w:p w14:paraId="3B2794C4" w14:textId="3573CFB9" w:rsidR="00115EF0" w:rsidRPr="00115EF0" w:rsidRDefault="00BB71A1" w:rsidP="00115EF0">
      <w:pPr>
        <w:rPr>
          <w:rFonts w:eastAsiaTheme="minorEastAsia" w:cstheme="minorHAnsi"/>
        </w:rPr>
      </w:pPr>
      <m:oMathPara>
        <m:oMath>
          <m:r>
            <w:rPr>
              <w:rFonts w:ascii="Cambria Math" w:eastAsiaTheme="minorEastAsia" w:hAnsi="Cambria Math" w:cstheme="minorHAnsi"/>
            </w:rPr>
            <m:t>r=</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obs</m:t>
                      </m:r>
                    </m:sub>
                  </m:sSub>
                  <m:r>
                    <m:rPr>
                      <m:sty m:val="p"/>
                    </m:rP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m:rPr>
                          <m:lit/>
                        </m:rPr>
                        <w:rPr>
                          <w:rFonts w:ascii="Cambria Math" w:eastAsiaTheme="minorEastAsia" w:hAnsi="Cambria Math" w:cstheme="minorHAnsi"/>
                        </w:rPr>
                        <m:t>/</m:t>
                      </m:r>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ctrlPr>
                    <w:rPr>
                      <w:rFonts w:ascii="Cambria Math" w:eastAsiaTheme="minorEastAsia" w:hAnsi="Cambria Math" w:cstheme="minorHAnsi"/>
                      <w:i/>
                    </w:rPr>
                  </m:ctrlPr>
                </m:num>
                <m:den>
                  <m:d>
                    <m:dPr>
                      <m:ctrlPr>
                        <w:rPr>
                          <w:rFonts w:ascii="Cambria Math" w:eastAsiaTheme="minorEastAsia" w:hAnsi="Cambria Math" w:cstheme="minorHAnsi"/>
                          <w:i/>
                        </w:rPr>
                      </m:ctrlPr>
                    </m:d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obs</m:t>
                              </m:r>
                            </m:sub>
                          </m:sSub>
                          <m:r>
                            <m:rPr>
                              <m:sty m:val="p"/>
                            </m:rPr>
                            <w:rPr>
                              <w:rFonts w:ascii="Cambria Math" w:eastAsiaTheme="minorEastAsia" w:hAnsi="Cambria Math" w:cstheme="minorHAnsi"/>
                            </w:rPr>
                            <m:t>×</m:t>
                          </m:r>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e>
                      </m:d>
                      <m:r>
                        <m:rPr>
                          <m:lit/>
                        </m:rPr>
                        <w:rPr>
                          <w:rFonts w:ascii="Cambria Math" w:eastAsiaTheme="minorEastAsia" w:hAnsi="Cambria Math" w:cstheme="minorHAnsi"/>
                        </w:rPr>
                        <m:t>/</m:t>
                      </m:r>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+1</m:t>
                  </m:r>
                  <m:ctrlPr>
                    <w:rPr>
                      <w:rFonts w:ascii="Cambria Math" w:eastAsiaTheme="minorEastAsia" w:hAnsi="Cambria Math" w:cstheme="minorHAnsi"/>
                      <w:i/>
                    </w:rPr>
                  </m:ctrlPr>
                </m:den>
              </m:f>
            </m:e>
          </m:rad>
          <m:r>
            <m:rPr>
              <m:sty m:val="p"/>
            </m:rPr>
            <w:rPr>
              <w:rFonts w:ascii="Cambria Math" w:eastAsiaTheme="minorEastAsia" w:hAnsi="Cambria Math" w:cstheme="minorHAnsi"/>
            </w:rPr>
            <m:t>×</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ctrlPr>
                    <w:rPr>
                      <w:rFonts w:ascii="Cambria Math" w:eastAsiaTheme="minorEastAsia" w:hAnsi="Cambria Math" w:cstheme="minorHAnsi"/>
                      <w:i/>
                    </w:rPr>
                  </m:ctrlPr>
                </m:den>
              </m:f>
            </m:e>
          </m:rad>
        </m:oMath>
      </m:oMathPara>
    </w:p>
    <w:p w14:paraId="78830595" w14:textId="77777777" w:rsidR="00115EF0" w:rsidRPr="00115EF0" w:rsidRDefault="00115EF0" w:rsidP="00115EF0">
      <w:pPr>
        <w:rPr>
          <w:rFonts w:eastAsiaTheme="minorEastAsia" w:cstheme="minorHAnsi"/>
        </w:rPr>
      </w:pPr>
    </w:p>
    <w:p w14:paraId="470E810C" w14:textId="6450ADCA" w:rsidR="00115EF0" w:rsidRPr="00115EF0" w:rsidRDefault="0027097C" w:rsidP="00115EF0">
      <w:pPr>
        <w:rPr>
          <w:rFonts w:eastAsiaTheme="minorEastAsia" w:cstheme="minorHAnsi"/>
        </w:rPr>
      </w:pPr>
      <w:r w:rsidRPr="0027097C">
        <w:rPr>
          <w:rFonts w:eastAsiaTheme="minorEastAsia" w:cstheme="minorHAnsi"/>
        </w:rPr>
        <w:t>Where $F_{</w:t>
      </w:r>
      <w:proofErr w:type="spellStart"/>
      <w:r w:rsidRPr="0027097C">
        <w:rPr>
          <w:rFonts w:eastAsiaTheme="minorEastAsia" w:cstheme="minorHAnsi"/>
        </w:rPr>
        <w:t>obs</w:t>
      </w:r>
      <w:proofErr w:type="spellEnd"/>
      <w:r w:rsidRPr="0027097C">
        <w:rPr>
          <w:rFonts w:eastAsiaTheme="minorEastAsia" w:cstheme="minorHAnsi"/>
        </w:rPr>
        <w:t xml:space="preserve">}$ is the observed F statistic and $df_1$ is the degrees of freedom of the numerator and $df_2$ is </w:t>
      </w:r>
      <w:r w:rsidR="003B5E8A">
        <w:rPr>
          <w:rFonts w:eastAsiaTheme="minorEastAsia" w:cstheme="minorHAnsi"/>
        </w:rPr>
        <w:t xml:space="preserve">the </w:t>
      </w:r>
      <w:r w:rsidRPr="0027097C">
        <w:rPr>
          <w:rFonts w:eastAsiaTheme="minorEastAsia" w:cstheme="minorHAnsi"/>
        </w:rPr>
        <w:t>degrees of freedo</w:t>
      </w:r>
      <w:r w:rsidR="00424DC7">
        <w:rPr>
          <w:rFonts w:eastAsiaTheme="minorEastAsia" w:cstheme="minorHAnsi"/>
        </w:rPr>
        <w:t>m</w:t>
      </w:r>
      <w:r w:rsidRPr="0027097C">
        <w:rPr>
          <w:rFonts w:eastAsiaTheme="minorEastAsia" w:cstheme="minorHAnsi"/>
        </w:rPr>
        <w:t xml:space="preserve"> of the denominator.</w:t>
      </w:r>
    </w:p>
    <w:p w14:paraId="12797BEF" w14:textId="77777777" w:rsidR="00115EF0" w:rsidRPr="00115EF0" w:rsidRDefault="00115EF0" w:rsidP="00115EF0">
      <w:pPr>
        <w:rPr>
          <w:rFonts w:eastAsiaTheme="minorEastAsia" w:cstheme="minorHAnsi"/>
        </w:rPr>
      </w:pPr>
      <w:r w:rsidRPr="00115EF0">
        <w:rPr>
          <w:rFonts w:eastAsiaTheme="minorEastAsia" w:cstheme="minorHAnsi"/>
        </w:rPr>
        <w:t>And chi square statistics as</w:t>
      </w:r>
    </w:p>
    <w:p w14:paraId="682B3FED" w14:textId="31116ED4" w:rsidR="00115EF0" w:rsidRDefault="00965273" w:rsidP="00115EF0">
      <w:pPr>
        <w:rPr>
          <w:rFonts w:eastAsiaTheme="minorEastAsia" w:cstheme="minorHAnsi"/>
        </w:rPr>
      </w:pPr>
      <m:oMathPara>
        <m:oMath>
          <m:r>
            <w:rPr>
              <w:rFonts w:ascii="Cambria Math" w:eastAsiaTheme="minorEastAsia" w:hAnsi="Cambria Math" w:cstheme="minorHAnsi"/>
            </w:rPr>
            <m:t>r=</m:t>
          </m:r>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f>
                <m:fPr>
                  <m:ctrlPr>
                    <w:rPr>
                      <w:rFonts w:ascii="Cambria Math" w:eastAsiaTheme="minorEastAsia" w:hAnsi="Cambria Math" w:cstheme="minorHAnsi"/>
                    </w:rPr>
                  </m:ctrlPr>
                </m:fPr>
                <m:num>
                  <m:sSub>
                    <m:sSubPr>
                      <m:ctrlPr>
                        <w:rPr>
                          <w:rFonts w:ascii="Cambria Math" w:eastAsiaTheme="minorEastAsia" w:hAnsi="Cambria Math" w:cstheme="minorHAnsi"/>
                          <w:i/>
                        </w:rPr>
                      </m:ctrlPr>
                    </m:sSubPr>
                    <m:e>
                      <m:r>
                        <m:rPr>
                          <m:sty m:val="p"/>
                        </m:rPr>
                        <w:rPr>
                          <w:rFonts w:ascii="Cambria Math" w:eastAsiaTheme="minorEastAsia" w:hAnsi="Cambria Math" w:cstheme="minorHAnsi"/>
                        </w:rPr>
                        <m:t>χ</m:t>
                      </m:r>
                    </m:e>
                    <m:sub>
                      <m:r>
                        <w:rPr>
                          <w:rFonts w:ascii="Cambria Math" w:eastAsiaTheme="minorEastAsia" w:hAnsi="Cambria Math" w:cstheme="minorHAnsi"/>
                        </w:rPr>
                        <m:t>obs</m:t>
                      </m:r>
                    </m:sub>
                  </m:sSub>
                  <m:ctrlPr>
                    <w:rPr>
                      <w:rFonts w:ascii="Cambria Math" w:eastAsiaTheme="minorEastAsia" w:hAnsi="Cambria Math" w:cstheme="minorHAnsi"/>
                      <w:i/>
                    </w:rPr>
                  </m:ctrlPr>
                </m:num>
                <m:den>
                  <m:r>
                    <w:rPr>
                      <w:rFonts w:ascii="Cambria Math" w:eastAsiaTheme="minorEastAsia" w:hAnsi="Cambria Math" w:cstheme="minorHAnsi"/>
                    </w:rPr>
                    <m:t>df+2</m:t>
                  </m:r>
                  <m:ctrlPr>
                    <w:rPr>
                      <w:rFonts w:ascii="Cambria Math" w:eastAsiaTheme="minorEastAsia" w:hAnsi="Cambria Math" w:cstheme="minorHAnsi"/>
                      <w:i/>
                    </w:rPr>
                  </m:ctrlPr>
                </m:den>
              </m:f>
            </m:e>
          </m:rad>
        </m:oMath>
      </m:oMathPara>
    </w:p>
    <w:p w14:paraId="7BE26E9B" w14:textId="018D79ED" w:rsidR="00246818" w:rsidRDefault="001263B1">
      <w:pPr>
        <w:rPr>
          <w:rFonts w:eastAsiaTheme="minorEastAsia" w:cstheme="minorHAnsi"/>
        </w:rPr>
      </w:pPr>
      <w:r>
        <w:rPr>
          <w:rFonts w:eastAsiaTheme="minorEastAsia" w:cstheme="minorHAnsi"/>
        </w:rPr>
        <w:t>Whe</w:t>
      </w:r>
      <w:r w:rsidR="00804733">
        <w:rPr>
          <w:rFonts w:eastAsiaTheme="minorEastAsia" w:cstheme="minorHAnsi"/>
        </w:rPr>
        <w:t xml:space="preserve">re </w:t>
      </w:r>
      <m:oMath>
        <m:sSub>
          <m:sSubPr>
            <m:ctrlPr>
              <w:rPr>
                <w:rFonts w:ascii="Cambria Math" w:eastAsiaTheme="minorEastAsia" w:hAnsi="Cambria Math" w:cstheme="minorHAnsi"/>
                <w:i/>
              </w:rPr>
            </m:ctrlPr>
          </m:sSubPr>
          <m:e>
            <m:r>
              <w:rPr>
                <w:rFonts w:ascii="Cambria Math" w:eastAsiaTheme="minorEastAsia" w:hAnsi="Cambria Math" w:cstheme="minorHAnsi"/>
              </w:rPr>
              <m:t>χ</m:t>
            </m:r>
          </m:e>
          <m:sub>
            <m:r>
              <w:rPr>
                <w:rFonts w:ascii="Cambria Math" w:eastAsiaTheme="minorEastAsia" w:hAnsi="Cambria Math" w:cstheme="minorHAnsi"/>
              </w:rPr>
              <m:t>obs</m:t>
            </m:r>
          </m:sub>
        </m:sSub>
      </m:oMath>
      <w:r w:rsidR="00E11E30">
        <w:rPr>
          <w:rFonts w:eastAsiaTheme="minorEastAsia" w:cstheme="minorHAnsi"/>
        </w:rPr>
        <w:t xml:space="preserve"> is the observed Chi square statistic and </w:t>
      </w:r>
      <m:oMath>
        <m:r>
          <w:rPr>
            <w:rFonts w:ascii="Cambria Math" w:eastAsiaTheme="minorEastAsia" w:hAnsi="Cambria Math" w:cstheme="minorHAnsi"/>
          </w:rPr>
          <m:t>df</m:t>
        </m:r>
      </m:oMath>
      <w:r w:rsidR="00E11E30">
        <w:rPr>
          <w:rFonts w:eastAsiaTheme="minorEastAsia" w:cstheme="minorHAnsi"/>
        </w:rPr>
        <w:t xml:space="preserve"> is the degrees of freedom for the chi square </w:t>
      </w:r>
      <w:proofErr w:type="gramStart"/>
      <w:r w:rsidR="00E11E30">
        <w:rPr>
          <w:rFonts w:eastAsiaTheme="minorEastAsia" w:cstheme="minorHAnsi"/>
        </w:rPr>
        <w:t>test</w:t>
      </w:r>
      <w:r w:rsidR="00C210E1">
        <w:rPr>
          <w:rFonts w:eastAsiaTheme="minorEastAsia" w:cstheme="minorHAnsi"/>
        </w:rPr>
        <w:t>.</w:t>
      </w:r>
      <w:proofErr w:type="gramEnd"/>
      <w:r w:rsidR="00C210E1">
        <w:rPr>
          <w:rFonts w:eastAsiaTheme="minorEastAsia" w:cstheme="minorHAnsi"/>
        </w:rPr>
        <w:t xml:space="preserve"> </w:t>
      </w:r>
      <w:r w:rsidR="00246818">
        <w:rPr>
          <w:rFonts w:eastAsiaTheme="minorEastAsia" w:cstheme="minorHAnsi"/>
        </w:rPr>
        <w:t xml:space="preserve">In the analyses in this thesis, when any analysis is performed on transformed effect sizes, </w:t>
      </w:r>
      <w:r w:rsidR="00C210E1">
        <w:rPr>
          <w:rFonts w:eastAsiaTheme="minorEastAsia" w:cstheme="minorHAnsi"/>
        </w:rPr>
        <w:t xml:space="preserve">the converted </w:t>
      </w:r>
      <w:r w:rsidR="00246818" w:rsidRPr="00C210E1">
        <w:rPr>
          <w:rFonts w:eastAsiaTheme="minorEastAsia" w:cstheme="minorHAnsi"/>
          <w:i/>
        </w:rPr>
        <w:t>r</w:t>
      </w:r>
      <w:r w:rsidR="00246818">
        <w:rPr>
          <w:rFonts w:eastAsiaTheme="minorEastAsia" w:cstheme="minorHAnsi"/>
        </w:rPr>
        <w:t xml:space="preserve"> is </w:t>
      </w:r>
      <w:r w:rsidR="004A6F00">
        <w:rPr>
          <w:rFonts w:eastAsiaTheme="minorEastAsia" w:cstheme="minorHAnsi"/>
        </w:rPr>
        <w:t>F</w:t>
      </w:r>
      <w:r w:rsidR="00246818">
        <w:rPr>
          <w:rFonts w:eastAsiaTheme="minorEastAsia" w:cstheme="minorHAnsi"/>
        </w:rPr>
        <w:t>isher z transformed</w:t>
      </w:r>
      <w:r w:rsidR="004A6F00">
        <w:rPr>
          <w:rFonts w:eastAsiaTheme="minorEastAsia" w:cstheme="minorHAnsi"/>
        </w:rPr>
        <w:t xml:space="preserve"> for analysis, which normalises </w:t>
      </w:r>
      <w:r w:rsidR="008F30DC">
        <w:rPr>
          <w:rFonts w:eastAsiaTheme="minorEastAsia" w:cstheme="minorHAnsi"/>
        </w:rPr>
        <w:t xml:space="preserve">its </w:t>
      </w:r>
      <w:r w:rsidR="004A6F00">
        <w:rPr>
          <w:rFonts w:eastAsiaTheme="minorEastAsia" w:cstheme="minorHAnsi"/>
        </w:rPr>
        <w:t xml:space="preserve">sampling distribution. </w:t>
      </w:r>
    </w:p>
    <w:p w14:paraId="59290BD1" w14:textId="2F292280" w:rsidR="00246818" w:rsidRDefault="00246818">
      <w:pPr>
        <w:rPr>
          <w:rFonts w:eastAsiaTheme="minorEastAsia" w:cstheme="minorHAnsi"/>
        </w:rPr>
      </w:pPr>
      <m:oMathPara>
        <m:oMath>
          <m:r>
            <w:rPr>
              <w:rFonts w:ascii="Cambria Math" w:eastAsiaTheme="minorEastAsia" w:hAnsi="Cambria Math" w:cstheme="minorHAnsi"/>
            </w:rPr>
            <m:t>z=</m:t>
          </m:r>
          <m:f>
            <m:fPr>
              <m:ctrlPr>
                <w:rPr>
                  <w:rFonts w:ascii="Cambria Math" w:eastAsiaTheme="minorEastAsia" w:hAnsi="Cambria Math" w:cstheme="minorHAnsi"/>
                </w:rPr>
              </m:ctrlPr>
            </m:fPr>
            <m:num>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2</m:t>
              </m:r>
              <m:ctrlPr>
                <w:rPr>
                  <w:rFonts w:ascii="Cambria Math" w:eastAsiaTheme="minorEastAsia" w:hAnsi="Cambria Math" w:cstheme="minorHAnsi"/>
                  <w:i/>
                </w:rPr>
              </m:ctrlPr>
            </m:den>
          </m:f>
          <m:r>
            <m:rPr>
              <m:sty m:val="p"/>
            </m:rP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ctrlPr>
                <w:rPr>
                  <w:rFonts w:ascii="Cambria Math" w:eastAsiaTheme="minorEastAsia" w:hAnsi="Cambria Math" w:cstheme="minorHAnsi"/>
                  <w:i/>
                </w:rPr>
              </m:ctrlPr>
            </m:fName>
            <m:e>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1+r</m:t>
                      </m:r>
                      <m:ctrlPr>
                        <w:rPr>
                          <w:rFonts w:ascii="Cambria Math" w:eastAsiaTheme="minorEastAsia" w:hAnsi="Cambria Math" w:cstheme="minorHAnsi"/>
                          <w:i/>
                        </w:rPr>
                      </m:ctrlPr>
                    </m:num>
                    <m:den>
                      <m:r>
                        <w:rPr>
                          <w:rFonts w:ascii="Cambria Math" w:eastAsiaTheme="minorEastAsia" w:hAnsi="Cambria Math" w:cstheme="minorHAnsi"/>
                        </w:rPr>
                        <m:t>1-r</m:t>
                      </m:r>
                      <m:ctrlPr>
                        <w:rPr>
                          <w:rFonts w:ascii="Cambria Math" w:eastAsiaTheme="minorEastAsia" w:hAnsi="Cambria Math" w:cstheme="minorHAnsi"/>
                          <w:i/>
                        </w:rPr>
                      </m:ctrlPr>
                    </m:den>
                  </m:f>
                </m:e>
              </m:d>
            </m:e>
          </m:func>
        </m:oMath>
      </m:oMathPara>
    </w:p>
    <w:p w14:paraId="28BA912B" w14:textId="77777777" w:rsidR="00163C99" w:rsidRDefault="00246818">
      <w:pPr>
        <w:rPr>
          <w:rFonts w:eastAsiaTheme="minorEastAsia" w:cstheme="minorHAnsi"/>
        </w:rPr>
      </w:pPr>
      <w:r>
        <w:rPr>
          <w:rFonts w:eastAsiaTheme="minorEastAsia" w:cstheme="minorHAnsi"/>
        </w:rPr>
        <w:t xml:space="preserve">Where r is the observed correlation coefficient, and standard errors are estimated as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σ</m:t>
            </m:r>
            <m:ctrlPr>
              <w:rPr>
                <w:rFonts w:ascii="Cambria Math" w:eastAsiaTheme="minorEastAsia" w:hAnsi="Cambria Math" w:cstheme="minorHAnsi"/>
              </w:rPr>
            </m:ctrlPr>
          </m:e>
          <m:sub>
            <m:acc>
              <m:accPr>
                <m:chr m:val="̅"/>
                <m:ctrlPr>
                  <w:rPr>
                    <w:rFonts w:ascii="Cambria Math" w:eastAsiaTheme="minorEastAsia" w:hAnsi="Cambria Math" w:cstheme="minorHAnsi"/>
                  </w:rPr>
                </m:ctrlPr>
              </m:accPr>
              <m:e>
                <m:r>
                  <w:rPr>
                    <w:rFonts w:ascii="Cambria Math" w:eastAsiaTheme="minorEastAsia" w:hAnsi="Cambria Math" w:cstheme="minorHAnsi"/>
                  </w:rPr>
                  <m:t>z</m:t>
                </m:r>
              </m:e>
            </m:acc>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1</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N-3</m:t>
                </m:r>
              </m:e>
            </m:rad>
            <m:ctrlPr>
              <w:rPr>
                <w:rFonts w:ascii="Cambria Math" w:eastAsiaTheme="minorEastAsia" w:hAnsi="Cambria Math" w:cstheme="minorHAnsi"/>
                <w:i/>
              </w:rPr>
            </m:ctrlPr>
          </m:den>
        </m:f>
      </m:oMath>
      <w:r>
        <w:rPr>
          <w:rFonts w:eastAsiaTheme="minorEastAsia" w:cstheme="minorHAnsi"/>
        </w:rPr>
        <w:t xml:space="preserve"> </w:t>
      </w:r>
      <w:r w:rsidR="00065030">
        <w:rPr>
          <w:rFonts w:eastAsiaTheme="minorEastAsia" w:cstheme="minorHAnsi"/>
        </w:rPr>
        <w:t xml:space="preserve">, with </w:t>
      </w:r>
      <w:r w:rsidR="00560E55">
        <w:rPr>
          <w:rFonts w:eastAsiaTheme="minorEastAsia" w:cstheme="minorHAnsi"/>
        </w:rPr>
        <w:t xml:space="preserve">N being the total sample size included in the study. </w:t>
      </w:r>
    </w:p>
    <w:p w14:paraId="1AD83E9C" w14:textId="19E8E1B3" w:rsidR="00DE1123" w:rsidRDefault="001263B1">
      <w:pPr>
        <w:rPr>
          <w:rFonts w:eastAsiaTheme="minorEastAsia" w:cstheme="minorHAnsi"/>
        </w:rPr>
      </w:pPr>
      <w:r>
        <w:rPr>
          <w:rFonts w:eastAsiaTheme="minorEastAsia" w:cstheme="minorHAnsi"/>
        </w:rPr>
        <w:t>It is worth noting that</w:t>
      </w:r>
      <w:r w:rsidR="00115EF0">
        <w:rPr>
          <w:rFonts w:eastAsiaTheme="minorEastAsia" w:cstheme="minorHAnsi"/>
        </w:rPr>
        <w:t xml:space="preserve"> there is no simple way of estimating valid sampling variances or standard errors</w:t>
      </w:r>
      <w:r w:rsidR="00583B64">
        <w:rPr>
          <w:rFonts w:eastAsiaTheme="minorEastAsia" w:cstheme="minorHAnsi"/>
        </w:rPr>
        <w:t xml:space="preserve"> for Chi square statistics or for F statistics when the degrees of freedom for the </w:t>
      </w:r>
      <w:r w:rsidR="0019124F">
        <w:rPr>
          <w:rFonts w:eastAsiaTheme="minorEastAsia" w:cstheme="minorHAnsi"/>
        </w:rPr>
        <w:t>denominator</w:t>
      </w:r>
      <w:r w:rsidR="00583B64">
        <w:rPr>
          <w:rFonts w:eastAsiaTheme="minorEastAsia" w:cstheme="minorHAnsi"/>
        </w:rPr>
        <w:t xml:space="preserve"> is greater than one</w:t>
      </w:r>
      <w:r>
        <w:rPr>
          <w:rFonts w:eastAsiaTheme="minorEastAsia" w:cstheme="minorHAnsi"/>
        </w:rPr>
        <w:t xml:space="preserve"> after conversion using the </w:t>
      </w:r>
      <w:r w:rsidR="00D51233">
        <w:rPr>
          <w:rFonts w:eastAsiaTheme="minorEastAsia" w:cstheme="minorHAnsi"/>
        </w:rPr>
        <w:t xml:space="preserve">transformations </w:t>
      </w:r>
      <w:r>
        <w:rPr>
          <w:rFonts w:eastAsiaTheme="minorEastAsia" w:cstheme="minorHAnsi"/>
        </w:rPr>
        <w:t>above</w:t>
      </w:r>
      <w:r w:rsidR="00583B64">
        <w:rPr>
          <w:rFonts w:eastAsiaTheme="minorEastAsia" w:cstheme="minorHAnsi"/>
        </w:rPr>
        <w:t>.</w:t>
      </w:r>
      <w:r>
        <w:rPr>
          <w:rFonts w:eastAsiaTheme="minorEastAsia" w:cstheme="minorHAnsi"/>
        </w:rPr>
        <w:t xml:space="preserve"> </w:t>
      </w:r>
      <w:r w:rsidR="00163C99">
        <w:rPr>
          <w:rFonts w:eastAsiaTheme="minorEastAsia" w:cstheme="minorHAnsi"/>
        </w:rPr>
        <w:t xml:space="preserve">It is also important to note that </w:t>
      </w:r>
      <w:r w:rsidR="00E220C9" w:rsidRPr="00E220C9">
        <w:rPr>
          <w:rFonts w:eastAsiaTheme="minorEastAsia" w:cstheme="minorHAnsi"/>
        </w:rPr>
        <w:lastRenderedPageBreak/>
        <w:t xml:space="preserve">that in ANOVA designs where there is more than one factor included (or equivalent regression analyses), this conversion leads to the </w:t>
      </w:r>
      <w:r w:rsidR="000A4599" w:rsidRPr="00E220C9">
        <w:rPr>
          <w:rFonts w:eastAsiaTheme="minorEastAsia" w:cstheme="minorHAnsi"/>
        </w:rPr>
        <w:t>exclusion</w:t>
      </w:r>
      <w:r w:rsidR="00E220C9" w:rsidRPr="00E220C9">
        <w:rPr>
          <w:rFonts w:eastAsiaTheme="minorEastAsia" w:cstheme="minorHAnsi"/>
        </w:rPr>
        <w:t xml:space="preserve"> of any non-focal variables' variance from the </w:t>
      </w:r>
      <w:r w:rsidR="000A4599" w:rsidRPr="00E220C9">
        <w:rPr>
          <w:rFonts w:eastAsiaTheme="minorEastAsia" w:cstheme="minorHAnsi"/>
        </w:rPr>
        <w:t>denominator</w:t>
      </w:r>
      <w:r w:rsidR="00E220C9" w:rsidRPr="00E220C9">
        <w:rPr>
          <w:rFonts w:eastAsiaTheme="minorEastAsia" w:cstheme="minorHAnsi"/>
        </w:rPr>
        <w:t xml:space="preserve">. This means that </w:t>
      </w:r>
      <w:r w:rsidR="00163C99">
        <w:rPr>
          <w:rFonts w:eastAsiaTheme="minorEastAsia" w:cstheme="minorHAnsi"/>
        </w:rPr>
        <w:t>this conversion means that a s</w:t>
      </w:r>
      <w:r w:rsidR="00E220C9" w:rsidRPr="00E220C9">
        <w:rPr>
          <w:rFonts w:eastAsiaTheme="minorEastAsia" w:cstheme="minorHAnsi"/>
        </w:rPr>
        <w:t xml:space="preserve">tudy which includes a variable as a covariate will lead to a larger observed effect size than a study which does not include the covariate, although the amount of variance explained by the focal variable </w:t>
      </w:r>
      <w:r w:rsidR="000A4599" w:rsidRPr="00E220C9">
        <w:rPr>
          <w:rFonts w:eastAsiaTheme="minorEastAsia" w:cstheme="minorHAnsi"/>
        </w:rPr>
        <w:t>remains</w:t>
      </w:r>
      <w:r w:rsidR="00E220C9" w:rsidRPr="00E220C9">
        <w:rPr>
          <w:rFonts w:eastAsiaTheme="minorEastAsia" w:cstheme="minorHAnsi"/>
        </w:rPr>
        <w:t xml:space="preserve"> constant {Olejnik, 2003 #933}.</w:t>
      </w:r>
      <w:r w:rsidR="00163C99">
        <w:rPr>
          <w:rFonts w:eastAsiaTheme="minorEastAsia" w:cstheme="minorHAnsi"/>
        </w:rPr>
        <w:t xml:space="preserve"> </w:t>
      </w:r>
      <w:r w:rsidR="002A39CC">
        <w:rPr>
          <w:rFonts w:eastAsiaTheme="minorEastAsia" w:cstheme="minorHAnsi"/>
        </w:rPr>
        <w:t>T</w:t>
      </w:r>
      <w:r w:rsidR="00163C99">
        <w:rPr>
          <w:rFonts w:eastAsiaTheme="minorEastAsia" w:cstheme="minorHAnsi"/>
        </w:rPr>
        <w:t xml:space="preserve">he generalised variance explained </w:t>
      </w:r>
      <w:r w:rsidR="002A39CC">
        <w:rPr>
          <w:rFonts w:eastAsiaTheme="minorEastAsia" w:cstheme="minorHAnsi"/>
        </w:rPr>
        <w:t>effect sizes</w:t>
      </w:r>
      <w:r w:rsidR="00163C99">
        <w:rPr>
          <w:rFonts w:eastAsiaTheme="minorEastAsia" w:cstheme="minorHAnsi"/>
        </w:rPr>
        <w:t xml:space="preserve"> were </w:t>
      </w:r>
      <w:r w:rsidR="002A39CC">
        <w:rPr>
          <w:rFonts w:eastAsiaTheme="minorEastAsia" w:cstheme="minorHAnsi"/>
        </w:rPr>
        <w:t>developed to deal with this issue</w:t>
      </w:r>
      <w:r w:rsidR="003562DE">
        <w:rPr>
          <w:rFonts w:eastAsiaTheme="minorEastAsia" w:cstheme="minorHAnsi"/>
        </w:rPr>
        <w:t xml:space="preserve"> (more detail is provided below). </w:t>
      </w:r>
    </w:p>
    <w:p w14:paraId="150CBA1E" w14:textId="77777777" w:rsidR="00163C99" w:rsidRDefault="00163C99">
      <w:pPr>
        <w:rPr>
          <w:rFonts w:eastAsiaTheme="minorEastAsia" w:cstheme="minorHAnsi"/>
        </w:rPr>
      </w:pPr>
    </w:p>
    <w:p w14:paraId="2BE14F1B" w14:textId="75DF8402" w:rsidR="00163C99" w:rsidRDefault="00163C99">
      <w:pPr>
        <w:rPr>
          <w:rFonts w:eastAsiaTheme="minorEastAsia" w:cstheme="minorHAnsi"/>
        </w:rPr>
        <w:sectPr w:rsidR="00163C99" w:rsidSect="00B9088C">
          <w:pgSz w:w="11906" w:h="16838"/>
          <w:pgMar w:top="1440" w:right="1440" w:bottom="1440" w:left="1440" w:header="708" w:footer="708" w:gutter="0"/>
          <w:cols w:space="708"/>
          <w:docGrid w:linePitch="360"/>
        </w:sectPr>
      </w:pPr>
    </w:p>
    <w:p w14:paraId="3993CA1D" w14:textId="77777777" w:rsidR="00AD6EAF" w:rsidRDefault="00AD6EAF" w:rsidP="00AD6EAF">
      <w:r>
        <w:lastRenderedPageBreak/>
        <w:t>Table [</w:t>
      </w:r>
      <w:proofErr w:type="spellStart"/>
      <w:r>
        <w:t>rs</w:t>
      </w:r>
      <w:proofErr w:type="spellEnd"/>
      <w:r>
        <w:t xml:space="preserve">]. Results of effect size surveys of Pearson correlation coefficients. </w:t>
      </w:r>
    </w:p>
    <w:tbl>
      <w:tblPr>
        <w:tblW w:w="14808" w:type="dxa"/>
        <w:tblInd w:w="-431" w:type="dxa"/>
        <w:tblLook w:val="04A0" w:firstRow="1" w:lastRow="0" w:firstColumn="1" w:lastColumn="0" w:noHBand="0" w:noVBand="1"/>
      </w:tblPr>
      <w:tblGrid>
        <w:gridCol w:w="1556"/>
        <w:gridCol w:w="1418"/>
        <w:gridCol w:w="4121"/>
        <w:gridCol w:w="886"/>
        <w:gridCol w:w="906"/>
        <w:gridCol w:w="868"/>
        <w:gridCol w:w="983"/>
        <w:gridCol w:w="991"/>
        <w:gridCol w:w="1037"/>
        <w:gridCol w:w="1004"/>
        <w:gridCol w:w="1038"/>
      </w:tblGrid>
      <w:tr w:rsidR="00AD6EAF" w:rsidRPr="00D86AC6" w14:paraId="10A1C999" w14:textId="77777777" w:rsidTr="00847FDF">
        <w:trPr>
          <w:trHeight w:val="295"/>
        </w:trPr>
        <w:tc>
          <w:tcPr>
            <w:tcW w:w="1555" w:type="dxa"/>
            <w:noWrap/>
          </w:tcPr>
          <w:p w14:paraId="75BD9053" w14:textId="77777777" w:rsidR="00AD6EAF" w:rsidRPr="00D86AC6" w:rsidRDefault="00AD6EAF" w:rsidP="00A707D6">
            <w:r w:rsidRPr="004A1E55">
              <w:rPr>
                <w:sz w:val="20"/>
              </w:rPr>
              <w:t>Authors (year)</w:t>
            </w:r>
          </w:p>
        </w:tc>
        <w:tc>
          <w:tcPr>
            <w:tcW w:w="1418" w:type="dxa"/>
            <w:noWrap/>
          </w:tcPr>
          <w:p w14:paraId="0456BF89" w14:textId="77777777" w:rsidR="00AD6EAF" w:rsidRPr="00D86AC6" w:rsidRDefault="00AD6EAF" w:rsidP="00A707D6">
            <w:r w:rsidRPr="004A1E55">
              <w:rPr>
                <w:sz w:val="20"/>
              </w:rPr>
              <w:t>Area of research</w:t>
            </w:r>
          </w:p>
        </w:tc>
        <w:tc>
          <w:tcPr>
            <w:tcW w:w="4121" w:type="dxa"/>
            <w:noWrap/>
          </w:tcPr>
          <w:p w14:paraId="0EFE9628" w14:textId="77777777" w:rsidR="00AD6EAF" w:rsidRPr="00D86AC6" w:rsidRDefault="00AD6EAF" w:rsidP="00A707D6">
            <w:r w:rsidRPr="004A1E55">
              <w:rPr>
                <w:sz w:val="20"/>
              </w:rPr>
              <w:t>Sampled groups</w:t>
            </w:r>
          </w:p>
        </w:tc>
        <w:tc>
          <w:tcPr>
            <w:tcW w:w="753" w:type="dxa"/>
            <w:noWrap/>
          </w:tcPr>
          <w:p w14:paraId="57D33686" w14:textId="77777777" w:rsidR="00AD6EAF" w:rsidRPr="00D86AC6" w:rsidRDefault="00AD6EAF" w:rsidP="00A707D6">
            <w:r w:rsidRPr="004A1E55">
              <w:rPr>
                <w:sz w:val="20"/>
              </w:rPr>
              <w:t>n effects</w:t>
            </w:r>
          </w:p>
        </w:tc>
        <w:tc>
          <w:tcPr>
            <w:tcW w:w="906" w:type="dxa"/>
            <w:noWrap/>
          </w:tcPr>
          <w:p w14:paraId="5CDFA325" w14:textId="77777777" w:rsidR="00AD6EAF" w:rsidRPr="00D86AC6" w:rsidRDefault="00AD6EAF" w:rsidP="00A707D6">
            <w:r w:rsidRPr="004A1E55">
              <w:rPr>
                <w:sz w:val="20"/>
              </w:rPr>
              <w:t>n meta-analyses</w:t>
            </w:r>
          </w:p>
        </w:tc>
        <w:tc>
          <w:tcPr>
            <w:tcW w:w="868" w:type="dxa"/>
            <w:noWrap/>
          </w:tcPr>
          <w:p w14:paraId="0A82B4EF" w14:textId="77777777" w:rsidR="00AD6EAF" w:rsidRPr="00D86AC6" w:rsidRDefault="00AD6EAF" w:rsidP="00A707D6">
            <w:r w:rsidRPr="004A1E55">
              <w:rPr>
                <w:sz w:val="20"/>
              </w:rPr>
              <w:t>n articles</w:t>
            </w:r>
          </w:p>
        </w:tc>
        <w:tc>
          <w:tcPr>
            <w:tcW w:w="1037" w:type="dxa"/>
          </w:tcPr>
          <w:p w14:paraId="5363FD47" w14:textId="77777777" w:rsidR="00AD6EAF" w:rsidRPr="004A1E55" w:rsidRDefault="00AD6EAF" w:rsidP="00A707D6">
            <w:pPr>
              <w:rPr>
                <w:sz w:val="20"/>
              </w:rPr>
            </w:pPr>
            <w:r w:rsidRPr="004A1E55">
              <w:rPr>
                <w:sz w:val="20"/>
              </w:rPr>
              <w:t>Mean effect</w:t>
            </w:r>
          </w:p>
        </w:tc>
        <w:tc>
          <w:tcPr>
            <w:tcW w:w="1037" w:type="dxa"/>
          </w:tcPr>
          <w:p w14:paraId="3DF87F6F" w14:textId="77777777" w:rsidR="00AD6EAF" w:rsidRPr="004A1E55" w:rsidRDefault="00AD6EAF" w:rsidP="00A707D6">
            <w:pPr>
              <w:rPr>
                <w:sz w:val="20"/>
              </w:rPr>
            </w:pPr>
            <w:r w:rsidRPr="004A1E55">
              <w:rPr>
                <w:sz w:val="20"/>
              </w:rPr>
              <w:t>SD effect</w:t>
            </w:r>
            <w:r>
              <w:rPr>
                <w:sz w:val="20"/>
              </w:rPr>
              <w:t>s</w:t>
            </w:r>
          </w:p>
        </w:tc>
        <w:tc>
          <w:tcPr>
            <w:tcW w:w="1037" w:type="dxa"/>
            <w:noWrap/>
          </w:tcPr>
          <w:p w14:paraId="013D9BB8" w14:textId="77777777" w:rsidR="00AD6EAF" w:rsidRPr="00D86AC6" w:rsidRDefault="00AD6EAF" w:rsidP="00A707D6">
            <w:r w:rsidRPr="004A1E55">
              <w:rPr>
                <w:sz w:val="20"/>
              </w:rPr>
              <w:t>25th Percentile</w:t>
            </w:r>
          </w:p>
        </w:tc>
        <w:tc>
          <w:tcPr>
            <w:tcW w:w="1038" w:type="dxa"/>
          </w:tcPr>
          <w:p w14:paraId="338BA5E1" w14:textId="77777777" w:rsidR="00AD6EAF" w:rsidRPr="004A1E55" w:rsidRDefault="00AD6EAF" w:rsidP="00A707D6">
            <w:pPr>
              <w:rPr>
                <w:sz w:val="20"/>
              </w:rPr>
            </w:pPr>
            <w:r w:rsidRPr="004A1E55">
              <w:rPr>
                <w:sz w:val="20"/>
              </w:rPr>
              <w:t>Median effect</w:t>
            </w:r>
          </w:p>
        </w:tc>
        <w:tc>
          <w:tcPr>
            <w:tcW w:w="1038" w:type="dxa"/>
            <w:noWrap/>
          </w:tcPr>
          <w:p w14:paraId="0F677FE2" w14:textId="77777777" w:rsidR="00AD6EAF" w:rsidRPr="00D86AC6" w:rsidRDefault="00AD6EAF" w:rsidP="00A707D6">
            <w:r w:rsidRPr="004A1E55">
              <w:rPr>
                <w:sz w:val="20"/>
              </w:rPr>
              <w:t>75th percentile</w:t>
            </w:r>
          </w:p>
        </w:tc>
      </w:tr>
      <w:tr w:rsidR="00AD6EAF" w:rsidRPr="00D86AC6" w14:paraId="0B6919B8" w14:textId="77777777" w:rsidTr="00847FDF">
        <w:trPr>
          <w:trHeight w:val="295"/>
        </w:trPr>
        <w:tc>
          <w:tcPr>
            <w:tcW w:w="1555" w:type="dxa"/>
            <w:noWrap/>
            <w:hideMark/>
          </w:tcPr>
          <w:p w14:paraId="29BFAF2A" w14:textId="77777777" w:rsidR="00AD6EAF" w:rsidRPr="00D86AC6" w:rsidRDefault="00AD6EAF" w:rsidP="00A707D6">
            <w:r w:rsidRPr="00D86AC6">
              <w:t>Cooper, &amp; Findley (1982)</w:t>
            </w:r>
            <w:r w:rsidRPr="00746121">
              <w:rPr>
                <w:vertAlign w:val="superscript"/>
              </w:rPr>
              <w:t>a</w:t>
            </w:r>
          </w:p>
        </w:tc>
        <w:tc>
          <w:tcPr>
            <w:tcW w:w="1418" w:type="dxa"/>
            <w:noWrap/>
            <w:hideMark/>
          </w:tcPr>
          <w:p w14:paraId="39AF9F69" w14:textId="77777777" w:rsidR="00AD6EAF" w:rsidRPr="00D86AC6" w:rsidRDefault="00AD6EAF" w:rsidP="00A707D6">
            <w:r w:rsidRPr="00D86AC6">
              <w:t>Social psychology</w:t>
            </w:r>
          </w:p>
        </w:tc>
        <w:tc>
          <w:tcPr>
            <w:tcW w:w="4121" w:type="dxa"/>
            <w:noWrap/>
            <w:hideMark/>
          </w:tcPr>
          <w:p w14:paraId="2183435E" w14:textId="77777777" w:rsidR="00AD6EAF" w:rsidRPr="00D86AC6" w:rsidRDefault="00AD6EAF" w:rsidP="00A707D6">
            <w:r>
              <w:t>Main result of a</w:t>
            </w:r>
            <w:r w:rsidRPr="00B24CB3">
              <w:t>rticles reported in social psychology textbooks reporting r</w:t>
            </w:r>
          </w:p>
        </w:tc>
        <w:tc>
          <w:tcPr>
            <w:tcW w:w="753" w:type="dxa"/>
            <w:noWrap/>
            <w:hideMark/>
          </w:tcPr>
          <w:p w14:paraId="43BC4291" w14:textId="77777777" w:rsidR="00AD6EAF" w:rsidRPr="00D86AC6" w:rsidRDefault="00AD6EAF" w:rsidP="00A707D6">
            <w:r w:rsidRPr="00D86AC6">
              <w:t>23</w:t>
            </w:r>
          </w:p>
        </w:tc>
        <w:tc>
          <w:tcPr>
            <w:tcW w:w="906" w:type="dxa"/>
            <w:noWrap/>
            <w:hideMark/>
          </w:tcPr>
          <w:p w14:paraId="28529137" w14:textId="77777777" w:rsidR="00AD6EAF" w:rsidRPr="00D86AC6" w:rsidRDefault="00AD6EAF" w:rsidP="00A707D6">
            <w:r w:rsidRPr="00D86AC6">
              <w:t>NA</w:t>
            </w:r>
          </w:p>
        </w:tc>
        <w:tc>
          <w:tcPr>
            <w:tcW w:w="868" w:type="dxa"/>
            <w:noWrap/>
            <w:hideMark/>
          </w:tcPr>
          <w:p w14:paraId="0299AAF9" w14:textId="77777777" w:rsidR="00AD6EAF" w:rsidRPr="00D86AC6" w:rsidRDefault="00AD6EAF" w:rsidP="00A707D6">
            <w:r w:rsidRPr="00D86AC6">
              <w:t>23</w:t>
            </w:r>
          </w:p>
        </w:tc>
        <w:tc>
          <w:tcPr>
            <w:tcW w:w="1037" w:type="dxa"/>
          </w:tcPr>
          <w:p w14:paraId="5C40CA94" w14:textId="77777777" w:rsidR="00AD6EAF" w:rsidRPr="00D86AC6" w:rsidRDefault="00AD6EAF" w:rsidP="00A707D6">
            <w:r w:rsidRPr="00D86AC6">
              <w:t>0.48</w:t>
            </w:r>
          </w:p>
        </w:tc>
        <w:tc>
          <w:tcPr>
            <w:tcW w:w="1037" w:type="dxa"/>
          </w:tcPr>
          <w:p w14:paraId="3CA86B7B" w14:textId="77777777" w:rsidR="00AD6EAF" w:rsidRPr="00D86AC6" w:rsidRDefault="00AD6EAF" w:rsidP="00A707D6">
            <w:r w:rsidRPr="00D86AC6">
              <w:t>0.22</w:t>
            </w:r>
          </w:p>
        </w:tc>
        <w:tc>
          <w:tcPr>
            <w:tcW w:w="1037" w:type="dxa"/>
            <w:noWrap/>
            <w:hideMark/>
          </w:tcPr>
          <w:p w14:paraId="243024C1" w14:textId="77777777" w:rsidR="00AD6EAF" w:rsidRPr="00D86AC6" w:rsidRDefault="00AD6EAF" w:rsidP="00A707D6"/>
        </w:tc>
        <w:tc>
          <w:tcPr>
            <w:tcW w:w="1038" w:type="dxa"/>
          </w:tcPr>
          <w:p w14:paraId="65FEB622" w14:textId="77777777" w:rsidR="00AD6EAF" w:rsidRPr="00D86AC6" w:rsidRDefault="00AD6EAF" w:rsidP="00A707D6"/>
        </w:tc>
        <w:tc>
          <w:tcPr>
            <w:tcW w:w="1038" w:type="dxa"/>
            <w:noWrap/>
            <w:hideMark/>
          </w:tcPr>
          <w:p w14:paraId="779E3521" w14:textId="77777777" w:rsidR="00AD6EAF" w:rsidRPr="00D86AC6" w:rsidRDefault="00AD6EAF" w:rsidP="00A707D6"/>
        </w:tc>
      </w:tr>
      <w:tr w:rsidR="00AD6EAF" w:rsidRPr="00D86AC6" w14:paraId="21331148" w14:textId="77777777" w:rsidTr="00847FDF">
        <w:trPr>
          <w:trHeight w:val="295"/>
        </w:trPr>
        <w:tc>
          <w:tcPr>
            <w:tcW w:w="1555" w:type="dxa"/>
            <w:noWrap/>
            <w:hideMark/>
          </w:tcPr>
          <w:p w14:paraId="5A0C5C84" w14:textId="77777777" w:rsidR="00AD6EAF" w:rsidRPr="00D86AC6" w:rsidRDefault="00AD6EAF" w:rsidP="00A707D6">
            <w:r w:rsidRPr="00D86AC6">
              <w:t>Richard, Bond Jr, &amp; Stokes-Zoota (2003)</w:t>
            </w:r>
          </w:p>
        </w:tc>
        <w:tc>
          <w:tcPr>
            <w:tcW w:w="1418" w:type="dxa"/>
            <w:noWrap/>
            <w:hideMark/>
          </w:tcPr>
          <w:p w14:paraId="27462865" w14:textId="77777777" w:rsidR="00AD6EAF" w:rsidRPr="00D86AC6" w:rsidRDefault="00AD6EAF" w:rsidP="00A707D6">
            <w:r w:rsidRPr="00D86AC6">
              <w:t>Social psychology</w:t>
            </w:r>
          </w:p>
        </w:tc>
        <w:tc>
          <w:tcPr>
            <w:tcW w:w="4121" w:type="dxa"/>
            <w:noWrap/>
            <w:hideMark/>
          </w:tcPr>
          <w:p w14:paraId="49886882" w14:textId="77777777" w:rsidR="00AD6EAF" w:rsidRPr="00D86AC6" w:rsidRDefault="00AD6EAF" w:rsidP="00A707D6">
            <w:r>
              <w:t>“Conclusions” from l</w:t>
            </w:r>
            <w:r w:rsidRPr="00D86AC6">
              <w:t>iterature search for Social psychology meta-analyses</w:t>
            </w:r>
          </w:p>
        </w:tc>
        <w:tc>
          <w:tcPr>
            <w:tcW w:w="753" w:type="dxa"/>
            <w:noWrap/>
            <w:hideMark/>
          </w:tcPr>
          <w:p w14:paraId="111E1773" w14:textId="77777777" w:rsidR="00AD6EAF" w:rsidRPr="00D86AC6" w:rsidRDefault="00AD6EAF" w:rsidP="00A707D6">
            <w:r w:rsidRPr="00D86AC6">
              <w:t>474</w:t>
            </w:r>
          </w:p>
        </w:tc>
        <w:tc>
          <w:tcPr>
            <w:tcW w:w="906" w:type="dxa"/>
            <w:noWrap/>
            <w:hideMark/>
          </w:tcPr>
          <w:p w14:paraId="4A76508C" w14:textId="77777777" w:rsidR="00AD6EAF" w:rsidRPr="00D86AC6" w:rsidRDefault="00AD6EAF" w:rsidP="00A707D6">
            <w:r w:rsidRPr="00D86AC6">
              <w:t>322</w:t>
            </w:r>
          </w:p>
        </w:tc>
        <w:tc>
          <w:tcPr>
            <w:tcW w:w="868" w:type="dxa"/>
            <w:noWrap/>
            <w:hideMark/>
          </w:tcPr>
          <w:p w14:paraId="37FCE66C" w14:textId="77777777" w:rsidR="00AD6EAF" w:rsidRPr="00D86AC6" w:rsidRDefault="00AD6EAF" w:rsidP="00A707D6">
            <w:r w:rsidRPr="00D86AC6">
              <w:t>NA</w:t>
            </w:r>
          </w:p>
        </w:tc>
        <w:tc>
          <w:tcPr>
            <w:tcW w:w="1037" w:type="dxa"/>
          </w:tcPr>
          <w:p w14:paraId="7C2095B9" w14:textId="77777777" w:rsidR="00AD6EAF" w:rsidRPr="00D86AC6" w:rsidRDefault="00AD6EAF" w:rsidP="00A707D6">
            <w:r w:rsidRPr="00D86AC6">
              <w:t>0.21</w:t>
            </w:r>
          </w:p>
        </w:tc>
        <w:tc>
          <w:tcPr>
            <w:tcW w:w="1037" w:type="dxa"/>
          </w:tcPr>
          <w:p w14:paraId="091CC7E8" w14:textId="77777777" w:rsidR="00AD6EAF" w:rsidRPr="00D86AC6" w:rsidRDefault="00AD6EAF" w:rsidP="00A707D6">
            <w:r w:rsidRPr="00D86AC6">
              <w:t>0.15</w:t>
            </w:r>
          </w:p>
        </w:tc>
        <w:tc>
          <w:tcPr>
            <w:tcW w:w="1037" w:type="dxa"/>
            <w:noWrap/>
            <w:hideMark/>
          </w:tcPr>
          <w:p w14:paraId="302DBFC3" w14:textId="77777777" w:rsidR="00AD6EAF" w:rsidRPr="00D86AC6" w:rsidRDefault="00AD6EAF" w:rsidP="00A707D6"/>
        </w:tc>
        <w:tc>
          <w:tcPr>
            <w:tcW w:w="1038" w:type="dxa"/>
          </w:tcPr>
          <w:p w14:paraId="66226352" w14:textId="77777777" w:rsidR="00AD6EAF" w:rsidRPr="00D86AC6" w:rsidRDefault="00AD6EAF" w:rsidP="00A707D6">
            <w:r w:rsidRPr="00D86AC6">
              <w:t>0.18</w:t>
            </w:r>
          </w:p>
        </w:tc>
        <w:tc>
          <w:tcPr>
            <w:tcW w:w="1038" w:type="dxa"/>
            <w:noWrap/>
            <w:hideMark/>
          </w:tcPr>
          <w:p w14:paraId="50492591" w14:textId="77777777" w:rsidR="00AD6EAF" w:rsidRPr="00D86AC6" w:rsidRDefault="00AD6EAF" w:rsidP="00A707D6"/>
        </w:tc>
      </w:tr>
      <w:tr w:rsidR="00AD6EAF" w:rsidRPr="00D86AC6" w14:paraId="6853AFFF" w14:textId="77777777" w:rsidTr="00847FDF">
        <w:trPr>
          <w:trHeight w:val="295"/>
        </w:trPr>
        <w:tc>
          <w:tcPr>
            <w:tcW w:w="1555" w:type="dxa"/>
            <w:noWrap/>
            <w:hideMark/>
          </w:tcPr>
          <w:p w14:paraId="3F2AB652" w14:textId="77777777" w:rsidR="00AD6EAF" w:rsidRPr="00D86AC6" w:rsidRDefault="00AD6EAF" w:rsidP="00A707D6">
            <w:r w:rsidRPr="00D86AC6">
              <w:t>Hemphill (2003)</w:t>
            </w:r>
          </w:p>
        </w:tc>
        <w:tc>
          <w:tcPr>
            <w:tcW w:w="1418" w:type="dxa"/>
            <w:noWrap/>
            <w:hideMark/>
          </w:tcPr>
          <w:p w14:paraId="64A14659" w14:textId="77777777" w:rsidR="00AD6EAF" w:rsidRPr="00D86AC6" w:rsidRDefault="00AD6EAF" w:rsidP="00A707D6">
            <w:r w:rsidRPr="00D86AC6">
              <w:t>Clinical psychology</w:t>
            </w:r>
          </w:p>
        </w:tc>
        <w:tc>
          <w:tcPr>
            <w:tcW w:w="4121" w:type="dxa"/>
            <w:noWrap/>
            <w:hideMark/>
          </w:tcPr>
          <w:p w14:paraId="1A14A704" w14:textId="77777777" w:rsidR="00AD6EAF" w:rsidRPr="00D86AC6" w:rsidRDefault="00AD6EAF" w:rsidP="00A707D6">
            <w:r w:rsidRPr="00D86AC6">
              <w:t xml:space="preserve">Meta-analytic effect size estimate </w:t>
            </w:r>
            <w:r>
              <w:t>from a</w:t>
            </w:r>
            <w:r w:rsidRPr="00D86AC6">
              <w:t>rticles included in Meyer et al., 2001 or Lipsey &amp; Wilson, 1993</w:t>
            </w:r>
          </w:p>
        </w:tc>
        <w:tc>
          <w:tcPr>
            <w:tcW w:w="753" w:type="dxa"/>
            <w:noWrap/>
            <w:hideMark/>
          </w:tcPr>
          <w:p w14:paraId="25580066" w14:textId="77777777" w:rsidR="00AD6EAF" w:rsidRPr="00D86AC6" w:rsidRDefault="00AD6EAF" w:rsidP="00A707D6">
            <w:r w:rsidRPr="00D86AC6">
              <w:t>380</w:t>
            </w:r>
          </w:p>
        </w:tc>
        <w:tc>
          <w:tcPr>
            <w:tcW w:w="906" w:type="dxa"/>
            <w:noWrap/>
            <w:hideMark/>
          </w:tcPr>
          <w:p w14:paraId="3C140885" w14:textId="77777777" w:rsidR="00AD6EAF" w:rsidRPr="00D86AC6" w:rsidRDefault="00AD6EAF" w:rsidP="00A707D6">
            <w:r w:rsidRPr="00D86AC6">
              <w:t>380</w:t>
            </w:r>
          </w:p>
        </w:tc>
        <w:tc>
          <w:tcPr>
            <w:tcW w:w="868" w:type="dxa"/>
            <w:noWrap/>
            <w:hideMark/>
          </w:tcPr>
          <w:p w14:paraId="6797AA62" w14:textId="77777777" w:rsidR="00AD6EAF" w:rsidRPr="00D86AC6" w:rsidRDefault="00AD6EAF" w:rsidP="00A707D6">
            <w:r w:rsidRPr="00D86AC6">
              <w:t>NA</w:t>
            </w:r>
          </w:p>
        </w:tc>
        <w:tc>
          <w:tcPr>
            <w:tcW w:w="1037" w:type="dxa"/>
          </w:tcPr>
          <w:p w14:paraId="40706A29" w14:textId="77777777" w:rsidR="00AD6EAF" w:rsidRPr="00D86AC6" w:rsidRDefault="00AD6EAF" w:rsidP="00A707D6"/>
        </w:tc>
        <w:tc>
          <w:tcPr>
            <w:tcW w:w="1037" w:type="dxa"/>
          </w:tcPr>
          <w:p w14:paraId="33A58AB3" w14:textId="77777777" w:rsidR="00AD6EAF" w:rsidRPr="00D86AC6" w:rsidRDefault="00AD6EAF" w:rsidP="00A707D6"/>
        </w:tc>
        <w:tc>
          <w:tcPr>
            <w:tcW w:w="1037" w:type="dxa"/>
            <w:noWrap/>
            <w:hideMark/>
          </w:tcPr>
          <w:p w14:paraId="70C6CCC4" w14:textId="77777777" w:rsidR="00AD6EAF" w:rsidRPr="00D86AC6" w:rsidRDefault="00AD6EAF" w:rsidP="00A707D6">
            <w:r w:rsidRPr="00D86AC6">
              <w:t>0.15</w:t>
            </w:r>
          </w:p>
        </w:tc>
        <w:tc>
          <w:tcPr>
            <w:tcW w:w="1038" w:type="dxa"/>
          </w:tcPr>
          <w:p w14:paraId="15AA6FF2" w14:textId="77777777" w:rsidR="00AD6EAF" w:rsidRPr="00D86AC6" w:rsidRDefault="00AD6EAF" w:rsidP="00A707D6"/>
        </w:tc>
        <w:tc>
          <w:tcPr>
            <w:tcW w:w="1038" w:type="dxa"/>
            <w:noWrap/>
            <w:hideMark/>
          </w:tcPr>
          <w:p w14:paraId="46954A64" w14:textId="77777777" w:rsidR="00AD6EAF" w:rsidRPr="00D86AC6" w:rsidRDefault="00AD6EAF" w:rsidP="00A707D6">
            <w:r w:rsidRPr="00D86AC6">
              <w:t>0.35</w:t>
            </w:r>
          </w:p>
        </w:tc>
      </w:tr>
      <w:tr w:rsidR="00AD6EAF" w:rsidRPr="00D86AC6" w14:paraId="6C21F3E3" w14:textId="77777777" w:rsidTr="00847FDF">
        <w:trPr>
          <w:trHeight w:val="295"/>
        </w:trPr>
        <w:tc>
          <w:tcPr>
            <w:tcW w:w="1555" w:type="dxa"/>
            <w:noWrap/>
            <w:hideMark/>
          </w:tcPr>
          <w:p w14:paraId="6D93C963" w14:textId="77777777" w:rsidR="00AD6EAF" w:rsidRPr="00D86AC6" w:rsidRDefault="00AD6EAF" w:rsidP="00A707D6">
            <w:r w:rsidRPr="00D86AC6">
              <w:t>Paterson et al., (2015)</w:t>
            </w:r>
          </w:p>
        </w:tc>
        <w:tc>
          <w:tcPr>
            <w:tcW w:w="1418" w:type="dxa"/>
            <w:noWrap/>
            <w:hideMark/>
          </w:tcPr>
          <w:p w14:paraId="59A1CF8D" w14:textId="77777777" w:rsidR="00AD6EAF" w:rsidRPr="00D86AC6" w:rsidRDefault="00AD6EAF" w:rsidP="00A707D6">
            <w:r w:rsidRPr="00D86AC6">
              <w:t xml:space="preserve">Management </w:t>
            </w:r>
            <w:r>
              <w:t>and applied</w:t>
            </w:r>
            <w:r w:rsidRPr="00D86AC6">
              <w:t xml:space="preserve"> psychology</w:t>
            </w:r>
          </w:p>
        </w:tc>
        <w:tc>
          <w:tcPr>
            <w:tcW w:w="4121" w:type="dxa"/>
            <w:noWrap/>
            <w:hideMark/>
          </w:tcPr>
          <w:p w14:paraId="2FA44657" w14:textId="77777777" w:rsidR="00AD6EAF" w:rsidRPr="00D86AC6" w:rsidRDefault="00AD6EAF" w:rsidP="00A707D6">
            <w:r w:rsidRPr="00D86AC6">
              <w:t>Effect sizes from meta-analyses published in the top 30 impact factor management journals before 2012</w:t>
            </w:r>
          </w:p>
        </w:tc>
        <w:tc>
          <w:tcPr>
            <w:tcW w:w="753" w:type="dxa"/>
            <w:noWrap/>
            <w:hideMark/>
          </w:tcPr>
          <w:p w14:paraId="4C2B4395" w14:textId="77777777" w:rsidR="00AD6EAF" w:rsidRPr="00D86AC6" w:rsidRDefault="00AD6EAF" w:rsidP="00A707D6">
            <w:r w:rsidRPr="00D86AC6">
              <w:t>776</w:t>
            </w:r>
          </w:p>
        </w:tc>
        <w:tc>
          <w:tcPr>
            <w:tcW w:w="906" w:type="dxa"/>
            <w:noWrap/>
            <w:hideMark/>
          </w:tcPr>
          <w:p w14:paraId="32CC8C03" w14:textId="77777777" w:rsidR="00AD6EAF" w:rsidRPr="00D86AC6" w:rsidRDefault="00AD6EAF" w:rsidP="00A707D6">
            <w:r w:rsidRPr="00D86AC6">
              <w:t>258</w:t>
            </w:r>
          </w:p>
        </w:tc>
        <w:tc>
          <w:tcPr>
            <w:tcW w:w="868" w:type="dxa"/>
            <w:noWrap/>
            <w:hideMark/>
          </w:tcPr>
          <w:p w14:paraId="6C24239B" w14:textId="77777777" w:rsidR="00AD6EAF" w:rsidRPr="00D86AC6" w:rsidRDefault="00AD6EAF" w:rsidP="00A707D6">
            <w:r w:rsidRPr="00D86AC6">
              <w:t>NA</w:t>
            </w:r>
          </w:p>
        </w:tc>
        <w:tc>
          <w:tcPr>
            <w:tcW w:w="1037" w:type="dxa"/>
          </w:tcPr>
          <w:p w14:paraId="4176ED51" w14:textId="77777777" w:rsidR="00AD6EAF" w:rsidRPr="00D86AC6" w:rsidRDefault="00AD6EAF" w:rsidP="00A707D6">
            <w:r w:rsidRPr="00D86AC6">
              <w:t>0.227</w:t>
            </w:r>
          </w:p>
        </w:tc>
        <w:tc>
          <w:tcPr>
            <w:tcW w:w="1037" w:type="dxa"/>
          </w:tcPr>
          <w:p w14:paraId="0A7B0795" w14:textId="77777777" w:rsidR="00AD6EAF" w:rsidRPr="00D86AC6" w:rsidRDefault="00AD6EAF" w:rsidP="00A707D6">
            <w:r w:rsidRPr="00D86AC6">
              <w:t>0.135</w:t>
            </w:r>
          </w:p>
        </w:tc>
        <w:tc>
          <w:tcPr>
            <w:tcW w:w="1037" w:type="dxa"/>
            <w:noWrap/>
            <w:hideMark/>
          </w:tcPr>
          <w:p w14:paraId="2CDE99B9" w14:textId="77777777" w:rsidR="00AD6EAF" w:rsidRPr="00D86AC6" w:rsidRDefault="00AD6EAF" w:rsidP="00A707D6"/>
        </w:tc>
        <w:tc>
          <w:tcPr>
            <w:tcW w:w="1038" w:type="dxa"/>
          </w:tcPr>
          <w:p w14:paraId="72BC29B1" w14:textId="77777777" w:rsidR="00AD6EAF" w:rsidRPr="00D86AC6" w:rsidRDefault="00AD6EAF" w:rsidP="00A707D6">
            <w:r w:rsidRPr="00D86AC6">
              <w:t>0.2</w:t>
            </w:r>
          </w:p>
        </w:tc>
        <w:tc>
          <w:tcPr>
            <w:tcW w:w="1038" w:type="dxa"/>
            <w:noWrap/>
            <w:hideMark/>
          </w:tcPr>
          <w:p w14:paraId="37986330" w14:textId="77777777" w:rsidR="00AD6EAF" w:rsidRPr="00D86AC6" w:rsidRDefault="00AD6EAF" w:rsidP="00A707D6"/>
        </w:tc>
      </w:tr>
      <w:tr w:rsidR="00AD6EAF" w:rsidRPr="00D86AC6" w14:paraId="65960109" w14:textId="77777777" w:rsidTr="00847FDF">
        <w:trPr>
          <w:trHeight w:val="295"/>
        </w:trPr>
        <w:tc>
          <w:tcPr>
            <w:tcW w:w="1555" w:type="dxa"/>
            <w:noWrap/>
            <w:hideMark/>
          </w:tcPr>
          <w:p w14:paraId="6D96484B" w14:textId="77777777" w:rsidR="00AD6EAF" w:rsidRPr="00D86AC6" w:rsidRDefault="00AD6EAF" w:rsidP="00A707D6">
            <w:r w:rsidRPr="00D86AC6">
              <w:t>Bosco et al. (2015)</w:t>
            </w:r>
          </w:p>
        </w:tc>
        <w:tc>
          <w:tcPr>
            <w:tcW w:w="1418" w:type="dxa"/>
            <w:noWrap/>
            <w:hideMark/>
          </w:tcPr>
          <w:p w14:paraId="396056C3" w14:textId="77777777" w:rsidR="00AD6EAF" w:rsidRPr="00D86AC6" w:rsidRDefault="00AD6EAF" w:rsidP="00A707D6">
            <w:r w:rsidRPr="00D86AC6">
              <w:t xml:space="preserve">Management </w:t>
            </w:r>
            <w:r>
              <w:t>and applied</w:t>
            </w:r>
            <w:r w:rsidRPr="00D86AC6">
              <w:t xml:space="preserve"> psychology</w:t>
            </w:r>
          </w:p>
        </w:tc>
        <w:tc>
          <w:tcPr>
            <w:tcW w:w="4121" w:type="dxa"/>
            <w:noWrap/>
            <w:hideMark/>
          </w:tcPr>
          <w:p w14:paraId="3FED57DF" w14:textId="77777777" w:rsidR="00AD6EAF" w:rsidRPr="00D86AC6" w:rsidRDefault="00AD6EAF" w:rsidP="00A707D6">
            <w:r>
              <w:t>Effects reported in the first correlation table of a</w:t>
            </w:r>
            <w:r w:rsidRPr="00D86AC6">
              <w:t>rticles published in the Journal of Applied Psychology and Personnel Psychology from 1980 to 2010</w:t>
            </w:r>
          </w:p>
        </w:tc>
        <w:tc>
          <w:tcPr>
            <w:tcW w:w="753" w:type="dxa"/>
            <w:noWrap/>
            <w:hideMark/>
          </w:tcPr>
          <w:p w14:paraId="0F50E879" w14:textId="77777777" w:rsidR="00AD6EAF" w:rsidRPr="00D86AC6" w:rsidRDefault="00AD6EAF" w:rsidP="00A707D6">
            <w:r w:rsidRPr="00D86AC6">
              <w:t>147328</w:t>
            </w:r>
          </w:p>
        </w:tc>
        <w:tc>
          <w:tcPr>
            <w:tcW w:w="906" w:type="dxa"/>
            <w:noWrap/>
            <w:hideMark/>
          </w:tcPr>
          <w:p w14:paraId="2DF310FF" w14:textId="77777777" w:rsidR="00AD6EAF" w:rsidRPr="00D86AC6" w:rsidRDefault="00AD6EAF" w:rsidP="00A707D6">
            <w:r w:rsidRPr="00D86AC6">
              <w:t>816</w:t>
            </w:r>
          </w:p>
        </w:tc>
        <w:tc>
          <w:tcPr>
            <w:tcW w:w="868" w:type="dxa"/>
            <w:noWrap/>
            <w:hideMark/>
          </w:tcPr>
          <w:p w14:paraId="60DFD276" w14:textId="77777777" w:rsidR="00AD6EAF" w:rsidRPr="00D86AC6" w:rsidRDefault="00AD6EAF" w:rsidP="00A707D6">
            <w:r w:rsidRPr="00D86AC6">
              <w:t>1660</w:t>
            </w:r>
          </w:p>
        </w:tc>
        <w:tc>
          <w:tcPr>
            <w:tcW w:w="1037" w:type="dxa"/>
          </w:tcPr>
          <w:p w14:paraId="0599F22E" w14:textId="77777777" w:rsidR="00AD6EAF" w:rsidRPr="00D86AC6" w:rsidRDefault="00AD6EAF" w:rsidP="00A707D6">
            <w:r w:rsidRPr="00D86AC6">
              <w:t>0.32</w:t>
            </w:r>
          </w:p>
        </w:tc>
        <w:tc>
          <w:tcPr>
            <w:tcW w:w="1037" w:type="dxa"/>
          </w:tcPr>
          <w:p w14:paraId="7DEC851B" w14:textId="77777777" w:rsidR="00AD6EAF" w:rsidRPr="00D86AC6" w:rsidRDefault="00AD6EAF" w:rsidP="00A707D6">
            <w:r w:rsidRPr="00D86AC6">
              <w:t>0.22</w:t>
            </w:r>
          </w:p>
        </w:tc>
        <w:tc>
          <w:tcPr>
            <w:tcW w:w="1037" w:type="dxa"/>
            <w:noWrap/>
            <w:hideMark/>
          </w:tcPr>
          <w:p w14:paraId="75BB5810" w14:textId="77777777" w:rsidR="00AD6EAF" w:rsidRPr="00D86AC6" w:rsidRDefault="00AD6EAF" w:rsidP="00A707D6">
            <w:r w:rsidRPr="00D86AC6">
              <w:t>0.07</w:t>
            </w:r>
          </w:p>
        </w:tc>
        <w:tc>
          <w:tcPr>
            <w:tcW w:w="1038" w:type="dxa"/>
          </w:tcPr>
          <w:p w14:paraId="2F2E5660" w14:textId="77777777" w:rsidR="00AD6EAF" w:rsidRPr="00D86AC6" w:rsidRDefault="00AD6EAF" w:rsidP="00A707D6">
            <w:r w:rsidRPr="00D86AC6">
              <w:t>0.16</w:t>
            </w:r>
          </w:p>
        </w:tc>
        <w:tc>
          <w:tcPr>
            <w:tcW w:w="1038" w:type="dxa"/>
            <w:noWrap/>
            <w:hideMark/>
          </w:tcPr>
          <w:p w14:paraId="1FB45E65" w14:textId="77777777" w:rsidR="00AD6EAF" w:rsidRPr="00D86AC6" w:rsidRDefault="00AD6EAF" w:rsidP="00A707D6">
            <w:r w:rsidRPr="00D86AC6">
              <w:t>0.16</w:t>
            </w:r>
          </w:p>
        </w:tc>
      </w:tr>
      <w:tr w:rsidR="00AD6EAF" w:rsidRPr="00D86AC6" w14:paraId="69C4FD2E" w14:textId="77777777" w:rsidTr="00847FDF">
        <w:trPr>
          <w:trHeight w:val="295"/>
        </w:trPr>
        <w:tc>
          <w:tcPr>
            <w:tcW w:w="1555" w:type="dxa"/>
            <w:noWrap/>
            <w:hideMark/>
          </w:tcPr>
          <w:p w14:paraId="46B2A6E3" w14:textId="77777777" w:rsidR="00AD6EAF" w:rsidRPr="00D86AC6" w:rsidRDefault="00AD6EAF" w:rsidP="00A707D6">
            <w:r w:rsidRPr="00D86AC6">
              <w:t>Gignac &amp; Szodorai (2016)</w:t>
            </w:r>
          </w:p>
        </w:tc>
        <w:tc>
          <w:tcPr>
            <w:tcW w:w="1418" w:type="dxa"/>
            <w:noWrap/>
            <w:hideMark/>
          </w:tcPr>
          <w:p w14:paraId="4EB92C87" w14:textId="77777777" w:rsidR="00AD6EAF" w:rsidRPr="00D86AC6" w:rsidRDefault="00AD6EAF" w:rsidP="00A707D6">
            <w:r w:rsidRPr="00D86AC6">
              <w:t>Personality and Social psychology</w:t>
            </w:r>
          </w:p>
        </w:tc>
        <w:tc>
          <w:tcPr>
            <w:tcW w:w="4121" w:type="dxa"/>
            <w:noWrap/>
            <w:hideMark/>
          </w:tcPr>
          <w:p w14:paraId="30EE1D9F" w14:textId="77777777" w:rsidR="00AD6EAF" w:rsidRPr="00D86AC6" w:rsidRDefault="00AD6EAF" w:rsidP="00A707D6">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753" w:type="dxa"/>
            <w:noWrap/>
            <w:hideMark/>
          </w:tcPr>
          <w:p w14:paraId="39F329CA" w14:textId="77777777" w:rsidR="00AD6EAF" w:rsidRPr="00D86AC6" w:rsidRDefault="00AD6EAF" w:rsidP="00A707D6">
            <w:r w:rsidRPr="00D86AC6">
              <w:t>708</w:t>
            </w:r>
          </w:p>
        </w:tc>
        <w:tc>
          <w:tcPr>
            <w:tcW w:w="906" w:type="dxa"/>
            <w:noWrap/>
            <w:hideMark/>
          </w:tcPr>
          <w:p w14:paraId="4096F9BB" w14:textId="77777777" w:rsidR="00AD6EAF" w:rsidRPr="00D86AC6" w:rsidRDefault="00AD6EAF" w:rsidP="00A707D6">
            <w:r w:rsidRPr="00D86AC6">
              <w:t>199</w:t>
            </w:r>
          </w:p>
        </w:tc>
        <w:tc>
          <w:tcPr>
            <w:tcW w:w="868" w:type="dxa"/>
            <w:noWrap/>
            <w:hideMark/>
          </w:tcPr>
          <w:p w14:paraId="7AF7627B" w14:textId="77777777" w:rsidR="00AD6EAF" w:rsidRPr="00D86AC6" w:rsidRDefault="00AD6EAF" w:rsidP="00A707D6">
            <w:r>
              <w:t>NA</w:t>
            </w:r>
          </w:p>
        </w:tc>
        <w:tc>
          <w:tcPr>
            <w:tcW w:w="1037" w:type="dxa"/>
          </w:tcPr>
          <w:p w14:paraId="7F8A09EE" w14:textId="77777777" w:rsidR="00AD6EAF" w:rsidRPr="00D86AC6" w:rsidRDefault="00AD6EAF" w:rsidP="00A707D6"/>
        </w:tc>
        <w:tc>
          <w:tcPr>
            <w:tcW w:w="1037" w:type="dxa"/>
          </w:tcPr>
          <w:p w14:paraId="6DABFC66" w14:textId="77777777" w:rsidR="00AD6EAF" w:rsidRPr="00D86AC6" w:rsidRDefault="00AD6EAF" w:rsidP="00A707D6"/>
        </w:tc>
        <w:tc>
          <w:tcPr>
            <w:tcW w:w="1037" w:type="dxa"/>
            <w:noWrap/>
            <w:hideMark/>
          </w:tcPr>
          <w:p w14:paraId="79FEC884" w14:textId="77777777" w:rsidR="00AD6EAF" w:rsidRPr="00D86AC6" w:rsidRDefault="00AD6EAF" w:rsidP="00A707D6">
            <w:r w:rsidRPr="00D86AC6">
              <w:t>0.11</w:t>
            </w:r>
          </w:p>
        </w:tc>
        <w:tc>
          <w:tcPr>
            <w:tcW w:w="1038" w:type="dxa"/>
          </w:tcPr>
          <w:p w14:paraId="3E5F6CB6" w14:textId="77777777" w:rsidR="00AD6EAF" w:rsidRPr="00D86AC6" w:rsidRDefault="00AD6EAF" w:rsidP="00A707D6">
            <w:r w:rsidRPr="00D86AC6">
              <w:t>0.19</w:t>
            </w:r>
          </w:p>
        </w:tc>
        <w:tc>
          <w:tcPr>
            <w:tcW w:w="1038" w:type="dxa"/>
            <w:noWrap/>
            <w:hideMark/>
          </w:tcPr>
          <w:p w14:paraId="6DDA4639" w14:textId="77777777" w:rsidR="00AD6EAF" w:rsidRPr="00D86AC6" w:rsidRDefault="00AD6EAF" w:rsidP="00A707D6">
            <w:r w:rsidRPr="00D86AC6">
              <w:t>0.29</w:t>
            </w:r>
          </w:p>
        </w:tc>
      </w:tr>
    </w:tbl>
    <w:p w14:paraId="73FD52B1" w14:textId="7C58AE29" w:rsidR="000C1963" w:rsidRDefault="00AD6EAF">
      <w:pPr>
        <w:rPr>
          <w:rFonts w:eastAsiaTheme="minorEastAsia" w:cstheme="minorHAnsi"/>
        </w:rPr>
        <w:sectPr w:rsidR="000C1963" w:rsidSect="000C1963">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p>
    <w:p w14:paraId="066CFAFB" w14:textId="77777777" w:rsidR="00961A2F" w:rsidRDefault="00B9088C" w:rsidP="00B9088C">
      <w:pPr>
        <w:spacing w:line="360" w:lineRule="auto"/>
        <w:rPr>
          <w:rFonts w:eastAsiaTheme="minorEastAsia" w:cstheme="minorHAnsi"/>
        </w:rPr>
      </w:pPr>
      <w:r w:rsidRPr="007D6D19">
        <w:rPr>
          <w:rStyle w:val="Heading4Char"/>
        </w:rPr>
        <w:lastRenderedPageBreak/>
        <w:t>Multiple R</w:t>
      </w:r>
      <w:r w:rsidRPr="00961A2F">
        <w:rPr>
          <w:rStyle w:val="Heading4Char"/>
          <w:vertAlign w:val="superscript"/>
        </w:rPr>
        <w:t>2</w:t>
      </w:r>
      <w:r>
        <w:rPr>
          <w:rFonts w:eastAsiaTheme="minorEastAsia" w:cstheme="minorHAnsi"/>
        </w:rPr>
        <w:t xml:space="preserve"> </w:t>
      </w:r>
    </w:p>
    <w:p w14:paraId="62B4D266" w14:textId="7187C935" w:rsidR="00B9088C" w:rsidRDefault="00961A2F" w:rsidP="00B9088C">
      <w:pPr>
        <w:spacing w:line="360" w:lineRule="auto"/>
        <w:rPr>
          <w:rFonts w:eastAsiaTheme="minorEastAsia" w:cstheme="minorHAnsi"/>
        </w:rPr>
      </w:pPr>
      <w:r w:rsidRPr="00961A2F">
        <w:rPr>
          <w:rFonts w:eastAsiaTheme="minorEastAsia" w:cstheme="minorHAnsi"/>
        </w:rPr>
        <w:t>Multiple R</w:t>
      </w:r>
      <w:r w:rsidRPr="00961A2F">
        <w:rPr>
          <w:rFonts w:eastAsiaTheme="minorEastAsia" w:cstheme="minorHAnsi"/>
          <w:vertAlign w:val="superscript"/>
        </w:rPr>
        <w:t>2</w:t>
      </w:r>
      <w:r w:rsidRPr="00961A2F">
        <w:rPr>
          <w:rFonts w:eastAsiaTheme="minorEastAsia" w:cstheme="minorHAnsi"/>
        </w:rPr>
        <w:t xml:space="preserve"> </w:t>
      </w:r>
      <w:r w:rsidR="00B9088C">
        <w:rPr>
          <w:rFonts w:eastAsiaTheme="minorEastAsia" w:cstheme="minorHAnsi"/>
        </w:rPr>
        <w:t>will be familiar to people from a regression context</w:t>
      </w:r>
      <w:r>
        <w:rPr>
          <w:rFonts w:eastAsiaTheme="minorEastAsia" w:cstheme="minorHAnsi"/>
        </w:rPr>
        <w:t xml:space="preserve">, and describes </w:t>
      </w:r>
      <w:r w:rsidR="00B9088C">
        <w:rPr>
          <w:rFonts w:eastAsiaTheme="minorEastAsia" w:cstheme="minorHAnsi"/>
        </w:rPr>
        <w:t xml:space="preserve">the proportion of variance explained, but with multiple predictor variables. When there are two predictor variables, </w:t>
      </w:r>
    </w:p>
    <w:p w14:paraId="4DF878BB" w14:textId="77777777" w:rsidR="00B9088C" w:rsidRPr="00BA3C4A" w:rsidRDefault="00567B57"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503C8A6E" w14:textId="0C798AEE"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oMath>
      <w:r w:rsidR="008F0C78">
        <w:rPr>
          <w:rFonts w:eastAsiaTheme="minorEastAsia" w:cstheme="minorHAnsi"/>
        </w:rPr>
        <w:t xml:space="preserve"> bei</w:t>
      </w:r>
      <w:r w:rsidR="00C46C9C">
        <w:rPr>
          <w:rFonts w:eastAsiaTheme="minorEastAsia" w:cstheme="minorHAnsi"/>
        </w:rPr>
        <w:t xml:space="preserve">ng the correlation between the dependent variable and the second </w:t>
      </w:r>
      <w:proofErr w:type="gramStart"/>
      <w:r w:rsidR="00C46C9C">
        <w:rPr>
          <w:rFonts w:eastAsiaTheme="minorEastAsia" w:cstheme="minorHAnsi"/>
        </w:rPr>
        <w:t>predictor.</w:t>
      </w:r>
      <w:proofErr w:type="gramEnd"/>
    </w:p>
    <w:p w14:paraId="3D977866" w14:textId="1EF32DB3" w:rsidR="00B9088C" w:rsidRDefault="00B9088C" w:rsidP="00B9088C">
      <w:pPr>
        <w:spacing w:line="360" w:lineRule="auto"/>
        <w:rPr>
          <w:rFonts w:eastAsiaTheme="minorEastAsia" w:cstheme="minorHAnsi"/>
        </w:rPr>
      </w:pPr>
      <w:r>
        <w:rPr>
          <w:rFonts w:eastAsiaTheme="minorEastAsia" w:cstheme="minorHAnsi"/>
        </w:rPr>
        <w:t xml:space="preserve">This estimator is increasingly upwardly biased </w:t>
      </w:r>
      <w:r w:rsidR="00961A2F">
        <w:rPr>
          <w:rFonts w:eastAsiaTheme="minorEastAsia" w:cstheme="minorHAnsi"/>
        </w:rPr>
        <w:t xml:space="preserve">(i.e., it overestimates the amount of variance explained at the population level) </w:t>
      </w:r>
      <w:r>
        <w:rPr>
          <w:rFonts w:eastAsiaTheme="minorEastAsia" w:cstheme="minorHAnsi"/>
        </w:rPr>
        <w:t>as more predictors are introduced</w:t>
      </w:r>
      <w:r w:rsidR="00EF016D">
        <w:rPr>
          <w:rFonts w:eastAsiaTheme="minorEastAsia" w:cstheme="minorHAnsi"/>
        </w:rPr>
        <w:t xml:space="preserve"> and as the sample size decreases.</w:t>
      </w:r>
      <w:r>
        <w:rPr>
          <w:rFonts w:eastAsiaTheme="minorEastAsia" w:cstheme="minorHAnsi"/>
        </w:rPr>
        <w:t xml:space="preserve"> </w:t>
      </w:r>
      <w:r>
        <w:rPr>
          <w:rFonts w:eastAsiaTheme="minorEastAsia" w:cstheme="minorHAnsi"/>
        </w:rPr>
        <w:fldChar w:fldCharType="begin"/>
      </w:r>
      <w:r w:rsidR="00EF016D">
        <w:rPr>
          <w:rFonts w:eastAsiaTheme="minorEastAsia" w:cstheme="minorHAnsi"/>
        </w:rPr>
        <w:instrText xml:space="preserve"> ADDIN EN.CITE &lt;EndNote&gt;&lt;Cite AuthorYear="1"&gt;&lt;Author&gt;Theil&lt;/Author&gt;&lt;Year&gt;1958&lt;/Year&gt;&lt;RecNum&gt;930&lt;/RecNum&gt;&lt;DisplayText&gt;Theil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1958.&lt;/publisher&gt;&lt;work-type&gt;Non-fiction&lt;/work-type&gt;&lt;urls&gt;&lt;/urls&gt;&lt;remote-database-name&gt;cat00006a&lt;/remote-database-name&gt;&lt;remote-database-provider&gt;EBSCOhost&lt;/remote-database-provider&gt;&lt;/record&gt;&lt;/Cite&gt;&lt;/EndNote&gt;</w:instrText>
      </w:r>
      <w:r>
        <w:rPr>
          <w:rFonts w:eastAsiaTheme="minorEastAsia" w:cstheme="minorHAnsi"/>
        </w:rPr>
        <w:fldChar w:fldCharType="separate"/>
      </w:r>
      <w:r w:rsidR="00EF016D">
        <w:rPr>
          <w:rFonts w:eastAsiaTheme="minorEastAsia" w:cstheme="minorHAnsi"/>
          <w:noProof/>
        </w:rPr>
        <w:t>Theil (1958)</w:t>
      </w:r>
      <w:r>
        <w:rPr>
          <w:rFonts w:eastAsiaTheme="minorEastAsia" w:cstheme="minorHAnsi"/>
        </w:rPr>
        <w:fldChar w:fldCharType="end"/>
      </w:r>
      <w:r>
        <w:rPr>
          <w:rFonts w:eastAsiaTheme="minorEastAsia" w:cstheme="minorHAnsi"/>
        </w:rPr>
        <w:t xml:space="preserve"> proposed an alternative estimator which adjusts for the sample size and number of included predictor variables often called adjusted R</w:t>
      </w:r>
      <w:r>
        <w:rPr>
          <w:rFonts w:eastAsiaTheme="minorEastAsia" w:cstheme="minorHAnsi"/>
          <w:vertAlign w:val="superscript"/>
        </w:rPr>
        <w:t>2</w:t>
      </w:r>
      <w:r>
        <w:rPr>
          <w:rFonts w:eastAsiaTheme="minorEastAsia" w:cstheme="minorHAnsi"/>
        </w:rPr>
        <w:t xml:space="preserve">. </w:t>
      </w:r>
    </w:p>
    <w:p w14:paraId="6F77BADA" w14:textId="1BA04537" w:rsidR="00EA23E8" w:rsidRDefault="00567B57" w:rsidP="00EA23E8">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54143C4D" w14:textId="05496A77" w:rsidR="00B9088C" w:rsidRDefault="00B9088C" w:rsidP="00B9088C">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 </w:t>
      </w:r>
      <w:r>
        <w:rPr>
          <w:rFonts w:eastAsiaTheme="minorEastAsia" w:cstheme="minorHAnsi"/>
        </w:rPr>
        <w:fldChar w:fldCharType="begin"/>
      </w:r>
      <w:r>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Pr>
          <w:rFonts w:eastAsiaTheme="minorEastAsia" w:cstheme="minorHAnsi"/>
        </w:rPr>
        <w:fldChar w:fldCharType="separate"/>
      </w:r>
      <w:r>
        <w:rPr>
          <w:rFonts w:eastAsiaTheme="minorEastAsia" w:cstheme="minorHAnsi"/>
          <w:noProof/>
        </w:rPr>
        <w:t>(Miles, 2004)</w:t>
      </w:r>
      <w:r>
        <w:rPr>
          <w:rFonts w:eastAsiaTheme="minorEastAsia" w:cstheme="minorHAnsi"/>
        </w:rPr>
        <w:fldChar w:fldCharType="end"/>
      </w:r>
      <w:r>
        <w:rPr>
          <w:rFonts w:eastAsiaTheme="minorEastAsia" w:cstheme="minorHAnsi"/>
        </w:rPr>
        <w:t>.</w:t>
      </w:r>
    </w:p>
    <w:p w14:paraId="275A32E3" w14:textId="77777777" w:rsidR="00B9088C" w:rsidRDefault="00B9088C" w:rsidP="00B9088C">
      <w:pPr>
        <w:spacing w:line="360" w:lineRule="auto"/>
        <w:rPr>
          <w:rFonts w:eastAsiaTheme="minorEastAsia" w:cstheme="minorHAnsi"/>
        </w:rPr>
      </w:pPr>
      <w:r>
        <w:rPr>
          <w:rFonts w:eastAsiaTheme="minorEastAsia" w:cstheme="minorHAnsi"/>
        </w:rPr>
        <w:t>An analogous effect size to R</w:t>
      </w:r>
      <w:r>
        <w:rPr>
          <w:rFonts w:eastAsiaTheme="minorEastAsia" w:cstheme="minorHAnsi"/>
          <w:vertAlign w:val="superscript"/>
        </w:rPr>
        <w:t>2</w:t>
      </w:r>
      <w:r>
        <w:rPr>
          <w:rFonts w:eastAsiaTheme="minorEastAsia" w:cstheme="minorHAnsi"/>
        </w:rPr>
        <w:t xml:space="preserve"> in the context of ANOVA is </w:t>
      </w:r>
      <w:r w:rsidRPr="009F6EB2">
        <w:rPr>
          <w:rFonts w:eastAsiaTheme="minorEastAsia" w:cstheme="minorHAnsi"/>
        </w:rPr>
        <w:t>η</w:t>
      </w:r>
      <w:r>
        <w:rPr>
          <w:rFonts w:eastAsiaTheme="minorEastAsia" w:cstheme="minorHAnsi"/>
          <w:vertAlign w:val="superscript"/>
        </w:rPr>
        <w:t>2</w:t>
      </w:r>
      <w:r>
        <w:rPr>
          <w:rFonts w:eastAsiaTheme="minorEastAsia" w:cstheme="minorHAnsi"/>
        </w:rPr>
        <w:t xml:space="preserve"> (eta squared), the ratio of the sums of squares between groups to the total sums of squares which can be estimated as equation [eta].</w:t>
      </w:r>
      <w:r>
        <w:rPr>
          <w:rStyle w:val="FootnoteReference"/>
          <w:rFonts w:eastAsiaTheme="minorEastAsia" w:cstheme="minorHAnsi"/>
        </w:rPr>
        <w:footnoteReference w:id="2"/>
      </w:r>
      <w:r>
        <w:rPr>
          <w:rFonts w:eastAsiaTheme="minorEastAsia" w:cstheme="minorHAnsi"/>
        </w:rPr>
        <w:t xml:space="preserve"> Eta squared is one of the oldest standardised effect sizes outlined here apart from natural effect sizes such as correlation, and has been around since at least 1939 </w:t>
      </w:r>
      <w:r>
        <w:rPr>
          <w:rFonts w:eastAsiaTheme="minorEastAsia" w:cstheme="minorHAnsi"/>
        </w:rPr>
        <w:fldChar w:fldCharType="begin"/>
      </w:r>
      <w:r>
        <w:rPr>
          <w:rFonts w:eastAsiaTheme="minorEastAsia" w:cstheme="minorHAnsi"/>
        </w:rPr>
        <w:instrText xml:space="preserve"> ADDIN EN.CITE &lt;EndNote&gt;&lt;Cite&gt;&lt;Author&gt;Goulden&lt;/Author&gt;&lt;Year&gt;1939&lt;/Year&gt;&lt;RecNum&gt;977&lt;/RecNum&gt;&lt;DisplayText&gt;(Goulden, 1939)&lt;/DisplayText&gt;&lt;record&gt;&lt;rec-number&gt;977&lt;/rec-number&gt;&lt;foreign-keys&gt;&lt;key app="EN" db-id="9xrafw5sx95dvre9w5hpevd89fzwtwr9twsw" timestamp="1538707918"&gt;977&lt;/key&gt;&lt;/foreign-keys&gt;&lt;ref-type name="Book"&gt;6&lt;/ref-type&gt;&lt;contributors&gt;&lt;authors&gt;&lt;author&gt;Goulden, Cyril H&lt;/author&gt;&lt;/authors&gt;&lt;/contributors&gt;&lt;titles&gt;&lt;title&gt;Methods of statistical analysis&lt;/title&gt;&lt;/titles&gt;&lt;dates&gt;&lt;year&gt;1939&lt;/year&gt;&lt;/dates&gt;&lt;pub-location&gt;New York, USA&lt;/pub-location&gt;&lt;publisher&gt;John Wiley &amp;amp;. Sons, Inc.&lt;/publisher&gt;&lt;urls&gt;&lt;/urls&gt;&lt;/record&gt;&lt;/Cite&gt;&lt;/EndNote&gt;</w:instrText>
      </w:r>
      <w:r>
        <w:rPr>
          <w:rFonts w:eastAsiaTheme="minorEastAsia" w:cstheme="minorHAnsi"/>
        </w:rPr>
        <w:fldChar w:fldCharType="separate"/>
      </w:r>
      <w:r>
        <w:rPr>
          <w:rFonts w:eastAsiaTheme="minorEastAsia" w:cstheme="minorHAnsi"/>
          <w:noProof/>
        </w:rPr>
        <w:t>(Goulden, 1939)</w:t>
      </w:r>
      <w:r>
        <w:rPr>
          <w:rFonts w:eastAsiaTheme="minorEastAsia" w:cstheme="minorHAnsi"/>
        </w:rPr>
        <w:fldChar w:fldCharType="end"/>
      </w:r>
      <w:r>
        <w:rPr>
          <w:rFonts w:eastAsiaTheme="minorEastAsia" w:cstheme="minorHAnsi"/>
        </w:rPr>
        <w:t>.</w:t>
      </w:r>
    </w:p>
    <w:p w14:paraId="4A5EEAEF" w14:textId="77777777" w:rsidR="00B9088C" w:rsidRDefault="00567B57"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36679CB4" w14:textId="77777777" w:rsidR="00B9088C" w:rsidRDefault="00B9088C" w:rsidP="00B9088C">
      <w:pPr>
        <w:spacing w:line="360" w:lineRule="auto"/>
        <w:rPr>
          <w:rFonts w:eastAsiaTheme="minorEastAsia" w:cstheme="minorHAnsi"/>
        </w:rPr>
      </w:pPr>
      <w:r>
        <w:rPr>
          <w:rFonts w:eastAsiaTheme="minorEastAsia" w:cstheme="minorHAnsi"/>
        </w:rPr>
        <w:t>Equation [eta]</w:t>
      </w:r>
    </w:p>
    <w:p w14:paraId="3FF382FA" w14:textId="77777777" w:rsidR="00B9088C" w:rsidRDefault="00B9088C" w:rsidP="00B9088C">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Pr>
          <w:rFonts w:eastAsiaTheme="minorEastAsia" w:cstheme="minorHAnsi"/>
          <w:i/>
          <w:vertAlign w:val="subscript"/>
        </w:rPr>
        <w:t>effect</w:t>
      </w:r>
      <w:proofErr w:type="spellEnd"/>
      <w:r>
        <w:rPr>
          <w:rFonts w:eastAsiaTheme="minorEastAsia" w:cstheme="minorHAnsi"/>
          <w:i/>
        </w:rPr>
        <w:t xml:space="preserve"> </w:t>
      </w:r>
      <w:r>
        <w:rPr>
          <w:rFonts w:eastAsiaTheme="minorEastAsia" w:cstheme="minorHAnsi"/>
        </w:rPr>
        <w:t xml:space="preserve">is The sums of squares between groups,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where </w:t>
      </w:r>
      <w:r w:rsidRPr="00730575">
        <w:rPr>
          <w:rFonts w:eastAsiaTheme="minorEastAsia" w:cstheme="minorHAnsi"/>
          <w:i/>
        </w:rPr>
        <w:t>n</w:t>
      </w:r>
      <w:r>
        <w:rPr>
          <w:rFonts w:eastAsiaTheme="minorEastAsia" w:cstheme="minorHAnsi"/>
        </w:rPr>
        <w:t xml:space="preserve"> is the sample size in each group,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is the kth group’s mean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is the grand mean. </w:t>
      </w:r>
      <w:proofErr w:type="spellStart"/>
      <w:r w:rsidRPr="00192944">
        <w:rPr>
          <w:rFonts w:eastAsiaTheme="minorEastAsia" w:cstheme="minorHAnsi"/>
          <w:i/>
        </w:rPr>
        <w:t>SS</w:t>
      </w:r>
      <w:r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the total sums of squares,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Pr>
          <w:rFonts w:eastAsiaTheme="minorEastAsia" w:cstheme="minorHAnsi"/>
          <w:i/>
          <w:vertAlign w:val="subscript"/>
        </w:rPr>
        <w:t xml:space="preserve"> </w:t>
      </w:r>
      <w:r w:rsidRPr="00306FF3">
        <w:rPr>
          <w:rFonts w:eastAsiaTheme="minorEastAsia" w:cstheme="minorHAnsi"/>
        </w:rPr>
        <w:t xml:space="preserve">being the </w:t>
      </w:r>
      <w:proofErr w:type="spellStart"/>
      <w:r>
        <w:rPr>
          <w:rFonts w:eastAsiaTheme="minorEastAsia" w:cstheme="minorHAnsi"/>
        </w:rPr>
        <w:t>ith</w:t>
      </w:r>
      <w:proofErr w:type="spellEnd"/>
      <w:r>
        <w:rPr>
          <w:rFonts w:eastAsiaTheme="minorEastAsia" w:cstheme="minorHAnsi"/>
        </w:rPr>
        <w:t xml:space="preserve"> item’s value on y.</w:t>
      </w:r>
    </w:p>
    <w:p w14:paraId="6EB7AFBB" w14:textId="2369E6F6" w:rsidR="00B9088C" w:rsidRDefault="00B9088C" w:rsidP="00B9088C">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This is different to another related and commonly reported effect size,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or partial eta squared, which describes the </w:t>
      </w:r>
      <w:r>
        <w:rPr>
          <w:rFonts w:eastAsiaTheme="minorEastAsia" w:cstheme="minorHAnsi"/>
        </w:rPr>
        <w:lastRenderedPageBreak/>
        <w:t>proportion of variance that can be attributed to a particular factor after excluding variance explained by other factors in the model.</w:t>
      </w:r>
    </w:p>
    <w:p w14:paraId="17DD79F8" w14:textId="77777777" w:rsidR="00B9088C" w:rsidRPr="001B1AA4" w:rsidRDefault="00567B57"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269CDB43" w14:textId="77777777" w:rsidR="00B9088C" w:rsidRDefault="00B9088C" w:rsidP="00B9088C">
      <w:pPr>
        <w:spacing w:line="360" w:lineRule="auto"/>
        <w:rPr>
          <w:rFonts w:eastAsiaTheme="minorEastAsia" w:cstheme="minorHAnsi"/>
        </w:rPr>
      </w:pPr>
      <w:r>
        <w:rPr>
          <w:rFonts w:eastAsiaTheme="minorEastAsia" w:cstheme="minorHAnsi"/>
        </w:rPr>
        <w:t xml:space="preserve"> Equation 2,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 xml:space="preserve">. </w:t>
      </w:r>
    </w:p>
    <w:p w14:paraId="6A946DB5"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0" w:name="_Hlk521862660"/>
                        <m:r>
                          <w:rPr>
                            <w:rFonts w:ascii="Cambria Math" w:eastAsiaTheme="minorEastAsia" w:hAnsi="Cambria Math" w:cstheme="minorHAnsi"/>
                          </w:rPr>
                          <m:t>i</m:t>
                        </m:r>
                        <w:bookmarkEnd w:id="0"/>
                      </m:sub>
                    </m:sSub>
                  </m:e>
                </m:d>
              </m:e>
              <m:sup>
                <m:r>
                  <w:rPr>
                    <w:rFonts w:ascii="Cambria Math" w:eastAsiaTheme="minorEastAsia" w:hAnsi="Cambria Math" w:cstheme="minorHAnsi"/>
                  </w:rPr>
                  <m:t>2</m:t>
                </m:r>
              </m:sup>
            </m:sSup>
          </m:e>
        </m:nary>
      </m:oMath>
      <w:r>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Pr>
          <w:rFonts w:eastAsiaTheme="minorEastAsia" w:cstheme="minorHAnsi"/>
        </w:rPr>
        <w:t xml:space="preserve"> being the predicted value of i or equivalently the mean of the group under study.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equal in one-way ANOVAs as all summed and squared errors are included in the error term, in multiway or repeated measures ANOVA partial eta squared will be larger as the additional factors are not included in the denominator. </w:t>
      </w:r>
    </w:p>
    <w:p w14:paraId="5B41A6D2" w14:textId="77777777" w:rsidR="00B9088C" w:rsidRPr="002F1062" w:rsidRDefault="00B9088C" w:rsidP="00B9088C">
      <w:pPr>
        <w:spacing w:line="360" w:lineRule="auto"/>
        <w:rPr>
          <w:rFonts w:eastAsiaTheme="minorEastAsia" w:cstheme="minorHAnsi"/>
        </w:rPr>
      </w:pPr>
      <w:r>
        <w:rPr>
          <w:rFonts w:eastAsiaTheme="minorEastAsia" w:cstheme="minorHAnsi"/>
        </w:rPr>
        <w:t xml:space="preserve">Although it has been argued that researchers should favour one over the other (e.g., Levine &amp; </w:t>
      </w:r>
      <w:proofErr w:type="spellStart"/>
      <w:r>
        <w:rPr>
          <w:rFonts w:eastAsiaTheme="minorEastAsia" w:cstheme="minorHAnsi"/>
        </w:rPr>
        <w:t>Hullett</w:t>
      </w:r>
      <w:proofErr w:type="spellEnd"/>
      <w:r>
        <w:rPr>
          <w:rFonts w:eastAsiaTheme="minorEastAsia" w:cstheme="minorHAnsi"/>
        </w:rPr>
        <w:t xml:space="preserve"> [2006]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whereas Richardson (2011) argues that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the more meaningful statistic in most cases), both effect sizes are meaningful in different scenarios. If a researcher wants to describe the effect of a single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more meaningful, whereas if a researcher wants to describe the total variance explained by all factors in their </w:t>
      </w:r>
      <w:proofErr w:type="gramStart"/>
      <w:r>
        <w:rPr>
          <w:rFonts w:eastAsiaTheme="minorEastAsia" w:cstheme="minorHAnsi"/>
        </w:rPr>
        <w:t>model</w:t>
      </w:r>
      <w:proofErr w:type="gramEnd"/>
      <w:r>
        <w:rPr>
          <w:rFonts w:eastAsiaTheme="minorEastAsia" w:cstheme="minorHAnsi"/>
        </w:rPr>
        <w:t xml:space="preserve">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Adding to the confusion between these two statistics is the fact that although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was produced in multi-way ANOVAs in SPSS, it was mislabelled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in SPSS versions 7 to 10 meaning that it is likely that many of the eta square values in the literature produced using SPSS are in fact partial eta squared </w: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 </w:instrTex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EN.CITE.DATA </w:instrText>
      </w:r>
      <w:r>
        <w:rPr>
          <w:rFonts w:eastAsiaTheme="minorEastAsia" w:cstheme="minorHAnsi"/>
        </w:rPr>
      </w:r>
      <w:r>
        <w:rPr>
          <w:rFonts w:eastAsiaTheme="minorEastAsia" w:cstheme="minorHAnsi"/>
        </w:rPr>
        <w:fldChar w:fldCharType="end"/>
      </w:r>
      <w:r>
        <w:rPr>
          <w:rFonts w:eastAsiaTheme="minorEastAsia" w:cstheme="minorHAnsi"/>
        </w:rPr>
      </w:r>
      <w:r>
        <w:rPr>
          <w:rFonts w:eastAsiaTheme="minorEastAsia" w:cstheme="minorHAnsi"/>
        </w:rPr>
        <w:fldChar w:fldCharType="separate"/>
      </w:r>
      <w:r>
        <w:rPr>
          <w:rFonts w:eastAsiaTheme="minorEastAsia" w:cstheme="minorHAnsi"/>
          <w:noProof/>
        </w:rPr>
        <w:t>(Levine &amp; Hullett, 2006; Richardson, 2011)</w:t>
      </w:r>
      <w:r>
        <w:rPr>
          <w:rFonts w:eastAsiaTheme="minorEastAsia" w:cstheme="minorHAnsi"/>
        </w:rPr>
        <w:fldChar w:fldCharType="end"/>
      </w:r>
      <w:r>
        <w:rPr>
          <w:rFonts w:eastAsiaTheme="minorEastAsia" w:cstheme="minorHAnsi"/>
        </w:rPr>
        <w:t xml:space="preserve">. </w:t>
      </w:r>
    </w:p>
    <w:p w14:paraId="00A9BFFA" w14:textId="77777777" w:rsidR="00B9088C" w:rsidRDefault="00567B57"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can be calculated from reported F statistics </w:t>
      </w:r>
      <w:r w:rsidR="00B9088C">
        <w:rPr>
          <w:rFonts w:eastAsiaTheme="minorEastAsia" w:cstheme="minorHAnsi"/>
        </w:rPr>
        <w:fldChar w:fldCharType="begin"/>
      </w:r>
      <w:r w:rsidR="00B9088C">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00B9088C">
        <w:rPr>
          <w:rFonts w:eastAsiaTheme="minorEastAsia" w:cstheme="minorHAnsi"/>
        </w:rPr>
        <w:fldChar w:fldCharType="separate"/>
      </w:r>
      <w:r w:rsidR="00B9088C">
        <w:rPr>
          <w:rFonts w:eastAsiaTheme="minorEastAsia" w:cstheme="minorHAnsi"/>
          <w:noProof/>
        </w:rPr>
        <w:t>(Richardson, 2011)</w:t>
      </w:r>
      <w:r w:rsidR="00B9088C">
        <w:rPr>
          <w:rFonts w:eastAsiaTheme="minorEastAsia" w:cstheme="minorHAnsi"/>
        </w:rPr>
        <w:fldChar w:fldCharType="end"/>
      </w:r>
      <w:r w:rsidR="00B9088C">
        <w:rPr>
          <w:rFonts w:eastAsiaTheme="minorEastAsia" w:cstheme="minorHAnsi"/>
        </w:rPr>
        <w:t xml:space="preserve">. </w:t>
      </w:r>
    </w:p>
    <w:bookmarkStart w:id="1" w:name="_Hlk521919916"/>
    <w:p w14:paraId="0B368CB3" w14:textId="77777777" w:rsidR="00B9088C" w:rsidRDefault="00567B57"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1"/>
    </w:p>
    <w:p w14:paraId="46C06F51" w14:textId="77777777" w:rsidR="00B9088C" w:rsidRPr="001B12BE" w:rsidRDefault="00B9088C" w:rsidP="00B9088C">
      <w:pPr>
        <w:spacing w:line="360" w:lineRule="auto"/>
        <w:rPr>
          <w:rFonts w:eastAsiaTheme="minorEastAsia" w:cstheme="minorHAnsi"/>
        </w:rPr>
      </w:pPr>
      <w:proofErr w:type="gramStart"/>
      <w:r>
        <w:rPr>
          <w:rFonts w:eastAsiaTheme="minorEastAsia" w:cstheme="minorHAnsi"/>
        </w:rPr>
        <w:t>However</w:t>
      </w:r>
      <w:proofErr w:type="gramEnd"/>
      <w:r>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are upwardly biased. Two other estimators have been proposed,</w:t>
      </w:r>
      <w:r w:rsidRPr="00180A29">
        <w:rPr>
          <w:rFonts w:eastAsiaTheme="minorEastAsia" w:cstheme="minorHAnsi"/>
          <w:b/>
        </w:rPr>
        <w:t xml:space="preserve"> </w:t>
      </w:r>
      <w:r w:rsidRPr="00180A29">
        <w:rPr>
          <w:rFonts w:eastAsiaTheme="minorEastAsia" w:cstheme="minorHAnsi"/>
        </w:rPr>
        <w:t>ε</w:t>
      </w:r>
      <w:r w:rsidRPr="00180A29">
        <w:rPr>
          <w:rFonts w:eastAsiaTheme="minorEastAsia" w:cstheme="minorHAnsi"/>
          <w:vertAlign w:val="superscript"/>
        </w:rPr>
        <w:t>2</w:t>
      </w:r>
      <w:r w:rsidRPr="00180A29">
        <w:rPr>
          <w:rFonts w:eastAsiaTheme="minorEastAsia" w:cstheme="minorHAnsi"/>
        </w:rPr>
        <w:t xml:space="preserve"> (Epsilon squared</w:t>
      </w:r>
      <w:r>
        <w:rPr>
          <w:rFonts w:eastAsiaTheme="minorEastAsia" w:cstheme="minorHAnsi"/>
        </w:rPr>
        <w:t>)</w:t>
      </w:r>
      <w:r w:rsidRPr="00180A29">
        <w:rPr>
          <w:rFonts w:eastAsiaTheme="minorEastAsia" w:cstheme="minorHAnsi"/>
        </w:rPr>
        <w:t xml:space="preserve"> </w:t>
      </w:r>
      <w:r>
        <w:rPr>
          <w:rFonts w:eastAsiaTheme="minorEastAsia" w:cstheme="minorHAnsi"/>
        </w:rPr>
        <w:t>and</w:t>
      </w:r>
      <w:r w:rsidRPr="00180A29">
        <w:t xml:space="preserve"> </w:t>
      </w:r>
      <w:r w:rsidRPr="00180A29">
        <w:rPr>
          <w:rFonts w:eastAsiaTheme="minorEastAsia" w:cstheme="minorHAnsi"/>
        </w:rPr>
        <w:t>ω</w:t>
      </w:r>
      <w:r w:rsidRPr="00180A29">
        <w:rPr>
          <w:rFonts w:eastAsiaTheme="minorEastAsia" w:cstheme="minorHAnsi"/>
          <w:vertAlign w:val="superscript"/>
        </w:rPr>
        <w:t>2</w:t>
      </w:r>
      <w:r w:rsidRPr="00C169FA">
        <w:rPr>
          <w:rFonts w:eastAsiaTheme="minorEastAsia" w:cstheme="minorHAnsi"/>
        </w:rPr>
        <w:t xml:space="preserve"> </w:t>
      </w:r>
      <w:r>
        <w:rPr>
          <w:rFonts w:eastAsiaTheme="minorEastAsia" w:cstheme="minorHAnsi"/>
        </w:rPr>
        <w:t>(o</w:t>
      </w:r>
      <w:r w:rsidRPr="00180A29">
        <w:rPr>
          <w:rFonts w:eastAsiaTheme="minorEastAsia" w:cstheme="minorHAnsi"/>
        </w:rPr>
        <w:t>mega squared</w:t>
      </w:r>
      <w:r>
        <w:rPr>
          <w:rFonts w:eastAsiaTheme="minorEastAsia" w:cstheme="minorHAnsi"/>
        </w:rPr>
        <w:t>).</w:t>
      </w:r>
      <w:r w:rsidRPr="00180A29">
        <w:rPr>
          <w:rFonts w:eastAsiaTheme="minorEastAsia" w:cstheme="minorHAnsi"/>
        </w:rPr>
        <w:t xml:space="preserve"> </w:t>
      </w:r>
    </w:p>
    <w:p w14:paraId="5F7B55EC" w14:textId="77777777" w:rsidR="00B9088C" w:rsidRDefault="00B9088C" w:rsidP="007D6D19">
      <w:pPr>
        <w:pStyle w:val="Heading4"/>
        <w:rPr>
          <w:rFonts w:eastAsiaTheme="minorEastAsia"/>
        </w:rPr>
      </w:pPr>
      <w:bookmarkStart w:id="2" w:name="_Hlk522092025"/>
      <w:r w:rsidRPr="006016E8">
        <w:rPr>
          <w:rFonts w:eastAsiaTheme="minorEastAsia"/>
        </w:rPr>
        <w:t>Epsilon squared</w:t>
      </w:r>
      <w:r>
        <w:rPr>
          <w:rFonts w:eastAsiaTheme="minorEastAsia"/>
        </w:rPr>
        <w:t xml:space="preserve"> </w:t>
      </w:r>
      <w:r w:rsidRPr="003B72B8">
        <w:rPr>
          <w:rFonts w:eastAsiaTheme="minorEastAsia"/>
        </w:rPr>
        <w:t>ε</w:t>
      </w:r>
      <w:r w:rsidRPr="006016E8">
        <w:rPr>
          <w:rFonts w:eastAsiaTheme="minorEastAsia"/>
          <w:vertAlign w:val="superscript"/>
        </w:rPr>
        <w:t>2</w:t>
      </w:r>
      <w:r>
        <w:rPr>
          <w:rFonts w:eastAsiaTheme="minorEastAsia"/>
          <w:vertAlign w:val="superscript"/>
        </w:rPr>
        <w:t xml:space="preserve">  </w:t>
      </w:r>
      <w:bookmarkEnd w:id="2"/>
    </w:p>
    <w:p w14:paraId="199C18A7" w14:textId="77777777" w:rsidR="00B9088C" w:rsidRDefault="00B9088C" w:rsidP="00B9088C">
      <w:pPr>
        <w:spacing w:line="360" w:lineRule="auto"/>
        <w:rPr>
          <w:rFonts w:eastAsiaTheme="minorEastAsia" w:cstheme="minorHAnsi"/>
        </w:rPr>
      </w:pPr>
      <w:r>
        <w:rPr>
          <w:rFonts w:eastAsiaTheme="minorEastAsia" w:cstheme="minorHAnsi"/>
        </w:rPr>
        <w:t>Epsilon squared is equivalent to adjusted R</w:t>
      </w:r>
      <w:r w:rsidRPr="006016E8">
        <w:rPr>
          <w:rFonts w:eastAsiaTheme="minorEastAsia" w:cstheme="minorHAnsi"/>
          <w:b/>
          <w:vertAlign w:val="superscript"/>
        </w:rPr>
        <w:t>2</w:t>
      </w:r>
      <w:r>
        <w:rPr>
          <w:rFonts w:eastAsiaTheme="minorEastAsia" w:cstheme="minorHAnsi"/>
        </w:rPr>
        <w:t xml:space="preserve">, adjusting the effect size downwards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can be calculated as</w:t>
      </w:r>
    </w:p>
    <w:p w14:paraId="146A70F3" w14:textId="77777777" w:rsidR="00B9088C" w:rsidRPr="00116491" w:rsidRDefault="00567B57"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27BC92F" w14:textId="77777777" w:rsidR="00B9088C" w:rsidRDefault="00B9088C" w:rsidP="00B9088C">
      <w:pPr>
        <w:spacing w:line="360" w:lineRule="auto"/>
        <w:rPr>
          <w:rFonts w:eastAsiaTheme="minorEastAsia" w:cstheme="minorHAnsi"/>
        </w:rPr>
      </w:pPr>
      <w:r>
        <w:rPr>
          <w:rFonts w:eastAsiaTheme="minorEastAsia" w:cstheme="minorHAnsi"/>
        </w:rPr>
        <w:lastRenderedPageBreak/>
        <w:t xml:space="preserve">Equation 4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r>
        <w:rPr>
          <w:rFonts w:eastAsiaTheme="minorEastAsia" w:cstheme="minorHAnsi"/>
        </w:rPr>
        <w:t>, or equivalently</w:t>
      </w:r>
    </w:p>
    <w:p w14:paraId="71E1DEAC" w14:textId="77777777" w:rsidR="00B9088C" w:rsidRDefault="00567B57"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1285B15" w14:textId="77777777" w:rsidR="00B9088C" w:rsidRDefault="00B9088C" w:rsidP="00B9088C">
      <w:pPr>
        <w:spacing w:line="360" w:lineRule="auto"/>
        <w:rPr>
          <w:rFonts w:eastAsiaTheme="minorEastAsia" w:cstheme="minorHAnsi"/>
        </w:rPr>
      </w:pPr>
      <w:r>
        <w:rPr>
          <w:rFonts w:eastAsiaTheme="minorEastAsia" w:cstheme="minorHAnsi"/>
        </w:rPr>
        <w:t xml:space="preserve">Equation 7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43AEC01" w14:textId="77777777" w:rsidR="00B9088C" w:rsidRDefault="00B9088C" w:rsidP="00B9088C">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Pr>
          <w:rFonts w:eastAsiaTheme="minorEastAsia" w:cstheme="minorHAnsi"/>
        </w:rPr>
        <w:t xml:space="preserve"> is</w:t>
      </w:r>
      <w:r w:rsidRPr="00116491">
        <w:rPr>
          <w:rFonts w:eastAsiaTheme="minorEastAsia" w:cstheme="minorHAnsi"/>
          <w:b/>
        </w:rPr>
        <w:t xml:space="preserve"> </w:t>
      </w:r>
      <w:r w:rsidRPr="00C169FA">
        <w:rPr>
          <w:rFonts w:eastAsiaTheme="minorEastAsia" w:cstheme="minorHAnsi"/>
        </w:rPr>
        <w:t xml:space="preserve">the mean squares </w:t>
      </w:r>
      <w:r>
        <w:rPr>
          <w:rFonts w:eastAsiaTheme="minorEastAsia" w:cstheme="minorHAnsi"/>
        </w:rPr>
        <w:t xml:space="preserve">error (or the </w:t>
      </w:r>
      <w:r w:rsidRPr="00C169FA">
        <w:rPr>
          <w:rFonts w:eastAsiaTheme="minorEastAsia" w:cstheme="minorHAnsi"/>
        </w:rPr>
        <w:t>within groups</w:t>
      </w:r>
      <w:r>
        <w:rPr>
          <w:rFonts w:eastAsiaTheme="minorEastAsia" w:cstheme="minorHAnsi"/>
        </w:rPr>
        <w:t xml:space="preserve"> mean square).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Pr>
          <w:rFonts w:eastAsiaTheme="minorEastAsia" w:cstheme="minorHAnsi"/>
        </w:rPr>
        <w:t xml:space="preserve"> also estimates the proportion of variance explained after all other sources of variance included in the model have been partialled out and can be calculated from observed F statistics and associated degrees of freedom.</w:t>
      </w:r>
    </w:p>
    <w:p w14:paraId="637C9EC1" w14:textId="77777777" w:rsidR="00B9088C" w:rsidRPr="004915AD" w:rsidRDefault="00567B57" w:rsidP="00B9088C">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3EE346E2" w14:textId="77777777" w:rsidR="00B9088C" w:rsidRPr="007025B6"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p>
    <w:p w14:paraId="302334DA" w14:textId="77777777" w:rsidR="00B9088C" w:rsidRDefault="00B9088C" w:rsidP="007D6D19">
      <w:pPr>
        <w:pStyle w:val="Heading4"/>
        <w:rPr>
          <w:rFonts w:eastAsiaTheme="minorEastAsia"/>
        </w:rPr>
      </w:pPr>
      <w:bookmarkStart w:id="3" w:name="_Hlk522101228"/>
      <w:bookmarkStart w:id="4" w:name="_Hlk522092066"/>
      <w:r>
        <w:rPr>
          <w:rFonts w:eastAsiaTheme="minorEastAsia"/>
        </w:rPr>
        <w:t xml:space="preserve"> </w:t>
      </w:r>
      <w:r w:rsidRPr="006016E8">
        <w:rPr>
          <w:rFonts w:eastAsiaTheme="minorEastAsia"/>
        </w:rPr>
        <w:t>Omega square</w:t>
      </w:r>
      <w:r>
        <w:rPr>
          <w:rFonts w:eastAsiaTheme="minorEastAsia"/>
        </w:rPr>
        <w:t>d</w:t>
      </w:r>
      <w:r w:rsidRPr="006016E8">
        <w:rPr>
          <w:rFonts w:eastAsiaTheme="minorEastAsia"/>
        </w:rPr>
        <w:t xml:space="preserve"> </w:t>
      </w:r>
      <w:bookmarkEnd w:id="3"/>
      <w:r w:rsidRPr="006016E8">
        <w:rPr>
          <w:rFonts w:eastAsiaTheme="minorEastAsia"/>
        </w:rPr>
        <w:t>ω</w:t>
      </w:r>
      <w:r w:rsidRPr="006016E8">
        <w:rPr>
          <w:rFonts w:eastAsiaTheme="minorEastAsia"/>
          <w:vertAlign w:val="superscript"/>
        </w:rPr>
        <w:t>2</w:t>
      </w:r>
      <w:r>
        <w:rPr>
          <w:rFonts w:eastAsiaTheme="minorEastAsia"/>
          <w:vertAlign w:val="superscript"/>
        </w:rPr>
        <w:t xml:space="preserve"> </w:t>
      </w:r>
    </w:p>
    <w:p w14:paraId="51AF667C" w14:textId="77777777" w:rsidR="00B9088C" w:rsidRPr="00775B86" w:rsidRDefault="00B9088C" w:rsidP="00B9088C">
      <w:pPr>
        <w:spacing w:line="360" w:lineRule="auto"/>
        <w:rPr>
          <w:rFonts w:eastAsiaTheme="minorEastAsia" w:cstheme="minorHAnsi"/>
        </w:rPr>
      </w:pPr>
      <w:r w:rsidRPr="00775B86">
        <w:rPr>
          <w:rFonts w:eastAsiaTheme="minorEastAsia" w:cstheme="minorHAnsi"/>
        </w:rPr>
        <w:t>A</w:t>
      </w:r>
      <w:r>
        <w:rPr>
          <w:rFonts w:eastAsiaTheme="minorEastAsia" w:cstheme="minorHAnsi"/>
        </w:rPr>
        <w:t xml:space="preserve"> similar </w:t>
      </w:r>
      <w:r w:rsidRPr="00775B86">
        <w:rPr>
          <w:rFonts w:eastAsiaTheme="minorEastAsia" w:cstheme="minorHAnsi"/>
        </w:rPr>
        <w:t xml:space="preserve">alternative </w:t>
      </w:r>
      <w:r>
        <w:rPr>
          <w:rFonts w:eastAsiaTheme="minorEastAsia" w:cstheme="minorHAnsi"/>
        </w:rPr>
        <w:t xml:space="preserve">estimator </w:t>
      </w:r>
      <w:r w:rsidRPr="00775B86">
        <w:rPr>
          <w:rFonts w:eastAsiaTheme="minorEastAsia" w:cstheme="minorHAnsi"/>
        </w:rPr>
        <w:t xml:space="preserve">is </w:t>
      </w:r>
      <w:bookmarkEnd w:id="4"/>
      <w:r w:rsidRPr="00775B86">
        <w:rPr>
          <w:rFonts w:eastAsiaTheme="minorEastAsia" w:cstheme="minorHAnsi"/>
        </w:rPr>
        <w:t>ω</w:t>
      </w:r>
      <w:r w:rsidRPr="00775B86">
        <w:rPr>
          <w:rFonts w:eastAsiaTheme="minorEastAsia" w:cstheme="minorHAnsi"/>
          <w:vertAlign w:val="superscript"/>
        </w:rPr>
        <w:t>2</w:t>
      </w:r>
      <w:r w:rsidRPr="00775B86">
        <w:rPr>
          <w:rFonts w:eastAsiaTheme="minorEastAsia" w:cstheme="minorHAnsi"/>
        </w:rPr>
        <w:t xml:space="preserve"> </w:t>
      </w:r>
      <w:r>
        <w:rPr>
          <w:rFonts w:eastAsiaTheme="minorEastAsia" w:cstheme="minorHAnsi"/>
        </w:rPr>
        <w:t>(o</w:t>
      </w:r>
      <w:r w:rsidRPr="00775B86">
        <w:rPr>
          <w:rFonts w:eastAsiaTheme="minorEastAsia" w:cstheme="minorHAnsi"/>
        </w:rPr>
        <w:t>mega squared</w:t>
      </w:r>
      <w:r>
        <w:rPr>
          <w:rFonts w:eastAsiaTheme="minorEastAsia" w:cstheme="minorHAnsi"/>
        </w:rPr>
        <w:t>).</w:t>
      </w:r>
    </w:p>
    <w:p w14:paraId="6B7C12C0" w14:textId="4CD23C12" w:rsidR="00445D14" w:rsidRDefault="00567B57"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5E7699A8" w14:textId="77777777" w:rsidR="00B9088C" w:rsidRDefault="00B9088C" w:rsidP="00B9088C">
      <w:pPr>
        <w:spacing w:line="360" w:lineRule="auto"/>
        <w:rPr>
          <w:rFonts w:eastAsiaTheme="minorEastAsia" w:cstheme="minorHAnsi"/>
        </w:rPr>
      </w:pPr>
      <w:r>
        <w:rPr>
          <w:rFonts w:eastAsiaTheme="minorEastAsia" w:cstheme="minorHAnsi"/>
        </w:rPr>
        <w:t xml:space="preserve">Equation 6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6F1A9E3"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w:t>
      </w:r>
      <w:r>
        <w:rPr>
          <w:rFonts w:eastAsiaTheme="minorEastAsia" w:cstheme="minorHAnsi"/>
        </w:rPr>
        <w:t xml:space="preserve">the </w:t>
      </w:r>
      <w:r w:rsidRPr="00EE3F66">
        <w:rPr>
          <w:rFonts w:eastAsiaTheme="minorEastAsia" w:cstheme="minorHAnsi"/>
        </w:rPr>
        <w:t>sum of squares f</w:t>
      </w:r>
      <w:r>
        <w:rPr>
          <w:rFonts w:eastAsiaTheme="minorEastAsia" w:cstheme="minorHAnsi"/>
        </w:rPr>
        <w:t>or</w:t>
      </w:r>
      <w:r w:rsidRPr="00EE3F66">
        <w:rPr>
          <w:rFonts w:eastAsiaTheme="minorEastAsia" w:cstheme="minorHAnsi"/>
        </w:rPr>
        <w:t xml:space="preserve"> the 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total sum of squares</w:t>
      </w:r>
      <w:r>
        <w:rPr>
          <w:rFonts w:eastAsiaTheme="minorEastAsia" w:cstheme="minorHAnsi"/>
        </w:rPr>
        <w:t xml:space="preserv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Pr="00EE3F66">
        <w:rPr>
          <w:rFonts w:eastAsiaTheme="minorEastAsia" w:cstheme="minorHAnsi"/>
        </w:rPr>
        <w:t xml:space="preserve"> </w:t>
      </w:r>
      <w:r>
        <w:rPr>
          <w:rFonts w:eastAsiaTheme="minorEastAsia" w:cstheme="minorHAnsi"/>
        </w:rPr>
        <w:t xml:space="preserve">is the error </w:t>
      </w:r>
      <w:r w:rsidRPr="00EE3F66">
        <w:rPr>
          <w:rFonts w:eastAsiaTheme="minorEastAsia" w:cstheme="minorHAnsi"/>
        </w:rPr>
        <w:t xml:space="preserve">mean </w:t>
      </w:r>
      <w:proofErr w:type="gramStart"/>
      <w:r w:rsidRPr="00EE3F66">
        <w:rPr>
          <w:rFonts w:eastAsiaTheme="minorEastAsia" w:cstheme="minorHAnsi"/>
        </w:rPr>
        <w:t>squares</w:t>
      </w:r>
      <w:r>
        <w:rPr>
          <w:rFonts w:eastAsiaTheme="minorEastAsia" w:cstheme="minorHAnsi"/>
        </w:rPr>
        <w:t>.</w:t>
      </w:r>
      <w:proofErr w:type="gramEnd"/>
      <w:r>
        <w:rPr>
          <w:rFonts w:eastAsiaTheme="minorEastAsia" w:cstheme="minorHAnsi"/>
        </w:rPr>
        <w:t xml:space="preserve"> </w:t>
      </w:r>
    </w:p>
    <w:p w14:paraId="000F1381" w14:textId="77777777" w:rsidR="00B9088C" w:rsidRPr="0042667E" w:rsidRDefault="00567B57"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which again estimates the proportion of variance explained by a given factor after all other sources of variance have been partialled out can be calculated as equation [</w:t>
      </w:r>
      <w:proofErr w:type="spellStart"/>
      <w:r w:rsidR="00B9088C">
        <w:rPr>
          <w:rFonts w:eastAsiaTheme="minorEastAsia" w:cstheme="minorHAnsi"/>
        </w:rPr>
        <w:t>maxwell</w:t>
      </w:r>
      <w:proofErr w:type="spellEnd"/>
      <w:r w:rsidR="00B9088C">
        <w:rPr>
          <w:rFonts w:eastAsiaTheme="minorEastAsia" w:cstheme="minorHAnsi"/>
        </w:rPr>
        <w:t>]</w:t>
      </w:r>
    </w:p>
    <w:p w14:paraId="5D6BEB84" w14:textId="77777777" w:rsidR="00B9088C" w:rsidRDefault="00567B57"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103714E1" w14:textId="4175397B" w:rsidR="00B9088C" w:rsidRDefault="00B9088C" w:rsidP="00B9088C">
      <w:pPr>
        <w:spacing w:line="360" w:lineRule="auto"/>
        <w:rPr>
          <w:rFonts w:eastAsiaTheme="minorEastAsia" w:cstheme="minorHAnsi"/>
          <w:b/>
        </w:rPr>
      </w:pPr>
      <w:r>
        <w:rPr>
          <w:rFonts w:eastAsiaTheme="minorEastAsia" w:cstheme="minorHAnsi"/>
          <w:b/>
        </w:rPr>
        <w:fldChar w:fldCharType="begin"/>
      </w:r>
      <w:r>
        <w:rPr>
          <w:rFonts w:eastAsiaTheme="minorEastAsia" w:cstheme="minorHAnsi"/>
          <w:b/>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Pr>
          <w:rFonts w:eastAsiaTheme="minorEastAsia" w:cstheme="minorHAnsi"/>
          <w:b/>
        </w:rPr>
        <w:fldChar w:fldCharType="separate"/>
      </w:r>
      <w:r>
        <w:rPr>
          <w:rFonts w:eastAsiaTheme="minorEastAsia" w:cstheme="minorHAnsi"/>
          <w:b/>
          <w:noProof/>
        </w:rPr>
        <w:t>(S. Maxwell, Camp, &amp; Arvey, 1981)</w:t>
      </w:r>
      <w:r>
        <w:rPr>
          <w:rFonts w:eastAsiaTheme="minorEastAsia" w:cstheme="minorHAnsi"/>
          <w:b/>
        </w:rPr>
        <w:fldChar w:fldCharType="end"/>
      </w:r>
      <w:r>
        <w:rPr>
          <w:rFonts w:eastAsiaTheme="minorEastAsia" w:cstheme="minorHAnsi"/>
          <w:b/>
        </w:rPr>
        <w:t xml:space="preserve"> equation 26</w:t>
      </w:r>
    </w:p>
    <w:p w14:paraId="2C28A866" w14:textId="77777777" w:rsidR="00B9088C" w:rsidRDefault="00567B57"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sidRPr="008A0729">
        <w:rPr>
          <w:rFonts w:eastAsiaTheme="minorEastAsia" w:cstheme="minorHAnsi"/>
        </w:rPr>
        <w:t xml:space="preserve"> can </w:t>
      </w:r>
      <w:r w:rsidR="00B9088C">
        <w:rPr>
          <w:rFonts w:eastAsiaTheme="minorEastAsia" w:cstheme="minorHAnsi"/>
        </w:rPr>
        <w:t xml:space="preserve">also </w:t>
      </w:r>
      <w:r w:rsidR="00B9088C" w:rsidRPr="008A0729">
        <w:rPr>
          <w:rFonts w:eastAsiaTheme="minorEastAsia" w:cstheme="minorHAnsi"/>
        </w:rPr>
        <w:t xml:space="preserve">be calculated from </w:t>
      </w:r>
      <w:r w:rsidR="00B9088C">
        <w:rPr>
          <w:rFonts w:eastAsiaTheme="minorEastAsia" w:cstheme="minorHAnsi"/>
        </w:rPr>
        <w:t xml:space="preserve">reported </w:t>
      </w:r>
      <w:r w:rsidR="00B9088C" w:rsidRPr="008A0729">
        <w:rPr>
          <w:rFonts w:eastAsiaTheme="minorEastAsia" w:cstheme="minorHAnsi"/>
        </w:rPr>
        <w:t>F statistics</w:t>
      </w:r>
    </w:p>
    <w:p w14:paraId="2ED10E6C" w14:textId="77777777" w:rsidR="00B9088C" w:rsidRPr="004915AD" w:rsidRDefault="00567B57"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5231602" w14:textId="14D0225F" w:rsidR="00B9088C"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r>
        <w:rPr>
          <w:rFonts w:eastAsiaTheme="minorEastAsia" w:cstheme="minorHAnsi"/>
        </w:rPr>
        <w:t xml:space="preserve"> </w:t>
      </w:r>
    </w:p>
    <w:p w14:paraId="0FC3500F" w14:textId="52E3161B" w:rsidR="001C4F4B" w:rsidRDefault="001C4F4B" w:rsidP="00B9088C">
      <w:pPr>
        <w:spacing w:line="360" w:lineRule="auto"/>
        <w:rPr>
          <w:rFonts w:eastAsiaTheme="minorEastAsia" w:cstheme="minorHAnsi"/>
        </w:rPr>
      </w:pPr>
    </w:p>
    <w:p w14:paraId="208CA637" w14:textId="7167D819" w:rsidR="001C4F4B" w:rsidRPr="004915AD" w:rsidRDefault="00567B57" w:rsidP="001C4F4B">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6CD3EEA9" w14:textId="77777777" w:rsidR="001C4F4B" w:rsidRDefault="001C4F4B" w:rsidP="00B9088C">
      <w:pPr>
        <w:spacing w:line="360" w:lineRule="auto"/>
        <w:rPr>
          <w:rFonts w:eastAsiaTheme="minorEastAsia" w:cstheme="minorHAnsi"/>
        </w:rPr>
      </w:pPr>
    </w:p>
    <w:p w14:paraId="4E101D39" w14:textId="7B29A5B1" w:rsidR="00B9088C" w:rsidRPr="007B1FFD" w:rsidRDefault="00B9088C" w:rsidP="00B9088C">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 xml:space="preserve">and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 p. 544)</w:t>
      </w:r>
      <w:r>
        <w:rPr>
          <w:rFonts w:eastAsiaTheme="minorEastAsia" w:cstheme="minorHAnsi"/>
        </w:rPr>
        <w:fldChar w:fldCharType="end"/>
      </w:r>
      <w:r>
        <w:rPr>
          <w:rFonts w:eastAsiaTheme="minorEastAsia" w:cstheme="minorHAnsi"/>
        </w:rPr>
        <w:t xml:space="preserve">, an amount that will be negligible for most practical purposes. For use in power analysis for statistical tests of the effect of a factor, the main effect size of interest is the ‘partial’ version of these statistics (i.e.,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as they are estimates of the proportion of variance explained of the otherwise unexplained variance, the same value that impacts the size of the F statistic and the significance of these types of statistical tests. As for which of these estimators is preferable, although both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upwardly biased and more variable</w:t>
      </w:r>
      <w:r w:rsidRPr="00CF28DA">
        <w:rPr>
          <w:rFonts w:eastAsiaTheme="minorEastAsia" w:cstheme="minorHAnsi"/>
        </w:rPr>
        <w:t xml:space="preserve"> </w:t>
      </w:r>
      <w:r>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w:t>
      </w:r>
      <w:r w:rsidRPr="00CF28DA">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and Lakens (2018)</w:t>
      </w:r>
      <w:r>
        <w:rPr>
          <w:rFonts w:eastAsiaTheme="minorEastAsia" w:cstheme="minorHAnsi"/>
        </w:rPr>
        <w:fldChar w:fldCharType="end"/>
      </w:r>
      <w:r>
        <w:rPr>
          <w:rFonts w:eastAsiaTheme="minorEastAsia" w:cstheme="minorHAnsi"/>
        </w:rPr>
        <w:t xml:space="preserve"> argue 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power analysis as simulations show that they lead to better power studies on average, although further research is necessary to determine the optimal effect size to use in other situations. </w:t>
      </w:r>
      <w:r>
        <w:rPr>
          <w:rFonts w:eastAsiaTheme="minorEastAsia" w:cstheme="minorHAnsi"/>
        </w:rPr>
        <w:br/>
      </w:r>
      <w:r w:rsidRPr="007D6D19">
        <w:rPr>
          <w:rStyle w:val="Heading4Char"/>
        </w:rPr>
        <w:t>Generalised variance explained measures</w:t>
      </w:r>
    </w:p>
    <w:p w14:paraId="5B3DED05" w14:textId="77777777" w:rsidR="00B9088C" w:rsidRDefault="00567B57"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sidR="00B9088C">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have been criticised in that they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 the partial variance explained effect sizes will not be comparable with the same value calculated in another study. The variance explained by the covariate or measured factor will be </w:t>
      </w:r>
      <w:proofErr w:type="spellStart"/>
      <w:r w:rsidR="00B9088C">
        <w:rPr>
          <w:rFonts w:eastAsiaTheme="minorEastAsia" w:cstheme="minorHAnsi"/>
        </w:rPr>
        <w:t>partialled</w:t>
      </w:r>
      <w:proofErr w:type="spellEnd"/>
      <w:r w:rsidR="00B9088C">
        <w:rPr>
          <w:rFonts w:eastAsiaTheme="minorEastAsia" w:cstheme="minorHAnsi"/>
        </w:rPr>
        <w:t xml:space="preserve"> out of the denominator when the covariate is included in the model, but this variance would be included in the error variance when the measured variable is not included in the model </w:t>
      </w:r>
      <w:r w:rsidR="00B9088C">
        <w:rPr>
          <w:rFonts w:eastAsiaTheme="minorEastAsia" w:cstheme="minorHAnsi"/>
        </w:rPr>
        <w:fldChar w:fldCharType="begin"/>
      </w:r>
      <w:r w:rsidR="00B9088C">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9088C">
        <w:rPr>
          <w:rFonts w:eastAsiaTheme="minorEastAsia" w:cstheme="minorHAnsi"/>
        </w:rPr>
        <w:fldChar w:fldCharType="separate"/>
      </w:r>
      <w:r w:rsidR="00B9088C">
        <w:rPr>
          <w:rFonts w:eastAsiaTheme="minorEastAsia" w:cstheme="minorHAnsi"/>
          <w:noProof/>
        </w:rPr>
        <w:t>(Olejnik &amp; Algina, 2003)</w:t>
      </w:r>
      <w:r w:rsidR="00B9088C">
        <w:rPr>
          <w:rFonts w:eastAsiaTheme="minorEastAsia" w:cstheme="minorHAnsi"/>
        </w:rPr>
        <w:fldChar w:fldCharType="end"/>
      </w:r>
      <w:r w:rsidR="00B9088C">
        <w:rPr>
          <w:rFonts w:eastAsiaTheme="minorEastAsia" w:cstheme="minorHAnsi"/>
        </w:rPr>
        <w:t xml:space="preserve">. </w:t>
      </w:r>
    </w:p>
    <w:p w14:paraId="71BAC66F" w14:textId="65DE6C26" w:rsidR="00B9088C" w:rsidRDefault="00B9088C" w:rsidP="00B9088C">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w:t>
      </w:r>
      <w:r w:rsidR="00961A2F">
        <w:rPr>
          <w:rFonts w:eastAsiaTheme="minorEastAsia" w:cstheme="minorHAnsi"/>
        </w:rPr>
        <w:t>s</w:t>
      </w:r>
      <w:r>
        <w:rPr>
          <w:rFonts w:eastAsiaTheme="minorEastAsia" w:cstheme="minorHAnsi"/>
        </w:rPr>
        <w:t xml:space="preserve"> between individuals’ scores over levels of a factor (e.g., correlations between individuals’ scores over time) reduce the error </w:t>
      </w:r>
      <w:r>
        <w:rPr>
          <w:rFonts w:eastAsiaTheme="minorEastAsia" w:cstheme="minorHAnsi"/>
        </w:rPr>
        <w:lastRenderedPageBreak/>
        <w:t xml:space="preserve">sums of squares, decreasing the value of the denominator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55B8690" w14:textId="30CE4342" w:rsidR="00B9088C" w:rsidRPr="00985B3A" w:rsidRDefault="00567B57"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B9088C">
        <w:rPr>
          <w:rFonts w:eastAsiaTheme="minorEastAsia" w:cstheme="minorHAnsi"/>
        </w:rPr>
        <w:t xml:space="preserve"> (Generalised eta squared) and were developed by </w:t>
      </w:r>
      <w:r w:rsidR="00B9088C">
        <w:rPr>
          <w:rFonts w:eastAsiaTheme="minorEastAsia" w:cstheme="minorHAnsi"/>
        </w:rPr>
        <w:fldChar w:fldCharType="begin"/>
      </w:r>
      <w:r w:rsidR="00B9088C">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9088C">
        <w:rPr>
          <w:rFonts w:eastAsiaTheme="minorEastAsia" w:cstheme="minorHAnsi"/>
        </w:rPr>
        <w:fldChar w:fldCharType="separate"/>
      </w:r>
      <w:r w:rsidR="00B9088C">
        <w:rPr>
          <w:rFonts w:eastAsiaTheme="minorEastAsia" w:cstheme="minorHAnsi"/>
          <w:noProof/>
        </w:rPr>
        <w:t>Olejnik and Algina (2003)</w:t>
      </w:r>
      <w:r w:rsidR="00B9088C">
        <w:rPr>
          <w:rFonts w:eastAsiaTheme="minorEastAsia" w:cstheme="minorHAnsi"/>
        </w:rPr>
        <w:fldChar w:fldCharType="end"/>
      </w:r>
      <w:r w:rsidR="00B9088C">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9088C">
        <w:rPr>
          <w:rFonts w:eastAsiaTheme="minorEastAsia" w:cstheme="minorHAnsi"/>
        </w:rPr>
        <w:t xml:space="preserve"> except in that it include</w:t>
      </w:r>
      <w:r w:rsidR="00106B1D">
        <w:rPr>
          <w:rFonts w:eastAsiaTheme="minorEastAsia" w:cstheme="minorHAnsi"/>
        </w:rPr>
        <w:t>s</w:t>
      </w:r>
      <w:r w:rsidR="00B9088C">
        <w:rPr>
          <w:rFonts w:eastAsiaTheme="minorEastAsia" w:cstheme="minorHAnsi"/>
        </w:rPr>
        <w:t xml:space="preserve"> any the measured, non-manipulated factors in the denominator.</w:t>
      </w:r>
    </w:p>
    <w:p w14:paraId="43460E11"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71966E26" w14:textId="77777777" w:rsidR="00B9088C" w:rsidRDefault="00B9088C" w:rsidP="00B9088C">
      <w:pPr>
        <w:spacing w:line="360" w:lineRule="auto"/>
        <w:rPr>
          <w:rFonts w:eastAsiaTheme="minorEastAsia" w:cstheme="minorHAnsi"/>
        </w:rPr>
      </w:pPr>
      <w:r>
        <w:rPr>
          <w:rFonts w:eastAsiaTheme="minorEastAsia" w:cstheme="minorHAnsi"/>
        </w:rPr>
        <w:t xml:space="preserve">Equation 5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330CAF0D" w14:textId="77777777" w:rsidR="00B9088C" w:rsidRDefault="00567B57" w:rsidP="00B9088C">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B9088C">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sidR="00B9088C">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sidR="00B9088C">
        <w:rPr>
          <w:rFonts w:eastAsiaTheme="minorEastAsia" w:cstheme="minorHAnsi"/>
          <w:vertAlign w:val="subscript"/>
        </w:rPr>
        <w:t xml:space="preserve"> </w:t>
      </w:r>
      <w:r w:rsidR="00B9088C">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sidR="00B9088C">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sidR="00B9088C">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B9088C">
        <w:rPr>
          <w:rFonts w:eastAsiaTheme="minorEastAsia" w:cstheme="minorHAnsi"/>
        </w:rPr>
        <w:t xml:space="preserve"> from being counted twice</w:t>
      </w:r>
      <w:r w:rsidR="00B9088C" w:rsidRPr="00CD05D4">
        <w:rPr>
          <w:rFonts w:eastAsiaTheme="minorEastAsia" w:cstheme="minorHAnsi"/>
        </w:rPr>
        <w:t xml:space="preserve"> </w:t>
      </w:r>
      <w:r w:rsidR="00B9088C">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sidR="00B9088C">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sidR="00B9088C">
        <w:rPr>
          <w:rFonts w:eastAsiaTheme="minorEastAsia" w:cstheme="minorHAnsi"/>
        </w:rPr>
        <w:t>.</w:t>
      </w:r>
    </w:p>
    <w:p w14:paraId="08A45A52" w14:textId="77777777" w:rsidR="00B9088C" w:rsidRDefault="00B9088C" w:rsidP="00B9088C">
      <w:pPr>
        <w:spacing w:line="360" w:lineRule="auto"/>
        <w:rPr>
          <w:rFonts w:eastAsiaTheme="minorEastAsia" w:cstheme="minorHAnsi"/>
        </w:rPr>
      </w:pPr>
      <w:r>
        <w:rPr>
          <w:rFonts w:eastAsiaTheme="minorEastAsia" w:cstheme="minorHAnsi"/>
        </w:rPr>
        <w:t xml:space="preserve">Olejnik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429B20A" w14:textId="77777777" w:rsidR="00B9088C" w:rsidRPr="009353AD" w:rsidRDefault="00B9088C" w:rsidP="00B9088C">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6E9FF096" w14:textId="77777777" w:rsidR="00B9088C" w:rsidRDefault="00B9088C" w:rsidP="00B9088C">
      <w:pPr>
        <w:spacing w:line="360" w:lineRule="auto"/>
        <w:rPr>
          <w:rFonts w:eastAsiaTheme="minorEastAsia" w:cstheme="minorHAnsi"/>
        </w:rPr>
      </w:pPr>
      <w:r>
        <w:rPr>
          <w:rFonts w:eastAsiaTheme="minorEastAsia" w:cstheme="minorHAnsi"/>
        </w:rPr>
        <w:t>Equation 7</w:t>
      </w:r>
      <w:r>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08DDAB39" w14:textId="77777777" w:rsidR="00B9088C" w:rsidRPr="008C38A2" w:rsidRDefault="00B9088C" w:rsidP="00B9088C">
      <w:pPr>
        <w:spacing w:line="360" w:lineRule="auto"/>
        <w:rPr>
          <w:rFonts w:eastAsiaTheme="minorEastAsia" w:cstheme="minorHAnsi"/>
        </w:rPr>
      </w:pPr>
      <w:r w:rsidRPr="00461973">
        <w:rPr>
          <w:rFonts w:eastAsiaTheme="minorEastAsia" w:cstheme="minorHAnsi"/>
          <w:i/>
        </w:rPr>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Pr>
          <w:rFonts w:eastAsiaTheme="minorEastAsia" w:cstheme="minorHAnsi"/>
        </w:rPr>
        <w:t xml:space="preserve"> is the degrees of freedom for all measured effects.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Pr>
          <w:rFonts w:eastAsiaTheme="minorEastAsia" w:cstheme="minorHAnsi"/>
        </w:rPr>
        <w:t xml:space="preserve"> 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Pr>
          <w:rFonts w:eastAsiaTheme="minorEastAsia" w:cstheme="minorHAnsi"/>
        </w:rPr>
        <w:t xml:space="preserve"> is equal to the sum of 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Pr>
          <w:rFonts w:eastAsiaTheme="minorEastAsia" w:cstheme="minorHAnsi"/>
        </w:rPr>
        <w:t xml:space="preserve">.  </w:t>
      </w:r>
    </w:p>
    <w:p w14:paraId="3AFE5F95" w14:textId="77777777" w:rsidR="00B9088C" w:rsidRDefault="00B9088C" w:rsidP="00B9088C">
      <w:pPr>
        <w:spacing w:line="360" w:lineRule="auto"/>
        <w:rPr>
          <w:rFonts w:eastAsiaTheme="minorEastAsia" w:cstheme="minorHAnsi"/>
        </w:rPr>
      </w:pPr>
      <w:r>
        <w:rPr>
          <w:rFonts w:eastAsiaTheme="minorEastAsia" w:cstheme="minorHAnsi"/>
        </w:rPr>
        <w:t xml:space="preserve">Although 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for comparing effects across studies, it is often impossible to extract this information from published papers, researchers rarely report all of the information necessary to calculate these effect sizes. In fact, many statistical programs do not produce all of the values necessary to calculate these metrics by default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4BA5A19B" w14:textId="77777777" w:rsidR="00B9088C" w:rsidRPr="005E1447" w:rsidRDefault="00B9088C" w:rsidP="007D6D19">
      <w:pPr>
        <w:pStyle w:val="Heading4"/>
      </w:pPr>
      <w:r w:rsidRPr="005E1447">
        <w:lastRenderedPageBreak/>
        <w:t>f</w:t>
      </w:r>
    </w:p>
    <w:p w14:paraId="2C35A647" w14:textId="1E8C377D" w:rsidR="00B9088C" w:rsidRPr="00F511BB" w:rsidRDefault="00B9088C" w:rsidP="00B9088C">
      <w:pPr>
        <w:spacing w:line="360" w:lineRule="auto"/>
        <w:rPr>
          <w:rFonts w:cstheme="minorHAnsi"/>
        </w:rPr>
      </w:pPr>
      <w:r>
        <w:rPr>
          <w:rFonts w:cstheme="minorHAnsi"/>
        </w:rPr>
        <w:t xml:space="preserve">Although </w:t>
      </w:r>
      <w:proofErr w:type="gramStart"/>
      <w:r w:rsidRPr="007D5A62">
        <w:rPr>
          <w:rFonts w:cstheme="minorHAnsi"/>
          <w:i/>
        </w:rPr>
        <w:t>f</w:t>
      </w:r>
      <w:r>
        <w:rPr>
          <w:rFonts w:cstheme="minorHAnsi"/>
        </w:rPr>
        <w:t xml:space="preserve">  and</w:t>
      </w:r>
      <w:proofErr w:type="gramEnd"/>
      <w:r>
        <w:rPr>
          <w:rFonts w:cstheme="minorHAnsi"/>
        </w:rPr>
        <w:t xml:space="preserve">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defined his benchmark values for ANOVA and regression designs. </w:t>
      </w:r>
      <w:r w:rsidRPr="007D5A62">
        <w:rPr>
          <w:rFonts w:cstheme="minorHAnsi"/>
          <w:i/>
        </w:rPr>
        <w:t>f</w:t>
      </w:r>
      <w:r>
        <w:rPr>
          <w:rFonts w:cstheme="minorHAnsi"/>
          <w:i/>
        </w:rPr>
        <w:t xml:space="preserve"> </w:t>
      </w:r>
      <w:r>
        <w:rPr>
          <w:rFonts w:cstheme="minorHAnsi"/>
        </w:rPr>
        <w:t xml:space="preserve">is equal to the ratio of the standard deviations of the means of groups compared to the standard deviation of all included data, and </w:t>
      </w:r>
      <w:r w:rsidRPr="007D5A62">
        <w:rPr>
          <w:rFonts w:cstheme="minorHAnsi"/>
          <w:i/>
        </w:rPr>
        <w:t>f</w:t>
      </w:r>
      <w:r w:rsidRPr="007D5A62">
        <w:rPr>
          <w:rFonts w:cstheme="minorHAnsi"/>
          <w:vertAlign w:val="superscript"/>
        </w:rPr>
        <w:t>2</w:t>
      </w:r>
      <w:r w:rsidRPr="00F511BB">
        <w:rPr>
          <w:rFonts w:cstheme="minorHAnsi"/>
        </w:rPr>
        <w:t xml:space="preserve"> </w:t>
      </w:r>
      <w:r>
        <w:rPr>
          <w:rFonts w:cstheme="minorHAnsi"/>
        </w:rPr>
        <w:t>can be interpreted as the variance of the means of each group divided by the variance of</w:t>
      </w:r>
      <w:r w:rsidR="00961A2F">
        <w:rPr>
          <w:rFonts w:cstheme="minorHAnsi"/>
        </w:rPr>
        <w:t xml:space="preserve"> </w:t>
      </w:r>
      <w:r>
        <w:rPr>
          <w:rFonts w:cstheme="minorHAnsi"/>
        </w:rPr>
        <w:t>all included data.</w:t>
      </w:r>
    </w:p>
    <w:p w14:paraId="2138CC02" w14:textId="77777777" w:rsidR="00B9088C" w:rsidRDefault="00B9088C" w:rsidP="00B9088C">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1AF736E1" w14:textId="77777777" w:rsidR="00B9088C" w:rsidRDefault="00567B57"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19011A86" w14:textId="77777777" w:rsidR="00B9088C" w:rsidRDefault="00B9088C" w:rsidP="00B9088C">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5A6356C7" w14:textId="77777777" w:rsidR="00B9088C" w:rsidRDefault="00B9088C" w:rsidP="00B9088C">
      <w:pPr>
        <w:spacing w:line="360" w:lineRule="auto"/>
        <w:rPr>
          <w:rFonts w:eastAsiaTheme="minorEastAsia" w:cstheme="minorHAnsi"/>
        </w:rPr>
      </w:pPr>
      <w:r>
        <w:rPr>
          <w:rFonts w:eastAsiaTheme="minorEastAsia" w:cstheme="minorHAnsi"/>
        </w:rPr>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as the basis for </w:t>
      </w:r>
      <w:r w:rsidRPr="007D5A62">
        <w:rPr>
          <w:rFonts w:cstheme="minorHAnsi"/>
          <w:i/>
        </w:rPr>
        <w:t>f</w:t>
      </w:r>
      <w:r w:rsidRPr="007D5A62">
        <w:rPr>
          <w:rFonts w:cstheme="minorHAnsi"/>
          <w:vertAlign w:val="superscript"/>
        </w:rPr>
        <w:t>2</w:t>
      </w:r>
      <w:r>
        <w:rPr>
          <w:rFonts w:cstheme="minorHAnsi"/>
        </w:rPr>
        <w:t xml:space="preserve"> calculations</w:t>
      </w:r>
      <w:r>
        <w:rPr>
          <w:rFonts w:eastAsiaTheme="minorEastAsia" w:cstheme="minorHAnsi"/>
        </w:rPr>
        <w:t xml:space="preserve">. Whichever estimator was used, e.g., here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oMath>
      <w:r>
        <w:rPr>
          <w:rFonts w:eastAsiaTheme="minorEastAsia" w:cstheme="minorHAnsi"/>
        </w:rPr>
        <w:t xml:space="preserve">, can be calculated </w:t>
      </w:r>
      <w:proofErr w:type="gramStart"/>
      <w:r>
        <w:rPr>
          <w:rFonts w:eastAsiaTheme="minorEastAsia" w:cstheme="minorHAnsi"/>
        </w:rPr>
        <w:t xml:space="preserve">from  </w:t>
      </w:r>
      <w:r w:rsidRPr="007D5A62">
        <w:rPr>
          <w:rFonts w:cstheme="minorHAnsi"/>
          <w:i/>
        </w:rPr>
        <w:t>f</w:t>
      </w:r>
      <w:proofErr w:type="gramEnd"/>
      <w:r w:rsidRPr="007D5A62">
        <w:rPr>
          <w:rFonts w:cstheme="minorHAnsi"/>
          <w:vertAlign w:val="superscript"/>
        </w:rPr>
        <w:t>2</w:t>
      </w:r>
      <w:r w:rsidRPr="00F511BB">
        <w:rPr>
          <w:rFonts w:cstheme="minorHAnsi"/>
        </w:rPr>
        <w:t xml:space="preserve"> as</w:t>
      </w:r>
    </w:p>
    <w:p w14:paraId="3004F0CD" w14:textId="77777777" w:rsidR="00B9088C" w:rsidRDefault="00567B57"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896C083" w14:textId="77777777" w:rsidR="00B9088C" w:rsidRPr="00043667" w:rsidRDefault="00B9088C" w:rsidP="00B9088C">
      <w:pPr>
        <w:spacing w:line="360" w:lineRule="auto"/>
        <w:rPr>
          <w:rFonts w:eastAsiaTheme="minorEastAsia" w:cstheme="minorHAnsi"/>
        </w:rPr>
      </w:pPr>
      <w:r>
        <w:rPr>
          <w:rFonts w:eastAsiaTheme="minorEastAsia" w:cstheme="minorHAnsi"/>
        </w:rPr>
        <w:t xml:space="preserve">Equation 8.2.20, from Cohen (1988). </w:t>
      </w:r>
    </w:p>
    <w:p w14:paraId="5A644BD6" w14:textId="77777777" w:rsidR="00B9088C" w:rsidRDefault="00B9088C" w:rsidP="00B9088C">
      <w:pPr>
        <w:spacing w:line="360" w:lineRule="auto"/>
        <w:rPr>
          <w:rFonts w:cstheme="minorHAnsi"/>
        </w:rPr>
      </w:pPr>
      <w:r w:rsidRPr="00DA231C">
        <w:rPr>
          <w:rFonts w:cstheme="minorHAnsi"/>
          <w:i/>
        </w:rPr>
        <w:t>f</w:t>
      </w:r>
      <w:r>
        <w:rPr>
          <w:rFonts w:cstheme="minorHAnsi"/>
        </w:rPr>
        <w:t xml:space="preserve"> can be calculated from the F statistic produced by an ANOVA as</w:t>
      </w:r>
    </w:p>
    <w:p w14:paraId="54BE404F" w14:textId="77777777" w:rsidR="00B9088C" w:rsidRPr="00776C02" w:rsidRDefault="00B9088C" w:rsidP="00B9088C">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21B6024C" w14:textId="77777777" w:rsidR="00B9088C" w:rsidRPr="00860BDE" w:rsidRDefault="00B9088C" w:rsidP="00B9088C">
      <w:pPr>
        <w:spacing w:line="360" w:lineRule="auto"/>
        <w:rPr>
          <w:rFonts w:cstheme="minorHAnsi"/>
        </w:rPr>
      </w:pPr>
      <w:r w:rsidRPr="00DC1101">
        <w:rPr>
          <w:rFonts w:cstheme="minorHAnsi"/>
        </w:rPr>
        <w:t xml:space="preserve">Appendix A, </w:t>
      </w:r>
      <w:r>
        <w:rPr>
          <w:rFonts w:cstheme="minorHAnsi"/>
        </w:rPr>
        <w:fldChar w:fldCharType="begin"/>
      </w:r>
      <w:r>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cstheme="minorHAnsi"/>
        </w:rPr>
        <w:fldChar w:fldCharType="separate"/>
      </w:r>
      <w:r>
        <w:rPr>
          <w:rFonts w:cstheme="minorHAnsi"/>
          <w:noProof/>
        </w:rPr>
        <w:t>(Albers &amp; Lakens, 2018)</w:t>
      </w:r>
      <w:r>
        <w:rPr>
          <w:rFonts w:cstheme="minorHAnsi"/>
        </w:rPr>
        <w:fldChar w:fldCharType="end"/>
      </w:r>
      <w:r>
        <w:rPr>
          <w:rFonts w:cstheme="minorHAnsi"/>
        </w:rPr>
        <w:t xml:space="preserve">. </w:t>
      </w:r>
    </w:p>
    <w:p w14:paraId="1181DA6E" w14:textId="77777777" w:rsidR="00C12727" w:rsidRPr="00CF3FB1" w:rsidRDefault="00C12727" w:rsidP="00C12727">
      <w:pPr>
        <w:rPr>
          <w:b/>
        </w:rPr>
      </w:pPr>
      <w:r>
        <w:rPr>
          <w:b/>
        </w:rPr>
        <w:t>Empirical benchmarks for association</w:t>
      </w:r>
    </w:p>
    <w:p w14:paraId="3DA558BF" w14:textId="335633CF" w:rsidR="00C12727" w:rsidRDefault="00C12727" w:rsidP="00C12727">
      <w:r>
        <w:t xml:space="preserve">Few efforts to identify empirical benchmarks for measures of association outside of correlation coefficients were </w:t>
      </w:r>
      <w:r w:rsidR="001955D0">
        <w:t>found in the current literature survey</w:t>
      </w:r>
      <w:r>
        <w:t>, possibly because until recently the estimation and publication of effect sizes for association was difficult (these values not being reported by typical statistical software), and relatively difficult to calculate by hand. See table [effect sizes not r or d]</w:t>
      </w:r>
      <w:r w:rsidR="001955D0">
        <w:t xml:space="preserve"> for all of the identified attempts to find empirical benchmarks for association in the psychology literature.</w:t>
      </w:r>
    </w:p>
    <w:p w14:paraId="044FC23E" w14:textId="77777777" w:rsidR="00B9088C" w:rsidRDefault="00B9088C" w:rsidP="001A578F"/>
    <w:p w14:paraId="35AEEB2B" w14:textId="77777777" w:rsidR="00C12727" w:rsidRDefault="00C12727" w:rsidP="001A578F"/>
    <w:p w14:paraId="6C018616" w14:textId="77777777" w:rsidR="00C12727" w:rsidRDefault="00C12727" w:rsidP="001A578F"/>
    <w:p w14:paraId="395DFDD4" w14:textId="1280A333" w:rsidR="00C12727" w:rsidRDefault="00C12727" w:rsidP="001A578F">
      <w:pPr>
        <w:sectPr w:rsidR="00C12727" w:rsidSect="00B9088C">
          <w:pgSz w:w="11906" w:h="16838"/>
          <w:pgMar w:top="1440" w:right="1440" w:bottom="1440" w:left="1440" w:header="708" w:footer="708" w:gutter="0"/>
          <w:cols w:space="708"/>
          <w:docGrid w:linePitch="360"/>
        </w:sectPr>
      </w:pPr>
    </w:p>
    <w:p w14:paraId="0AB42FC4" w14:textId="3D99339E" w:rsidR="00B9088C" w:rsidRDefault="00B9088C" w:rsidP="001A578F"/>
    <w:p w14:paraId="64E289C7" w14:textId="6EF86FCD" w:rsidR="004A1E55" w:rsidRDefault="001A578F">
      <w:r>
        <w:t xml:space="preserve"> </w:t>
      </w:r>
      <w:r w:rsidR="00AD6EAF">
        <w:t>T</w:t>
      </w:r>
      <w:r w:rsidR="00B24CB3">
        <w:t>able [effect sizes not r or d]</w:t>
      </w:r>
      <w:r w:rsidR="00E4488F">
        <w:t>. Results of effect size surveys of assorted effect size benchmarks</w:t>
      </w:r>
      <w:r w:rsidR="002363BE">
        <w:t>.</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r w:rsidRPr="00B24CB3">
              <w:t>Haase,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eastAsia="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eastAsia="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eastAsia="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567B57"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6F97441A" w14:textId="77777777" w:rsidR="00AD6EAF" w:rsidRPr="00AD6EAF" w:rsidRDefault="00AD6EAF" w:rsidP="00AD6EAF">
      <w:pPr>
        <w:keepNext/>
        <w:keepLines/>
        <w:spacing w:before="40" w:after="0"/>
        <w:outlineLvl w:val="1"/>
        <w:rPr>
          <w:rFonts w:asciiTheme="majorHAnsi" w:eastAsiaTheme="majorEastAsia" w:hAnsiTheme="majorHAnsi" w:cstheme="majorBidi"/>
          <w:color w:val="2F5496" w:themeColor="accent1" w:themeShade="BF"/>
          <w:sz w:val="26"/>
          <w:szCs w:val="26"/>
        </w:rPr>
      </w:pPr>
      <w:r w:rsidRPr="00AD6EAF">
        <w:rPr>
          <w:rFonts w:asciiTheme="majorHAnsi" w:eastAsiaTheme="majorEastAsia" w:hAnsiTheme="majorHAnsi" w:cstheme="majorBidi"/>
          <w:color w:val="2F5496" w:themeColor="accent1" w:themeShade="BF"/>
          <w:sz w:val="26"/>
          <w:szCs w:val="26"/>
        </w:rPr>
        <w:lastRenderedPageBreak/>
        <w:t>Categorical effect sizes:</w:t>
      </w:r>
    </w:p>
    <w:p w14:paraId="191C8558" w14:textId="520F29C2" w:rsidR="00AD6EAF" w:rsidRPr="00AD6EAF" w:rsidRDefault="00AD6EAF" w:rsidP="00AD6EAF">
      <w:pPr>
        <w:spacing w:line="360" w:lineRule="auto"/>
      </w:pPr>
      <w:r w:rsidRPr="00AD6EAF">
        <w:br/>
        <w:t xml:space="preserve">There are a number of effect sizes for categorical variables, the most common </w:t>
      </w:r>
      <w:r w:rsidR="005C29B3">
        <w:t xml:space="preserve">in psychological </w:t>
      </w:r>
      <w:r w:rsidR="00E468EF">
        <w:t>research</w:t>
      </w:r>
      <w:r w:rsidR="005C29B3">
        <w:t xml:space="preserve"> </w:t>
      </w:r>
      <w:r w:rsidR="001D18F1">
        <w:t xml:space="preserve">are </w:t>
      </w:r>
      <w:r w:rsidRPr="00AD6EAF">
        <w:t xml:space="preserve">probably </w:t>
      </w:r>
      <w:r w:rsidR="00E468EF">
        <w:t>o</w:t>
      </w:r>
      <w:r w:rsidRPr="00AD6EAF">
        <w:t xml:space="preserve">dds </w:t>
      </w:r>
      <w:r w:rsidR="00E468EF">
        <w:t xml:space="preserve">the </w:t>
      </w:r>
      <w:r w:rsidRPr="00AD6EAF">
        <w:t>ratio</w:t>
      </w:r>
      <w:r w:rsidR="00875A4A">
        <w:t>s</w:t>
      </w:r>
      <w:r w:rsidRPr="00AD6EAF">
        <w:t xml:space="preserve"> and Cohen’s W</w:t>
      </w:r>
      <w:r w:rsidR="00875A4A">
        <w:t>,</w:t>
      </w:r>
      <w:r w:rsidRPr="00AD6EAF">
        <w:t xml:space="preserve"> which is useful in power analysis and more general in that it is not constrained to 2 by 2 contingency tables.</w:t>
      </w:r>
    </w:p>
    <w:p w14:paraId="76344A05" w14:textId="77777777" w:rsidR="00AD6EAF" w:rsidRPr="00AD6EAF" w:rsidRDefault="00AD6EAF" w:rsidP="007D6D19">
      <w:pPr>
        <w:pStyle w:val="Heading4"/>
      </w:pPr>
      <w:r w:rsidRPr="00AD6EAF">
        <w:t>W</w:t>
      </w:r>
    </w:p>
    <w:p w14:paraId="4F08A5D7" w14:textId="27842DC9" w:rsidR="00AD6EAF" w:rsidRPr="00AD6EAF" w:rsidRDefault="00AD6EAF" w:rsidP="00AD6EAF">
      <w:pPr>
        <w:spacing w:line="360" w:lineRule="auto"/>
      </w:pPr>
      <w:r w:rsidRPr="00AD6EAF">
        <w:t xml:space="preserve">Cohen (1988, 1977) proposes the effect size measure </w:t>
      </w:r>
      <w:r w:rsidRPr="00AD6EAF">
        <w:rPr>
          <w:b/>
        </w:rPr>
        <w:t>w</w:t>
      </w:r>
      <w:r w:rsidRPr="00AD6EAF">
        <w:t xml:space="preserve"> for chi square tests for tests of frequencies or proportions.</w:t>
      </w:r>
      <w:r w:rsidR="0097745D">
        <w:t xml:space="preserve"> </w:t>
      </w:r>
    </w:p>
    <w:p w14:paraId="19CF050C" w14:textId="77777777" w:rsidR="00AD6EAF" w:rsidRPr="00AD6EAF" w:rsidRDefault="00AD6EAF" w:rsidP="00AD6EAF">
      <w:pPr>
        <w:spacing w:line="360" w:lineRule="auto"/>
        <w:rPr>
          <w:rFonts w:eastAsiaTheme="minorEastAsia"/>
        </w:rPr>
      </w:pPr>
      <m:oMathPara>
        <m:oMath>
          <m:r>
            <w:rPr>
              <w:rFonts w:ascii="Cambria Math" w:hAnsi="Cambria Math"/>
            </w:rPr>
            <m:t>w=</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oi</m:t>
                                  </m:r>
                                </m:sub>
                              </m:sSub>
                            </m:e>
                          </m:d>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0i</m:t>
                          </m:r>
                        </m:sub>
                      </m:sSub>
                      <m:ctrlPr>
                        <w:rPr>
                          <w:rFonts w:ascii="Cambria Math" w:hAnsi="Cambria Math"/>
                          <w:i/>
                        </w:rPr>
                      </m:ctrlPr>
                    </m:den>
                  </m:f>
                </m:e>
              </m:nary>
            </m:e>
          </m:rad>
        </m:oMath>
      </m:oMathPara>
    </w:p>
    <w:p w14:paraId="36014BF7" w14:textId="77777777" w:rsidR="00AD6EAF" w:rsidRPr="00AD6EAF" w:rsidRDefault="00AD6EAF" w:rsidP="00AD6EAF">
      <w:pPr>
        <w:spacing w:line="360" w:lineRule="auto"/>
      </w:pPr>
      <w:r w:rsidRPr="00AD6EAF">
        <w:t>Following Cohen (1988) equation 7.2.1</w:t>
      </w:r>
    </w:p>
    <w:p w14:paraId="33542001" w14:textId="6CC5B0EC" w:rsidR="00AD6EAF" w:rsidRPr="00AD6EAF" w:rsidRDefault="00AD6EAF" w:rsidP="00961A2F">
      <w:pPr>
        <w:spacing w:line="360" w:lineRule="auto"/>
      </w:pPr>
      <w:r w:rsidRPr="00AD6EAF">
        <w:t>Where P</w:t>
      </w:r>
      <w:r w:rsidRPr="00AD6EAF">
        <w:rPr>
          <w:vertAlign w:val="subscript"/>
        </w:rPr>
        <w:t>oi</w:t>
      </w:r>
      <w:r w:rsidRPr="00AD6EAF">
        <w:t xml:space="preserve"> is the null hypothesised proportion in cell </w:t>
      </w:r>
      <w:proofErr w:type="spellStart"/>
      <w:r w:rsidRPr="00AD6EAF">
        <w:t>i</w:t>
      </w:r>
      <w:proofErr w:type="spellEnd"/>
      <w:r w:rsidRPr="00AD6EAF">
        <w:t>, P</w:t>
      </w:r>
      <w:r w:rsidRPr="00AD6EAF">
        <w:rPr>
          <w:vertAlign w:val="subscript"/>
        </w:rPr>
        <w:t xml:space="preserve">1i </w:t>
      </w:r>
      <w:r w:rsidRPr="00AD6EAF">
        <w:t xml:space="preserve">is the alternative hypothesised proportion in cell </w:t>
      </w:r>
      <w:proofErr w:type="spellStart"/>
      <w:r w:rsidRPr="00AD6EAF">
        <w:t>i</w:t>
      </w:r>
      <w:proofErr w:type="spellEnd"/>
      <w:r w:rsidRPr="00AD6EAF">
        <w:t>, and m is the total number of cells. This means that w is the sum of the deviation from the null hypotheses standardised by the size of the null hypothesized value. w is beneficial in that it scales to any number of cells, however for 2 by two contingency tables more easily interpretable values are often employed.</w:t>
      </w:r>
      <w:r w:rsidR="0097745D" w:rsidRPr="00AD6EAF">
        <w:t xml:space="preserve"> </w:t>
      </w:r>
      <w:r w:rsidR="0097745D">
        <w:t xml:space="preserve">See Table [effect sizes not r or d] for benchmarks extracted from a small number of articles which used this effect </w:t>
      </w:r>
      <w:proofErr w:type="gramStart"/>
      <w:r w:rsidR="0097745D">
        <w:t>size</w:t>
      </w:r>
      <w:proofErr w:type="gramEnd"/>
      <w:r w:rsidR="0097745D">
        <w:t xml:space="preserve"> and which were reported </w:t>
      </w:r>
      <w:r w:rsidR="009809F5">
        <w:t xml:space="preserve">on in </w:t>
      </w:r>
      <w:r w:rsidR="0097745D">
        <w:t xml:space="preserve">social </w:t>
      </w:r>
      <w:r w:rsidR="009809F5">
        <w:t>psychology textbooks</w:t>
      </w:r>
      <w:r w:rsidR="00422C18">
        <w:t>.</w:t>
      </w:r>
      <w:r w:rsidR="004F3D07">
        <w:t xml:space="preserve"> </w:t>
      </w:r>
      <w:r w:rsidR="0097745D">
        <w:t xml:space="preserve"> </w:t>
      </w:r>
      <w:r w:rsidRPr="00AD6EAF">
        <w:br/>
      </w:r>
      <w:r w:rsidRPr="009A6068">
        <w:rPr>
          <w:rStyle w:val="Heading4Char"/>
        </w:rPr>
        <w:t>Odds ratios</w:t>
      </w:r>
    </w:p>
    <w:p w14:paraId="3D5CA29A" w14:textId="77777777" w:rsidR="00AD6EAF" w:rsidRPr="00AD6EAF" w:rsidRDefault="00AD6EAF" w:rsidP="00AD6EAF">
      <w:pPr>
        <w:spacing w:line="360" w:lineRule="auto"/>
      </w:pPr>
      <w:r w:rsidRPr="00AD6EAF">
        <w:t xml:space="preserve">Given two by two contingency tables, a commonly employed effect size is the odds ratio, the ratio of the odds of an event occurring in one group (e.g., a treatment group) to the odds of it occurring in other group (e.g., a control group). </w:t>
      </w:r>
    </w:p>
    <w:p w14:paraId="25D6B86D" w14:textId="77777777" w:rsidR="00AD6EAF" w:rsidRPr="00AD6EAF" w:rsidRDefault="00AD6EAF" w:rsidP="00AD6EAF">
      <w:pPr>
        <w:spacing w:line="360" w:lineRule="auto"/>
      </w:pPr>
      <w:r w:rsidRPr="00AD6EAF">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096"/>
        <w:gridCol w:w="2977"/>
        <w:gridCol w:w="2401"/>
      </w:tblGrid>
      <w:tr w:rsidR="00AD6EAF" w:rsidRPr="00AD6EAF" w14:paraId="55E2D226" w14:textId="77777777" w:rsidTr="00A707D6">
        <w:tc>
          <w:tcPr>
            <w:tcW w:w="2552" w:type="dxa"/>
          </w:tcPr>
          <w:p w14:paraId="396DF634" w14:textId="77777777" w:rsidR="00AD6EAF" w:rsidRPr="00AD6EAF" w:rsidRDefault="00AD6EAF" w:rsidP="00AD6EAF">
            <w:pPr>
              <w:spacing w:after="160" w:line="360" w:lineRule="auto"/>
            </w:pPr>
          </w:p>
        </w:tc>
        <w:tc>
          <w:tcPr>
            <w:tcW w:w="1096" w:type="dxa"/>
          </w:tcPr>
          <w:p w14:paraId="4A8B031B" w14:textId="77777777" w:rsidR="00AD6EAF" w:rsidRPr="00AD6EAF" w:rsidRDefault="00AD6EAF" w:rsidP="00AD6EAF">
            <w:pPr>
              <w:spacing w:after="160" w:line="360" w:lineRule="auto"/>
            </w:pPr>
          </w:p>
        </w:tc>
        <w:tc>
          <w:tcPr>
            <w:tcW w:w="5378" w:type="dxa"/>
            <w:gridSpan w:val="2"/>
          </w:tcPr>
          <w:p w14:paraId="5202F0F5" w14:textId="77777777" w:rsidR="00AD6EAF" w:rsidRPr="00AD6EAF" w:rsidRDefault="00AD6EAF" w:rsidP="00AD6EAF">
            <w:pPr>
              <w:spacing w:after="160" w:line="360" w:lineRule="auto"/>
            </w:pPr>
            <w:r w:rsidRPr="00AD6EAF">
              <w:t>Outcome</w:t>
            </w:r>
          </w:p>
        </w:tc>
      </w:tr>
      <w:tr w:rsidR="00AD6EAF" w:rsidRPr="00AD6EAF" w14:paraId="24FD7C5D" w14:textId="77777777" w:rsidTr="00A707D6">
        <w:tc>
          <w:tcPr>
            <w:tcW w:w="2552" w:type="dxa"/>
          </w:tcPr>
          <w:p w14:paraId="79A4F243" w14:textId="77777777" w:rsidR="00AD6EAF" w:rsidRPr="00AD6EAF" w:rsidRDefault="00AD6EAF" w:rsidP="00AD6EAF">
            <w:pPr>
              <w:spacing w:after="160" w:line="360" w:lineRule="auto"/>
            </w:pPr>
          </w:p>
        </w:tc>
        <w:tc>
          <w:tcPr>
            <w:tcW w:w="1096" w:type="dxa"/>
          </w:tcPr>
          <w:p w14:paraId="47EEFB36" w14:textId="77777777" w:rsidR="00AD6EAF" w:rsidRPr="00AD6EAF" w:rsidRDefault="00AD6EAF" w:rsidP="00AD6EAF">
            <w:pPr>
              <w:spacing w:after="160" w:line="360" w:lineRule="auto"/>
            </w:pPr>
          </w:p>
        </w:tc>
        <w:tc>
          <w:tcPr>
            <w:tcW w:w="2977" w:type="dxa"/>
            <w:tcBorders>
              <w:bottom w:val="single" w:sz="4" w:space="0" w:color="auto"/>
            </w:tcBorders>
          </w:tcPr>
          <w:p w14:paraId="36281EA9" w14:textId="77777777" w:rsidR="00AD6EAF" w:rsidRPr="00AD6EAF" w:rsidRDefault="00AD6EAF" w:rsidP="00AD6EAF">
            <w:pPr>
              <w:spacing w:after="160" w:line="360" w:lineRule="auto"/>
            </w:pPr>
            <w:r w:rsidRPr="00AD6EAF">
              <w:t>Positive</w:t>
            </w:r>
          </w:p>
        </w:tc>
        <w:tc>
          <w:tcPr>
            <w:tcW w:w="2401" w:type="dxa"/>
            <w:tcBorders>
              <w:bottom w:val="single" w:sz="4" w:space="0" w:color="auto"/>
            </w:tcBorders>
          </w:tcPr>
          <w:p w14:paraId="3C2CFD48" w14:textId="77777777" w:rsidR="00AD6EAF" w:rsidRPr="00AD6EAF" w:rsidRDefault="00AD6EAF" w:rsidP="00AD6EAF">
            <w:pPr>
              <w:spacing w:after="160" w:line="360" w:lineRule="auto"/>
            </w:pPr>
            <w:r w:rsidRPr="00AD6EAF">
              <w:t>Negative</w:t>
            </w:r>
          </w:p>
        </w:tc>
      </w:tr>
      <w:tr w:rsidR="00AD6EAF" w:rsidRPr="00AD6EAF" w14:paraId="1B46BBED" w14:textId="77777777" w:rsidTr="00A707D6">
        <w:tc>
          <w:tcPr>
            <w:tcW w:w="2552" w:type="dxa"/>
          </w:tcPr>
          <w:p w14:paraId="2B98C105" w14:textId="77777777" w:rsidR="00AD6EAF" w:rsidRPr="00AD6EAF" w:rsidRDefault="00AD6EAF" w:rsidP="00AD6EAF">
            <w:pPr>
              <w:spacing w:after="160" w:line="360" w:lineRule="auto"/>
            </w:pPr>
            <w:r w:rsidRPr="00AD6EAF">
              <w:t>Treatment group</w:t>
            </w:r>
          </w:p>
        </w:tc>
        <w:tc>
          <w:tcPr>
            <w:tcW w:w="1096" w:type="dxa"/>
            <w:tcBorders>
              <w:left w:val="nil"/>
              <w:right w:val="single" w:sz="4" w:space="0" w:color="auto"/>
            </w:tcBorders>
          </w:tcPr>
          <w:p w14:paraId="1E31B05D" w14:textId="77777777" w:rsidR="00AD6EAF" w:rsidRPr="00AD6EAF" w:rsidRDefault="00AD6EAF" w:rsidP="00AD6EAF">
            <w:pPr>
              <w:spacing w:after="160" w:line="360" w:lineRule="auto"/>
            </w:pPr>
            <w:r w:rsidRPr="00AD6EAF">
              <w:t>Active</w:t>
            </w:r>
          </w:p>
        </w:tc>
        <w:tc>
          <w:tcPr>
            <w:tcW w:w="2977" w:type="dxa"/>
            <w:tcBorders>
              <w:top w:val="single" w:sz="4" w:space="0" w:color="auto"/>
              <w:left w:val="single" w:sz="4" w:space="0" w:color="auto"/>
              <w:bottom w:val="single" w:sz="4" w:space="0" w:color="auto"/>
              <w:right w:val="single" w:sz="4" w:space="0" w:color="auto"/>
            </w:tcBorders>
          </w:tcPr>
          <w:p w14:paraId="7347A790" w14:textId="77777777" w:rsidR="00AD6EAF" w:rsidRPr="00AD6EAF" w:rsidRDefault="00AD6EAF" w:rsidP="00AD6EAF">
            <w:pPr>
              <w:spacing w:after="160" w:line="360" w:lineRule="auto"/>
            </w:pPr>
            <w:r w:rsidRPr="00AD6EAF">
              <w:t>a</w:t>
            </w:r>
          </w:p>
        </w:tc>
        <w:tc>
          <w:tcPr>
            <w:tcW w:w="2401" w:type="dxa"/>
            <w:tcBorders>
              <w:top w:val="single" w:sz="4" w:space="0" w:color="auto"/>
              <w:left w:val="single" w:sz="4" w:space="0" w:color="auto"/>
              <w:bottom w:val="single" w:sz="4" w:space="0" w:color="auto"/>
              <w:right w:val="single" w:sz="4" w:space="0" w:color="auto"/>
            </w:tcBorders>
          </w:tcPr>
          <w:p w14:paraId="1EF43FF7" w14:textId="77777777" w:rsidR="00AD6EAF" w:rsidRPr="00AD6EAF" w:rsidRDefault="00AD6EAF" w:rsidP="00AD6EAF">
            <w:pPr>
              <w:spacing w:after="160" w:line="360" w:lineRule="auto"/>
            </w:pPr>
            <w:r w:rsidRPr="00AD6EAF">
              <w:t>b</w:t>
            </w:r>
          </w:p>
        </w:tc>
      </w:tr>
      <w:tr w:rsidR="00AD6EAF" w:rsidRPr="00AD6EAF" w14:paraId="7FBF3FF7" w14:textId="77777777" w:rsidTr="00A707D6">
        <w:tc>
          <w:tcPr>
            <w:tcW w:w="2552" w:type="dxa"/>
          </w:tcPr>
          <w:p w14:paraId="03A43ABC" w14:textId="77777777" w:rsidR="00AD6EAF" w:rsidRPr="00AD6EAF" w:rsidRDefault="00AD6EAF" w:rsidP="00AD6EAF">
            <w:pPr>
              <w:spacing w:after="160" w:line="360" w:lineRule="auto"/>
            </w:pPr>
          </w:p>
        </w:tc>
        <w:tc>
          <w:tcPr>
            <w:tcW w:w="1096" w:type="dxa"/>
            <w:tcBorders>
              <w:left w:val="nil"/>
              <w:right w:val="single" w:sz="4" w:space="0" w:color="auto"/>
            </w:tcBorders>
          </w:tcPr>
          <w:p w14:paraId="4E6DE449" w14:textId="77777777" w:rsidR="00AD6EAF" w:rsidRPr="00AD6EAF" w:rsidRDefault="00AD6EAF" w:rsidP="00AD6EAF">
            <w:pPr>
              <w:spacing w:after="160" w:line="360" w:lineRule="auto"/>
            </w:pPr>
            <w:r w:rsidRPr="00AD6EAF">
              <w:t>Control</w:t>
            </w:r>
          </w:p>
        </w:tc>
        <w:tc>
          <w:tcPr>
            <w:tcW w:w="2977" w:type="dxa"/>
            <w:tcBorders>
              <w:top w:val="single" w:sz="4" w:space="0" w:color="auto"/>
              <w:left w:val="single" w:sz="4" w:space="0" w:color="auto"/>
              <w:bottom w:val="single" w:sz="4" w:space="0" w:color="auto"/>
              <w:right w:val="single" w:sz="4" w:space="0" w:color="auto"/>
            </w:tcBorders>
          </w:tcPr>
          <w:p w14:paraId="68DBA1E1" w14:textId="77777777" w:rsidR="00AD6EAF" w:rsidRPr="00AD6EAF" w:rsidRDefault="00AD6EAF" w:rsidP="00AD6EAF">
            <w:pPr>
              <w:spacing w:after="160" w:line="360" w:lineRule="auto"/>
            </w:pPr>
            <w:r w:rsidRPr="00AD6EAF">
              <w:t>c</w:t>
            </w:r>
          </w:p>
        </w:tc>
        <w:tc>
          <w:tcPr>
            <w:tcW w:w="2401" w:type="dxa"/>
            <w:tcBorders>
              <w:top w:val="single" w:sz="4" w:space="0" w:color="auto"/>
              <w:left w:val="single" w:sz="4" w:space="0" w:color="auto"/>
              <w:bottom w:val="single" w:sz="4" w:space="0" w:color="auto"/>
              <w:right w:val="single" w:sz="4" w:space="0" w:color="auto"/>
            </w:tcBorders>
          </w:tcPr>
          <w:p w14:paraId="4CDE1B04" w14:textId="77777777" w:rsidR="00AD6EAF" w:rsidRPr="00AD6EAF" w:rsidRDefault="00AD6EAF" w:rsidP="00AD6EAF">
            <w:pPr>
              <w:spacing w:after="160" w:line="360" w:lineRule="auto"/>
            </w:pPr>
            <w:r w:rsidRPr="00AD6EAF">
              <w:t>d</w:t>
            </w:r>
          </w:p>
        </w:tc>
      </w:tr>
    </w:tbl>
    <w:p w14:paraId="6705ECED" w14:textId="77777777" w:rsidR="00AD6EAF" w:rsidRPr="00AD6EAF" w:rsidRDefault="00AD6EAF" w:rsidP="00AD6EAF">
      <w:pPr>
        <w:spacing w:line="360" w:lineRule="auto"/>
      </w:pPr>
    </w:p>
    <w:p w14:paraId="695F2639" w14:textId="77777777" w:rsidR="00AD6EAF" w:rsidRPr="00AD6EAF" w:rsidRDefault="00AD6EAF" w:rsidP="00AD6EAF">
      <w:pPr>
        <w:spacing w:line="360" w:lineRule="auto"/>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024A48A7" w14:textId="77777777" w:rsidR="00AD6EAF" w:rsidRPr="00AD6EAF" w:rsidRDefault="00AD6EAF" w:rsidP="00AD6EAF">
      <w:pPr>
        <w:spacing w:line="360" w:lineRule="auto"/>
      </w:pPr>
      <w:r w:rsidRPr="00AD6EAF">
        <w:lastRenderedPageBreak/>
        <w:fldChar w:fldCharType="begin"/>
      </w:r>
      <w:r w:rsidRPr="00AD6EAF">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rsidRPr="00AD6EAF">
        <w:fldChar w:fldCharType="separate"/>
      </w:r>
      <w:r w:rsidRPr="00AD6EAF">
        <w:rPr>
          <w:noProof/>
        </w:rPr>
        <w:t>(J. A. Morris &amp; Gardner, 1988)</w:t>
      </w:r>
      <w:r w:rsidRPr="00AD6EAF">
        <w:fldChar w:fldCharType="end"/>
      </w:r>
    </w:p>
    <w:p w14:paraId="76D1F061" w14:textId="77777777" w:rsidR="00AD6EAF" w:rsidRPr="00AD6EAF" w:rsidRDefault="00AD6EAF" w:rsidP="00AD6EAF">
      <w:pPr>
        <w:spacing w:line="360" w:lineRule="auto"/>
      </w:pPr>
      <w:r w:rsidRPr="00AD6EAF">
        <w:t xml:space="preserve">Although there is no transformation that converts odds ratio into r or </w:t>
      </w:r>
      <w:r w:rsidRPr="00AD6EAF">
        <w:rPr>
          <w:i/>
        </w:rPr>
        <w:t>d</w:t>
      </w:r>
      <w:r w:rsidRPr="00AD6EAF">
        <w:t xml:space="preserve"> without knowledge of other parameters, odds ratios can be used to approximate product-moment correlations and </w:t>
      </w:r>
      <w:proofErr w:type="spellStart"/>
      <w:r w:rsidRPr="00AD6EAF">
        <w:t>cohen’s</w:t>
      </w:r>
      <w:proofErr w:type="spellEnd"/>
      <w:r w:rsidRPr="00AD6EAF">
        <w:t xml:space="preserve"> </w:t>
      </w:r>
      <w:r w:rsidRPr="00AD6EAF">
        <w:rPr>
          <w:i/>
        </w:rPr>
        <w:t>d</w:t>
      </w:r>
      <w:r w:rsidRPr="00AD6EAF">
        <w:t xml:space="preserve"> </w:t>
      </w:r>
      <w:r w:rsidRPr="00AD6EAF">
        <w:fldChar w:fldCharType="begin"/>
      </w:r>
      <w:r w:rsidRPr="00AD6EAF">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either accepting additional assumptions about the underlying data or with further knowledge about the data. Odds ratios can be converted to </w:t>
      </w:r>
      <w:proofErr w:type="spellStart"/>
      <w:r w:rsidRPr="00AD6EAF">
        <w:rPr>
          <w:i/>
        </w:rPr>
        <w:t>d</w:t>
      </w:r>
      <w:proofErr w:type="spellEnd"/>
      <w:r w:rsidRPr="00AD6EAF">
        <w:t xml:space="preserve"> without knowledge of any other parameters or sample statistics under the assumption that the data is representative of a dichotomisation of a logistically distributed variable in each group </w:t>
      </w:r>
      <w:r w:rsidRPr="00AD6EAF">
        <w:fldChar w:fldCharType="begin"/>
      </w:r>
      <w:r w:rsidRPr="00AD6EAF">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w:t>
      </w:r>
    </w:p>
    <w:p w14:paraId="6EFF9E8B" w14:textId="77777777" w:rsidR="00AD6EAF" w:rsidRPr="00AD6EAF" w:rsidRDefault="00AD6EAF" w:rsidP="00AD6EAF">
      <w:pPr>
        <w:spacing w:line="360" w:lineRule="auto"/>
        <w:rPr>
          <w:rFonts w:eastAsiaTheme="minorEastAsia"/>
        </w:rPr>
      </w:pPr>
      <m:oMathPara>
        <m:oMath>
          <m:r>
            <w:rPr>
              <w:rFonts w:ascii="Cambria Math" w:hAnsi="Cambria Math"/>
            </w:rPr>
            <m:t>d=ln</m:t>
          </m:r>
          <m:d>
            <m:dPr>
              <m:ctrlPr>
                <w:rPr>
                  <w:rFonts w:ascii="Cambria Math" w:hAnsi="Cambria Math"/>
                  <w:i/>
                </w:rPr>
              </m:ctrlPr>
            </m:dPr>
            <m:e>
              <m:r>
                <w:rPr>
                  <w:rFonts w:ascii="Cambria Math" w:hAnsi="Cambria Math"/>
                </w:rPr>
                <m:t>OR</m:t>
              </m:r>
            </m:e>
          </m:d>
          <m:r>
            <w:rPr>
              <w:rFonts w:ascii="Cambria Math"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num>
            <m:den>
              <m:r>
                <w:rPr>
                  <w:rFonts w:ascii="Cambria Math" w:eastAsiaTheme="minorEastAsia" w:hAnsi="Cambria Math"/>
                </w:rPr>
                <m:t>π</m:t>
              </m:r>
              <m:ctrlPr>
                <w:rPr>
                  <w:rFonts w:ascii="Cambria Math" w:eastAsiaTheme="minorEastAsia" w:hAnsi="Cambria Math"/>
                  <w:i/>
                </w:rPr>
              </m:ctrlPr>
            </m:den>
          </m:f>
        </m:oMath>
      </m:oMathPara>
    </w:p>
    <w:p w14:paraId="5F721B3A"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 xml:space="preserve"> equation 7.1</w:t>
      </w:r>
    </w:p>
    <w:p w14:paraId="378B6D18" w14:textId="257BBA29" w:rsidR="00AD6EAF" w:rsidRPr="00AD6EAF" w:rsidRDefault="00AD6EAF" w:rsidP="00AD6EAF">
      <w:pPr>
        <w:spacing w:line="360" w:lineRule="auto"/>
      </w:pPr>
      <w:r w:rsidRPr="00AD6EAF">
        <w:t>With ln being the natural logarithm, π being the mathematical constant</w:t>
      </w:r>
      <w:r w:rsidR="00683924">
        <w:t xml:space="preserve"> pi</w:t>
      </w:r>
      <w:r w:rsidRPr="00AD6EAF">
        <w:t>, and OR being the odds ratio. When a researcher has access to the sample size in each group, the Ulrich-</w:t>
      </w:r>
      <w:proofErr w:type="spellStart"/>
      <w:r w:rsidRPr="00AD6EAF">
        <w:t>Writz</w:t>
      </w:r>
      <w:proofErr w:type="spellEnd"/>
      <w:r w:rsidRPr="00AD6EAF">
        <w:t xml:space="preserve"> approximation can be used </w:t>
      </w:r>
      <w:r w:rsidRPr="00AD6EAF">
        <w:fldChar w:fldCharType="begin"/>
      </w:r>
      <w:r w:rsidRPr="00AD6EAF">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AD6EAF">
        <w:fldChar w:fldCharType="separate"/>
      </w:r>
      <w:r w:rsidRPr="00AD6EAF">
        <w:rPr>
          <w:noProof/>
        </w:rPr>
        <w:t>(Ulrich &amp; Wirtz, 2004)</w:t>
      </w:r>
      <w:r w:rsidRPr="00AD6EAF">
        <w:fldChar w:fldCharType="end"/>
      </w:r>
      <w:r w:rsidRPr="00AD6EAF">
        <w:t xml:space="preserve">, </w:t>
      </w:r>
    </w:p>
    <w:p w14:paraId="7AE4F035" w14:textId="77777777" w:rsidR="00AD6EAF" w:rsidRPr="00AD6EAF" w:rsidRDefault="00AD6EAF" w:rsidP="00AD6EAF">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ln</m:t>
              </m:r>
              <m:d>
                <m:dPr>
                  <m:ctrlPr>
                    <w:rPr>
                      <w:rFonts w:ascii="Cambria Math" w:hAnsi="Cambria Math"/>
                      <w:i/>
                    </w:rPr>
                  </m:ctrlPr>
                </m:dPr>
                <m:e>
                  <m:r>
                    <w:rPr>
                      <w:rFonts w:ascii="Cambria Math" w:hAnsi="Cambria Math"/>
                    </w:rPr>
                    <m:t>OR</m:t>
                  </m:r>
                </m:e>
              </m:d>
              <m:ctrlPr>
                <w:rPr>
                  <w:rFonts w:ascii="Cambria Math" w:hAnsi="Cambria Math"/>
                  <w:i/>
                </w:rPr>
              </m:ctrlPr>
            </m:num>
            <m:den>
              <m:r>
                <w:rPr>
                  <w:rFonts w:ascii="Cambria Math" w:hAnsi="Cambria Math"/>
                </w:rPr>
                <m:t>ln</m:t>
              </m:r>
              <m:sSup>
                <m:sSupPr>
                  <m:ctrlPr>
                    <w:rPr>
                      <w:rFonts w:ascii="Cambria Math" w:hAnsi="Cambria Math"/>
                      <w:i/>
                    </w:rPr>
                  </m:ctrlPr>
                </m:sSupPr>
                <m:e>
                  <m:d>
                    <m:dPr>
                      <m:ctrlPr>
                        <w:rPr>
                          <w:rFonts w:ascii="Cambria Math" w:hAnsi="Cambria Math"/>
                          <w:i/>
                        </w:rPr>
                      </m:ctrlPr>
                    </m:dPr>
                    <m:e>
                      <m:r>
                        <w:rPr>
                          <w:rFonts w:ascii="Cambria Math" w:hAnsi="Cambria Math"/>
                        </w:rPr>
                        <m:t>OR</m:t>
                      </m:r>
                    </m:e>
                  </m:d>
                </m:e>
                <m:sup>
                  <m:r>
                    <w:rPr>
                      <w:rFonts w:ascii="Cambria Math" w:hAnsi="Cambria Math"/>
                    </w:rPr>
                    <m:t>2</m:t>
                  </m:r>
                </m:sup>
              </m:sSup>
              <m:r>
                <w:rPr>
                  <w:rFonts w:ascii="Cambria Math" w:hAnsi="Cambria Math"/>
                </w:rPr>
                <m:t>+2.89</m:t>
              </m:r>
              <m:sSup>
                <m:sSupPr>
                  <m:ctrlPr>
                    <w:rPr>
                      <w:rFonts w:ascii="Cambria Math" w:hAnsi="Cambria Math"/>
                      <w:i/>
                    </w:rPr>
                  </m:ctrlPr>
                </m:sSupPr>
                <m:e>
                  <m:r>
                    <w:rPr>
                      <w:rFonts w:ascii="Cambria Math" w:hAnsi="Cambria Math"/>
                    </w:rPr>
                    <m:t>n</m:t>
                  </m:r>
                </m:e>
                <m:sup>
                  <m:r>
                    <w:rPr>
                      <w:rFonts w:ascii="Cambria Math" w:hAnsi="Cambria Math"/>
                    </w:rPr>
                    <m:t>2</m:t>
                  </m:r>
                </m:sup>
              </m:sSup>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m:oMathPara>
    </w:p>
    <w:p w14:paraId="3BE00DD3"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page 3</w:t>
      </w:r>
    </w:p>
    <w:p w14:paraId="1D7F3923" w14:textId="77777777" w:rsidR="00AD6EAF" w:rsidRPr="00AD6EAF" w:rsidRDefault="00AD6EAF" w:rsidP="00AD6EAF">
      <w:pPr>
        <w:spacing w:line="360" w:lineRule="auto"/>
      </w:pPr>
      <w:r w:rsidRPr="00AD6EAF">
        <w:t xml:space="preserve">With </w:t>
      </w:r>
      <w:r w:rsidRPr="00AD6EAF">
        <w:rPr>
          <w:i/>
        </w:rPr>
        <w:t>n</w:t>
      </w:r>
      <w:r w:rsidRPr="00AD6EAF">
        <w:rPr>
          <w:i/>
          <w:vertAlign w:val="subscript"/>
        </w:rPr>
        <w:t>1</w:t>
      </w:r>
      <w:r w:rsidRPr="00AD6EAF">
        <w:t xml:space="preserve"> and </w:t>
      </w:r>
      <w:r w:rsidRPr="00AD6EAF">
        <w:rPr>
          <w:i/>
        </w:rPr>
        <w:t>n</w:t>
      </w:r>
      <w:r w:rsidRPr="00AD6EAF">
        <w:rPr>
          <w:i/>
          <w:vertAlign w:val="subscript"/>
        </w:rPr>
        <w:t>1</w:t>
      </w:r>
      <w:r w:rsidRPr="00AD6EAF">
        <w:t xml:space="preserve"> being the sample size from the first and second groups respectively, and </w:t>
      </w:r>
      <w:r w:rsidRPr="00AD6EAF">
        <w:rPr>
          <w:i/>
        </w:rPr>
        <w:t>n</w:t>
      </w:r>
      <w:r w:rsidRPr="00AD6EAF">
        <w:t xml:space="preserve"> being the total sample size. </w:t>
      </w:r>
    </w:p>
    <w:p w14:paraId="394C9FA7" w14:textId="476506D2" w:rsidR="00AD6EAF" w:rsidRPr="00AD6EAF" w:rsidRDefault="00AD6EAF" w:rsidP="00AD6EAF">
      <w:pPr>
        <w:spacing w:line="360" w:lineRule="auto"/>
      </w:pPr>
      <w:r w:rsidRPr="00AD6EAF">
        <w:t xml:space="preserve">This can then be used to approximate Cohen’s d, </w:t>
      </w:r>
    </w:p>
    <w:p w14:paraId="4B9597BE" w14:textId="77777777" w:rsidR="00AD6EAF" w:rsidRPr="00AD6EAF" w:rsidRDefault="00AD6EAF" w:rsidP="00AD6EAF">
      <w:pPr>
        <w:spacing w:line="360" w:lineRule="auto"/>
      </w:pPr>
      <m:oMathPara>
        <m:oMath>
          <m:r>
            <w:rPr>
              <w:rFonts w:ascii="Cambria Math" w:hAnsi="Cambria Math"/>
            </w:rPr>
            <m:t xml:space="preserve">d = </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pq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hAnsi="Cambria Math"/>
                          <w:i/>
                        </w:rPr>
                      </m:ctrlPr>
                    </m:den>
                  </m:f>
                </m:e>
              </m:d>
            </m:e>
            <m:sup>
              <m:r>
                <w:rPr>
                  <w:rFonts w:ascii="Cambria Math" w:hAnsi="Cambria Math"/>
                </w:rPr>
                <m:t>2</m:t>
              </m:r>
            </m:sup>
          </m:sSup>
        </m:oMath>
      </m:oMathPara>
    </w:p>
    <w:p w14:paraId="44EB3834"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 page 3</w:t>
      </w:r>
    </w:p>
    <w:p w14:paraId="4AFE2B94" w14:textId="41B2CA32" w:rsidR="004D2E8E" w:rsidRDefault="00AD6EAF" w:rsidP="004D2E8E">
      <w:pPr>
        <w:spacing w:line="360" w:lineRule="auto"/>
      </w:pPr>
      <w:r w:rsidRPr="00AD6EAF">
        <w:t xml:space="preserve">More accurate Pearson product moment correlations can be estimated from odds ratios with additional information about the marginal proportions, see </w:t>
      </w:r>
      <w:proofErr w:type="spellStart"/>
      <w:r w:rsidRPr="00AD6EAF">
        <w:t>Bonnett</w:t>
      </w:r>
      <w:proofErr w:type="spellEnd"/>
      <w:r w:rsidRPr="00AD6EAF">
        <w:t xml:space="preserve"> (2007) for further detail.</w:t>
      </w:r>
      <w:r w:rsidR="004D2E8E">
        <w:t xml:space="preserve"> Chi square statistics can also be converted into correlation coefficients</w:t>
      </w:r>
      <w:r w:rsidR="00640A18">
        <w:t xml:space="preserve">, following {Open Science Collaboration, 2015 #611}. </w:t>
      </w:r>
    </w:p>
    <w:p w14:paraId="13DAA14A" w14:textId="12D24C57" w:rsidR="004D2E8E" w:rsidRDefault="004D2E8E" w:rsidP="004D2E8E">
      <w:pPr>
        <w:spacing w:line="360" w:lineRule="auto"/>
      </w:pPr>
      <m:oMathPara>
        <m:oMath>
          <m:r>
            <w:rPr>
              <w:rFonts w:ascii="Cambria Math" w:hAnsi="Cambria Math"/>
            </w:rPr>
            <m:t>r = </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m:rPr>
                          <m:sty m:val="p"/>
                        </m:rPr>
                        <w:rPr>
                          <w:rFonts w:ascii="Cambria Math" w:hAnsi="Cambria Math"/>
                        </w:rPr>
                        <m:t>χ</m:t>
                      </m:r>
                    </m:e>
                    <m:sub>
                      <m:r>
                        <w:rPr>
                          <w:rFonts w:ascii="Cambria Math" w:hAnsi="Cambria Math"/>
                        </w:rPr>
                        <m:t>obs</m:t>
                      </m:r>
                    </m:sub>
                  </m:sSub>
                  <m:ctrlPr>
                    <w:rPr>
                      <w:rFonts w:ascii="Cambria Math" w:hAnsi="Cambria Math"/>
                      <w:i/>
                    </w:rPr>
                  </m:ctrlPr>
                </m:num>
                <m:den>
                  <m:r>
                    <w:rPr>
                      <w:rFonts w:ascii="Cambria Math" w:hAnsi="Cambria Math"/>
                    </w:rPr>
                    <m:t>df+2</m:t>
                  </m:r>
                  <m:ctrlPr>
                    <w:rPr>
                      <w:rFonts w:ascii="Cambria Math" w:hAnsi="Cambria Math"/>
                      <w:i/>
                    </w:rPr>
                  </m:ctrlPr>
                </m:den>
              </m:f>
            </m:e>
          </m:rad>
        </m:oMath>
      </m:oMathPara>
    </w:p>
    <w:p w14:paraId="456A432A" w14:textId="77777777" w:rsidR="004D2E8E" w:rsidRDefault="004D2E8E" w:rsidP="004D2E8E">
      <w:pPr>
        <w:spacing w:line="360" w:lineRule="auto"/>
      </w:pPr>
    </w:p>
    <w:p w14:paraId="26CEF625" w14:textId="3E6B87E9" w:rsidR="009A6068" w:rsidRPr="00583C4B" w:rsidRDefault="004D2E8E" w:rsidP="00583C4B">
      <w:pPr>
        <w:spacing w:line="360" w:lineRule="auto"/>
      </w:pPr>
      <w:r>
        <w:lastRenderedPageBreak/>
        <w:t>Where</w:t>
      </w:r>
      <m:oMath>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obs</m:t>
            </m:r>
          </m:sub>
        </m:sSub>
      </m:oMath>
      <w:r>
        <w:t xml:space="preserve"> is the observed </w:t>
      </w:r>
      <m:oMath>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 xml:space="preserve"> </m:t>
        </m:r>
      </m:oMath>
      <w:r>
        <w:t xml:space="preserve">statistic and </w:t>
      </w:r>
      <m:oMath>
        <m:r>
          <w:rPr>
            <w:rFonts w:ascii="Cambria Math" w:hAnsi="Cambria Math"/>
          </w:rPr>
          <m:t>df</m:t>
        </m:r>
      </m:oMath>
      <w:r>
        <w:t xml:space="preserve"> is the associated degrees of </w:t>
      </w:r>
      <w:proofErr w:type="gramStart"/>
      <w:r>
        <w:t>freedom.</w:t>
      </w:r>
      <w:proofErr w:type="gramEnd"/>
    </w:p>
    <w:p w14:paraId="0DF33FC0" w14:textId="4F7A6DB1" w:rsidR="006B64E1" w:rsidRDefault="006B64E1" w:rsidP="00667E0E">
      <w:pPr>
        <w:pStyle w:val="Heading3"/>
      </w:pPr>
      <w:r>
        <w:t xml:space="preserve">Conclusion </w:t>
      </w:r>
      <w:r w:rsidR="004B1838">
        <w:t>and a note of caution</w:t>
      </w:r>
    </w:p>
    <w:p w14:paraId="6A722DA3" w14:textId="20A5C433" w:rsidR="009A6068" w:rsidRDefault="00667E0E" w:rsidP="009A6068">
      <w:pPr>
        <w:spacing w:line="360" w:lineRule="auto"/>
        <w:ind w:firstLine="720"/>
      </w:pPr>
      <w:r>
        <w:t xml:space="preserve">A note of caution is advisable in interpreting the above reported empirical effect size benchmarks. </w:t>
      </w:r>
      <w:r w:rsidR="00A15B8A">
        <w:t>The</w:t>
      </w:r>
      <w:r>
        <w:t xml:space="preserve"> effect sizes explained above and the empirical benchmarks that were identified </w:t>
      </w:r>
      <w:r w:rsidR="00A15B8A">
        <w:t>do not provide a comprehensive assessment of all</w:t>
      </w:r>
      <w:r>
        <w:t xml:space="preserve"> effect sizes or</w:t>
      </w:r>
      <w:r w:rsidR="00A15B8A">
        <w:t xml:space="preserve"> areas of psychology research, and often present values that if taken at face value</w:t>
      </w:r>
      <w:r w:rsidR="009F7B88">
        <w:t xml:space="preserve"> as estimates of the average power of an area of research</w:t>
      </w:r>
      <w:r w:rsidR="00A15B8A">
        <w:t xml:space="preserve"> are likely to be severe overstates. For example, </w:t>
      </w:r>
      <w:r w:rsidR="00A15B8A">
        <w:fldChar w:fldCharType="begin"/>
      </w:r>
      <w:r w:rsidR="00A15B8A">
        <w:instrText xml:space="preserve"> ADDIN EN.CITE &lt;EndNote&gt;&lt;Cite AuthorYear="1"&gt;&lt;Author&gt;Cooper&lt;/Author&gt;&lt;Year&gt;1982&lt;/Year&gt;&lt;RecNum&gt;293&lt;/RecNum&gt;&lt;DisplayText&gt;Cooper and Findley (1982)&lt;/DisplayText&gt;&lt;record&gt;&lt;rec-number&gt;293&lt;/rec-number&gt;&lt;foreign-keys&gt;&lt;key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00A15B8A">
        <w:fldChar w:fldCharType="separate"/>
      </w:r>
      <w:r w:rsidR="00A15B8A">
        <w:rPr>
          <w:noProof/>
        </w:rPr>
        <w:t>Cooper and Findley (1982)</w:t>
      </w:r>
      <w:r w:rsidR="00A15B8A">
        <w:fldChar w:fldCharType="end"/>
      </w:r>
      <w:r w:rsidR="00A15B8A">
        <w:t xml:space="preserve"> examine effect sizes </w:t>
      </w:r>
      <w:r w:rsidR="00A15B8A" w:rsidRPr="00B24CB3">
        <w:t>reported in social psychology textbooks</w:t>
      </w:r>
      <w:r w:rsidR="00A15B8A">
        <w:t>, articles which seem likely to show particularly large effects</w:t>
      </w:r>
      <w:r w:rsidR="00B4794A">
        <w:t xml:space="preserve"> </w:t>
      </w:r>
      <w:r w:rsidR="00F16BEF">
        <w:t xml:space="preserve">compared to other studies. In so </w:t>
      </w:r>
      <w:r w:rsidR="00B4794A">
        <w:t xml:space="preserve">far as </w:t>
      </w:r>
      <w:r w:rsidR="00F16BEF">
        <w:t xml:space="preserve">the studies reported in </w:t>
      </w:r>
      <w:r w:rsidR="00B4794A">
        <w:t>t</w:t>
      </w:r>
      <w:r w:rsidR="00F16BEF">
        <w:t xml:space="preserve">extbooks </w:t>
      </w:r>
      <w:r w:rsidR="00B4794A">
        <w:t xml:space="preserve">are seen as </w:t>
      </w:r>
      <w:r w:rsidR="00F16BEF">
        <w:t xml:space="preserve">illustrations of </w:t>
      </w:r>
      <w:r w:rsidR="00B4794A">
        <w:t>important effect</w:t>
      </w:r>
      <w:r w:rsidR="00F16BEF">
        <w:t>s</w:t>
      </w:r>
      <w:r w:rsidR="00B4794A">
        <w:t xml:space="preserve"> worthy of coverage and due to the </w:t>
      </w:r>
      <w:r w:rsidR="00E03FD3">
        <w:t>“Proteus phenomenon”</w:t>
      </w:r>
      <w:r w:rsidR="00B4794A">
        <w:t xml:space="preserve"> </w:t>
      </w:r>
      <w:r w:rsidR="00B4794A">
        <w:fldChar w:fldCharType="begin"/>
      </w:r>
      <w:r w:rsidR="00B4794A">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00B4794A">
        <w:fldChar w:fldCharType="separate"/>
      </w:r>
      <w:r w:rsidR="00B4794A">
        <w:rPr>
          <w:noProof/>
        </w:rPr>
        <w:t>(Button et al., 2013)</w:t>
      </w:r>
      <w:r w:rsidR="00B4794A">
        <w:fldChar w:fldCharType="end"/>
      </w:r>
      <w:r w:rsidR="002D529E">
        <w:t>, th</w:t>
      </w:r>
      <w:r w:rsidR="00E03FD3">
        <w:t>at</w:t>
      </w:r>
      <w:r w:rsidR="002D529E">
        <w:t xml:space="preserve"> </w:t>
      </w:r>
      <w:r w:rsidR="00E03FD3">
        <w:t>initial</w:t>
      </w:r>
      <w:r w:rsidR="002D529E">
        <w:t xml:space="preserve"> stud</w:t>
      </w:r>
      <w:r w:rsidR="00E03FD3">
        <w:t xml:space="preserve">ies </w:t>
      </w:r>
      <w:r w:rsidR="002D529E">
        <w:t>publ</w:t>
      </w:r>
      <w:r w:rsidR="00E03FD3">
        <w:t>ished on a topic may exaggerate effect sizes as compared to later studies</w:t>
      </w:r>
      <w:r w:rsidR="009A6068">
        <w:t xml:space="preserve"> in part because of smaller sample sizes and publication bias</w:t>
      </w:r>
      <w:r w:rsidR="00E03FD3">
        <w:t xml:space="preserve">. </w:t>
      </w:r>
      <w:r w:rsidR="009A6068">
        <w:t xml:space="preserve">It is also noteworthy that the median benchmarks tend to be much lower than the reported mean benchmarks as effect sizes reported in psychology tend to be heavily positively skewed, an important consideration when thinking about what effect sizes should be expected from research. In the same vein, none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 </w:instrTex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EN.CITE.DATA </w:instrText>
      </w:r>
      <w:r w:rsidR="009A6068">
        <w:fldChar w:fldCharType="end"/>
      </w:r>
      <w:r w:rsidR="009A6068">
        <w:fldChar w:fldCharType="separate"/>
      </w:r>
      <w:r w:rsidR="009A6068">
        <w:rPr>
          <w:noProof/>
        </w:rPr>
        <w:t>(Anderson &amp; Maxwell, 2017; S. E. Maxwell, Lau, &amp; Howard, 2015; Open Science Collaboration, 2015)</w:t>
      </w:r>
      <w:r w:rsidR="009A6068">
        <w:fldChar w:fldCharType="end"/>
      </w:r>
      <w:r w:rsidR="009A6068">
        <w:t>.</w:t>
      </w:r>
      <w:r w:rsidR="009A6068" w:rsidRPr="001A3127">
        <w:t xml:space="preserve"> </w:t>
      </w:r>
    </w:p>
    <w:p w14:paraId="41A3BA85" w14:textId="69BC1225" w:rsidR="0036114F" w:rsidRDefault="009A6068" w:rsidP="0036114F">
      <w:pPr>
        <w:spacing w:line="360" w:lineRule="auto"/>
        <w:ind w:firstLine="720"/>
      </w:pPr>
      <w:r>
        <w:t>In so far as having a description of the distribution of effect sizes in areas of research are useful in guiding researchers</w:t>
      </w:r>
      <w:r w:rsidR="005310AB">
        <w:t>’</w:t>
      </w:r>
      <w:bookmarkStart w:id="5" w:name="_GoBack"/>
      <w:bookmarkEnd w:id="5"/>
      <w:r>
        <w:t xml:space="preserve"> intuitions, it is clear that there is a need for wider descriptions of the types of effect sizes that can be seen across areas of psychology research. There are large areas of psychology research that have not been surveyed. However, even this small body of research </w:t>
      </w:r>
      <w:r w:rsidR="00F16BEF">
        <w:t>illustrates</w:t>
      </w:r>
      <w:r w:rsidR="00673717">
        <w:t xml:space="preserve"> the degree of heterogeneity </w:t>
      </w:r>
      <w:r w:rsidR="00667E0E">
        <w:t>among effect sizes</w:t>
      </w:r>
      <w:r w:rsidR="00673717">
        <w:t xml:space="preserve"> in different areas of published psychological research. With means </w:t>
      </w:r>
      <w:r w:rsidR="00A41143">
        <w:t xml:space="preserve">effects </w:t>
      </w:r>
      <w:r w:rsidR="00673717">
        <w:t xml:space="preserve">in various areas of psychology as different as </w:t>
      </w:r>
      <w:r w:rsidR="00A41143">
        <w:t xml:space="preserve">a </w:t>
      </w:r>
      <w:r w:rsidR="00A41143" w:rsidRPr="000E39FB">
        <w:rPr>
          <w:i/>
        </w:rPr>
        <w:t>d</w:t>
      </w:r>
      <w:r w:rsidR="00A41143">
        <w:t xml:space="preserve"> of .5 </w:t>
      </w:r>
      <w:r w:rsidR="000E39FB">
        <w:t>from meta-analyses of</w:t>
      </w:r>
      <w:r w:rsidR="00A41143">
        <w:t xml:space="preserve"> Psychological interventions </w:t>
      </w:r>
      <w:r w:rsidR="00A41143">
        <w:fldChar w:fldCharType="begin"/>
      </w:r>
      <w:r w:rsidR="00A41143">
        <w:instrText xml:space="preserve"> ADDIN EN.CITE &lt;EndNote&gt;&lt;Cite&gt;&lt;Author&gt;Lipsey&lt;/Author&gt;&lt;Year&gt;1993&lt;/Year&gt;&lt;RecNum&gt;893&lt;/RecNum&gt;&lt;DisplayText&gt;(Lipsey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A41143">
        <w:fldChar w:fldCharType="separate"/>
      </w:r>
      <w:r w:rsidR="00A41143">
        <w:rPr>
          <w:noProof/>
        </w:rPr>
        <w:t>(Lipsey &amp; Wilson, 1993)</w:t>
      </w:r>
      <w:r w:rsidR="00A41143">
        <w:fldChar w:fldCharType="end"/>
      </w:r>
      <w:r w:rsidR="00A41143">
        <w:t xml:space="preserve"> to </w:t>
      </w:r>
      <w:r w:rsidR="000E39FB">
        <w:t>d = .94 from a text scrapping study examining recently (</w:t>
      </w:r>
      <w:r w:rsidR="000E39FB" w:rsidRPr="000E39FB">
        <w:t xml:space="preserve">2011 </w:t>
      </w:r>
      <w:r w:rsidR="000E39FB">
        <w:t>–</w:t>
      </w:r>
      <w:r w:rsidR="000E39FB" w:rsidRPr="000E39FB">
        <w:t xml:space="preserve"> 2014</w:t>
      </w:r>
      <w:r w:rsidR="000E39FB">
        <w:t xml:space="preserve">) published </w:t>
      </w:r>
      <w:r w:rsidR="000E39FB" w:rsidRPr="000E39FB">
        <w:rPr>
          <w:i/>
        </w:rPr>
        <w:t>t</w:t>
      </w:r>
      <w:r w:rsidR="000E39FB">
        <w:t xml:space="preserve">-tests reported in </w:t>
      </w:r>
      <w:r w:rsidR="000E39FB" w:rsidRPr="000E39FB">
        <w:t>cognitive neuroscience, psychology, psychiatry articles in</w:t>
      </w:r>
      <w:r w:rsidR="000E39FB">
        <w:t xml:space="preserve"> </w:t>
      </w:r>
      <w:r w:rsidR="000330C9">
        <w:t xml:space="preserve">a sample of </w:t>
      </w:r>
      <w:r w:rsidR="000E39FB" w:rsidRPr="000E39FB">
        <w:t>high impact journals</w:t>
      </w:r>
      <w:r w:rsidR="000E39FB">
        <w:t xml:space="preserve">. </w:t>
      </w:r>
    </w:p>
    <w:p w14:paraId="003AF765" w14:textId="2D1AFC96" w:rsidR="00A707D6" w:rsidRDefault="0036114F" w:rsidP="00A707D6">
      <w:pPr>
        <w:spacing w:line="360" w:lineRule="auto"/>
        <w:ind w:firstLine="720"/>
      </w:pPr>
      <w:r>
        <w:t xml:space="preserve">It’s also important to note the competing interests that are seen in this body of research. The larger the scope of any of these effect size surveys the less useful they are. Ideally, for the purposes of understanding what effect sizes a researcher should expect, they want to have empirical benchmarks for as closely matched a body of research as is possible. However, the more closely </w:t>
      </w:r>
      <w:r>
        <w:lastRenderedPageBreak/>
        <w:t xml:space="preserve">matched a body of research the less widely applicable these benchmarks are. There are also major methods issues that should be considered, as almost every paper </w:t>
      </w:r>
      <w:proofErr w:type="gramStart"/>
      <w:r>
        <w:t>reports</w:t>
      </w:r>
      <w:proofErr w:type="gramEnd"/>
      <w:r>
        <w:t xml:space="preserve"> multiple statistical tests, averaging over effects may lead to erroneous inferences, as may just focusing on the main result as reported by the authors, which could conceivably be upwardly biased if the authors choice of main result is influenced by the size of the effects they observed.</w:t>
      </w:r>
    </w:p>
    <w:p w14:paraId="37BA68C3" w14:textId="0D481D50" w:rsidR="00667E0E" w:rsidRDefault="00667E0E" w:rsidP="009932B1">
      <w:pPr>
        <w:spacing w:line="360" w:lineRule="auto"/>
        <w:ind w:firstLine="720"/>
        <w:rPr>
          <w:rFonts w:cstheme="minorHAnsi"/>
        </w:rPr>
      </w:pPr>
      <w:r w:rsidRPr="00667E0E">
        <w:t xml:space="preserve">This chapter </w:t>
      </w:r>
      <w:r w:rsidR="005864C1">
        <w:t>provides</w:t>
      </w:r>
      <w:r w:rsidRPr="00667E0E">
        <w:t xml:space="preserve"> the definitions and methods of calculation for the most common standardised effect sizes used in power </w:t>
      </w:r>
      <w:proofErr w:type="gramStart"/>
      <w:r w:rsidRPr="00667E0E">
        <w:t xml:space="preserve">analysis, </w:t>
      </w:r>
      <w:r w:rsidR="00A707D6">
        <w:t>and</w:t>
      </w:r>
      <w:proofErr w:type="gramEnd"/>
      <w:r w:rsidR="00A707D6">
        <w:t xml:space="preserve"> provided empirical effect size benchmarks for these effect size measures where they are available. </w:t>
      </w:r>
      <w:r w:rsidRPr="00667E0E">
        <w:t xml:space="preserve">All of these standardised effect sizes are useful in certain scenarios, and there are numerous estimators and other effect size measures that are not covered above. </w:t>
      </w:r>
      <w:r w:rsidR="009932B1">
        <w:t xml:space="preserve">None of the presented benchmarks should be used as the sole basis for a power analysis, but having an accurate understanding of the types of effect sizes seen in the literature seems essential for having a starting point at which to base an effect size estimate for a power analysis, be that in estimating a minimum effect size of interest or in assessing the results of a sensitivity analysis (see chapter [effect size estimation for PA] for more information on these approaches). </w:t>
      </w:r>
    </w:p>
    <w:p w14:paraId="6E57BDC6" w14:textId="77777777" w:rsidR="0056797E" w:rsidRDefault="0056797E">
      <w:r>
        <w:br w:type="page"/>
      </w:r>
    </w:p>
    <w:p w14:paraId="17439B26" w14:textId="20DA3609" w:rsidR="00E85D4B" w:rsidRDefault="00EC16D5">
      <w:r>
        <w:lastRenderedPageBreak/>
        <w:t xml:space="preserve">References </w:t>
      </w:r>
    </w:p>
    <w:p w14:paraId="4210509C" w14:textId="1FC73E03" w:rsidR="00EF016D" w:rsidRPr="00EF016D" w:rsidRDefault="00C40781" w:rsidP="00EF016D">
      <w:pPr>
        <w:pStyle w:val="EndNoteBibliography"/>
        <w:spacing w:after="0"/>
        <w:ind w:left="720" w:hanging="720"/>
      </w:pPr>
      <w:r>
        <w:fldChar w:fldCharType="begin"/>
      </w:r>
      <w:r>
        <w:instrText xml:space="preserve"> ADDIN EN.REFLIST </w:instrText>
      </w:r>
      <w:r>
        <w:fldChar w:fldCharType="separate"/>
      </w:r>
      <w:r w:rsidR="00EF016D" w:rsidRPr="00EF016D">
        <w:t xml:space="preserve">Albers, C., &amp; Lakens, D. (2018). When power analyses based on pilot data are biased: Inaccurate effect size estimators and follow-up bias. </w:t>
      </w:r>
      <w:r w:rsidR="00EF016D" w:rsidRPr="00EF016D">
        <w:rPr>
          <w:i/>
        </w:rPr>
        <w:t>Journal of Experimental Social Psychology, 74</w:t>
      </w:r>
      <w:r w:rsidR="00EF016D" w:rsidRPr="00EF016D">
        <w:t>, 187-195. doi:</w:t>
      </w:r>
      <w:hyperlink r:id="rId13" w:history="1">
        <w:r w:rsidR="00EF016D" w:rsidRPr="00EF016D">
          <w:rPr>
            <w:rStyle w:val="Hyperlink"/>
          </w:rPr>
          <w:t>https://doi.org/10.1016/j.jesp.2017.09.004</w:t>
        </w:r>
      </w:hyperlink>
    </w:p>
    <w:p w14:paraId="0A66334F" w14:textId="77777777" w:rsidR="00EF016D" w:rsidRPr="00EF016D" w:rsidRDefault="00EF016D" w:rsidP="00EF016D">
      <w:pPr>
        <w:pStyle w:val="EndNoteBibliography"/>
        <w:spacing w:after="0"/>
        <w:ind w:left="720" w:hanging="720"/>
      </w:pPr>
      <w:r w:rsidRPr="00EF016D">
        <w:t xml:space="preserve">Anderson, S. F., &amp; Maxwell, S. E. (2017). Addressing the "Replication Crisis": Using Original Studies to Design Replication Studies with Appropriate Statistical Power. </w:t>
      </w:r>
      <w:r w:rsidRPr="00EF016D">
        <w:rPr>
          <w:i/>
        </w:rPr>
        <w:t>Multivariate Behavioral Research, 52</w:t>
      </w:r>
      <w:r w:rsidRPr="00EF016D">
        <w:t>, 305-324. doi:10.1080/00273171.2017.1289361</w:t>
      </w:r>
    </w:p>
    <w:p w14:paraId="3C430DAF" w14:textId="77777777" w:rsidR="00EF016D" w:rsidRPr="00EF016D" w:rsidRDefault="00EF016D" w:rsidP="00EF016D">
      <w:pPr>
        <w:pStyle w:val="EndNoteBibliography"/>
        <w:spacing w:after="0"/>
        <w:ind w:left="720" w:hanging="720"/>
      </w:pPr>
      <w:r w:rsidRPr="00EF016D">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464573E0" w14:textId="77777777" w:rsidR="00EF016D" w:rsidRPr="00EF016D" w:rsidRDefault="00EF016D" w:rsidP="00EF016D">
      <w:pPr>
        <w:pStyle w:val="EndNoteBibliography"/>
        <w:spacing w:after="0"/>
        <w:ind w:left="720" w:hanging="720"/>
      </w:pPr>
      <w:r w:rsidRPr="00EF016D">
        <w:t xml:space="preserve">Bonett, D. (2007). </w:t>
      </w:r>
      <w:r w:rsidRPr="00EF016D">
        <w:rPr>
          <w:i/>
        </w:rPr>
        <w:t>Transforming Odds Ratios Into Correlations for Meta-Analytic Research</w:t>
      </w:r>
      <w:r w:rsidRPr="00EF016D">
        <w:t xml:space="preserve"> (Vol. 62).</w:t>
      </w:r>
    </w:p>
    <w:p w14:paraId="2B0E7954" w14:textId="77777777" w:rsidR="00EF016D" w:rsidRPr="00EF016D" w:rsidRDefault="00EF016D" w:rsidP="00EF016D">
      <w:pPr>
        <w:pStyle w:val="EndNoteBibliography"/>
        <w:spacing w:after="0"/>
        <w:ind w:left="720" w:hanging="720"/>
      </w:pPr>
      <w:r w:rsidRPr="00EF016D">
        <w:t xml:space="preserve">Borenstein, M., Hedges, L. V., Higgins, J. P., &amp; Rothstein, H. R. (2011). </w:t>
      </w:r>
      <w:r w:rsidRPr="00EF016D">
        <w:rPr>
          <w:i/>
        </w:rPr>
        <w:t>Introduction to Meta-Analysis</w:t>
      </w:r>
      <w:r w:rsidRPr="00EF016D">
        <w:t>. West Sussex, United Kingdom: John Wiley &amp; Sons.</w:t>
      </w:r>
    </w:p>
    <w:p w14:paraId="7AC45F8A" w14:textId="77777777" w:rsidR="00EF016D" w:rsidRPr="00EF016D" w:rsidRDefault="00EF016D" w:rsidP="00EF016D">
      <w:pPr>
        <w:pStyle w:val="EndNoteBibliography"/>
        <w:spacing w:after="0"/>
        <w:ind w:left="720" w:hanging="720"/>
      </w:pPr>
      <w:r w:rsidRPr="00EF016D">
        <w:t xml:space="preserve">Button, K. S., Ioannidis, J. P. A., Mokrysz, C., Nosek, B. A., Flint, J., Robinson, E. S. J., &amp; Munafo, M. R. (2013). Power failure: why small sample size undermines the reliability of neuroscience. </w:t>
      </w:r>
      <w:r w:rsidRPr="00EF016D">
        <w:rPr>
          <w:i/>
        </w:rPr>
        <w:t>Nature Reviews Neuroscience, 14</w:t>
      </w:r>
      <w:r w:rsidRPr="00EF016D">
        <w:t>, 365-376. doi:10.1038/nrn3475</w:t>
      </w:r>
    </w:p>
    <w:p w14:paraId="359280F5" w14:textId="77777777" w:rsidR="00EF016D" w:rsidRPr="00EF016D" w:rsidRDefault="00EF016D" w:rsidP="00EF016D">
      <w:pPr>
        <w:pStyle w:val="EndNoteBibliography"/>
        <w:spacing w:after="0"/>
        <w:ind w:left="720" w:hanging="720"/>
      </w:pPr>
      <w:r w:rsidRPr="00EF016D">
        <w:t xml:space="preserve">Carroll, R. M., &amp; Nordholm, L. A. (1975). Sampling Characteristics of Kelley's ε and Hays' ω. </w:t>
      </w:r>
      <w:r w:rsidRPr="00EF016D">
        <w:rPr>
          <w:i/>
        </w:rPr>
        <w:t>Educational and psychological measurement, 35</w:t>
      </w:r>
      <w:r w:rsidRPr="00EF016D">
        <w:t>, 541-554. doi:10.1177/001316447503500304</w:t>
      </w:r>
    </w:p>
    <w:p w14:paraId="019B3B11" w14:textId="77777777" w:rsidR="00EF016D" w:rsidRPr="00EF016D" w:rsidRDefault="00EF016D" w:rsidP="00EF016D">
      <w:pPr>
        <w:pStyle w:val="EndNoteBibliography"/>
        <w:spacing w:after="0"/>
        <w:ind w:left="720" w:hanging="720"/>
      </w:pPr>
      <w:r w:rsidRPr="00EF016D">
        <w:t xml:space="preserve">Cohen, J. (1962). The statistical power of abnormal-social psychological research: A review. </w:t>
      </w:r>
      <w:r w:rsidRPr="00EF016D">
        <w:rPr>
          <w:i/>
        </w:rPr>
        <w:t>The Journal of Abnormal and Social Psychology, 65</w:t>
      </w:r>
      <w:r w:rsidRPr="00EF016D">
        <w:t>, 145-153. doi:10.1037/h0045186</w:t>
      </w:r>
    </w:p>
    <w:p w14:paraId="29B9F677" w14:textId="77777777" w:rsidR="00EF016D" w:rsidRPr="00EF016D" w:rsidRDefault="00EF016D" w:rsidP="00EF016D">
      <w:pPr>
        <w:pStyle w:val="EndNoteBibliography"/>
        <w:spacing w:after="0"/>
        <w:ind w:left="720" w:hanging="720"/>
      </w:pPr>
      <w:r w:rsidRPr="00EF016D">
        <w:t xml:space="preserve">Cohen, J. (1970). Approximate power and sample size determination for common one-sample and two-sample hypothesis tests. </w:t>
      </w:r>
      <w:r w:rsidRPr="00EF016D">
        <w:rPr>
          <w:i/>
        </w:rPr>
        <w:t>Educational and Psychological Measurement, 30</w:t>
      </w:r>
      <w:r w:rsidRPr="00EF016D">
        <w:t xml:space="preserve">, 811-831. </w:t>
      </w:r>
    </w:p>
    <w:p w14:paraId="194E0E8B" w14:textId="77777777" w:rsidR="00EF016D" w:rsidRPr="00EF016D" w:rsidRDefault="00EF016D" w:rsidP="00EF016D">
      <w:pPr>
        <w:pStyle w:val="EndNoteBibliography"/>
        <w:spacing w:after="0"/>
        <w:ind w:left="720" w:hanging="720"/>
      </w:pPr>
      <w:r w:rsidRPr="00EF016D">
        <w:t xml:space="preserve">Cohen, J. (1977). </w:t>
      </w:r>
      <w:r w:rsidRPr="00EF016D">
        <w:rPr>
          <w:i/>
        </w:rPr>
        <w:t>Statistical power analysis for the behavioral sciences</w:t>
      </w:r>
      <w:r w:rsidRPr="00EF016D">
        <w:t xml:space="preserve"> (2nd ed.). Hillsdale, NJ, US: Lawrence Erlbaum Associates, Inc.</w:t>
      </w:r>
    </w:p>
    <w:p w14:paraId="25B17CF3" w14:textId="77777777" w:rsidR="00EF016D" w:rsidRPr="00EF016D" w:rsidRDefault="00EF016D" w:rsidP="00EF016D">
      <w:pPr>
        <w:pStyle w:val="EndNoteBibliography"/>
        <w:spacing w:after="0"/>
        <w:ind w:left="720" w:hanging="720"/>
      </w:pPr>
      <w:r w:rsidRPr="00EF016D">
        <w:t>Cohen, J. (1988). Statistical power analysis for the behavioral sciences (2nd ed.). Hillsdale, New Jersey: Erlbaum.</w:t>
      </w:r>
    </w:p>
    <w:p w14:paraId="6EB95A4E" w14:textId="77777777" w:rsidR="00EF016D" w:rsidRPr="00EF016D" w:rsidRDefault="00EF016D" w:rsidP="00EF016D">
      <w:pPr>
        <w:pStyle w:val="EndNoteBibliography"/>
        <w:spacing w:after="0"/>
        <w:ind w:left="720" w:hanging="720"/>
      </w:pPr>
      <w:r w:rsidRPr="00EF016D">
        <w:t xml:space="preserve">Cooper, H., &amp; Findley, M. (1982). Expected Effect Sizes. </w:t>
      </w:r>
      <w:r w:rsidRPr="00EF016D">
        <w:rPr>
          <w:i/>
        </w:rPr>
        <w:t>Personality and Social Psychology Bulletin, 8</w:t>
      </w:r>
      <w:r w:rsidRPr="00EF016D">
        <w:t>, 168-173. doi:10.1177/014616728281026</w:t>
      </w:r>
    </w:p>
    <w:p w14:paraId="66131E80" w14:textId="77777777" w:rsidR="00EF016D" w:rsidRPr="00EF016D" w:rsidRDefault="00EF016D" w:rsidP="00EF016D">
      <w:pPr>
        <w:pStyle w:val="EndNoteBibliography"/>
        <w:spacing w:after="0"/>
        <w:ind w:left="720" w:hanging="720"/>
      </w:pPr>
      <w:r w:rsidRPr="00EF016D">
        <w:t xml:space="preserve">Cumming, G. (2013). The New Statistics. </w:t>
      </w:r>
      <w:r w:rsidRPr="00EF016D">
        <w:rPr>
          <w:i/>
        </w:rPr>
        <w:t>Psychological Science, 25</w:t>
      </w:r>
      <w:r w:rsidRPr="00EF016D">
        <w:t>, 7-29. doi:10.1177/0956797613504966</w:t>
      </w:r>
    </w:p>
    <w:p w14:paraId="6B5144E8" w14:textId="77777777" w:rsidR="00EF016D" w:rsidRPr="00EF016D" w:rsidRDefault="00EF016D" w:rsidP="00EF016D">
      <w:pPr>
        <w:pStyle w:val="EndNoteBibliography"/>
        <w:spacing w:after="0"/>
        <w:ind w:left="720" w:hanging="720"/>
      </w:pPr>
      <w:r w:rsidRPr="00EF016D">
        <w:t xml:space="preserve">Cumming, G., Fidler, F., Leonard, M., Kalinowski, P., Christiansen, A., Kleinig, A., . . . Wilson, S. (2007). Statistical reform in psychology: Is anything changing? </w:t>
      </w:r>
      <w:r w:rsidRPr="00EF016D">
        <w:rPr>
          <w:i/>
        </w:rPr>
        <w:t>Psychological Science, 18</w:t>
      </w:r>
      <w:r w:rsidRPr="00EF016D">
        <w:t>, 230-232. doi:10.1111/j.1467-9280.2007.01881.x</w:t>
      </w:r>
    </w:p>
    <w:p w14:paraId="0C35D12E" w14:textId="4AAAB3A8" w:rsidR="00EF016D" w:rsidRPr="00EF016D" w:rsidRDefault="00EF016D" w:rsidP="00EF016D">
      <w:pPr>
        <w:pStyle w:val="EndNoteBibliography"/>
        <w:spacing w:after="0"/>
        <w:ind w:left="720" w:hanging="720"/>
      </w:pPr>
      <w:r w:rsidRPr="00EF016D">
        <w:t xml:space="preserve">Garcia, J., &amp; Quintana-Domeque, C. (2007). The evolution of adult height in Europe: A brief note. </w:t>
      </w:r>
      <w:r w:rsidRPr="00EF016D">
        <w:rPr>
          <w:i/>
        </w:rPr>
        <w:t>Economics &amp; Human Biology, 5</w:t>
      </w:r>
      <w:r w:rsidRPr="00EF016D">
        <w:t>, 340-349. doi:</w:t>
      </w:r>
      <w:hyperlink r:id="rId14" w:history="1">
        <w:r w:rsidRPr="00EF016D">
          <w:rPr>
            <w:rStyle w:val="Hyperlink"/>
          </w:rPr>
          <w:t>https://doi.org/10.1016/j.ehb.2007.02.002</w:t>
        </w:r>
      </w:hyperlink>
    </w:p>
    <w:p w14:paraId="2C3EEDCD" w14:textId="77777777" w:rsidR="00EF016D" w:rsidRPr="00EF016D" w:rsidRDefault="00EF016D" w:rsidP="00EF016D">
      <w:pPr>
        <w:pStyle w:val="EndNoteBibliography"/>
        <w:spacing w:after="0"/>
        <w:ind w:left="720" w:hanging="720"/>
      </w:pPr>
      <w:r w:rsidRPr="00EF016D">
        <w:t xml:space="preserve">Gibbons, R. D., Hedeker, D. R., &amp; Davis, J. M. (1993). Estimation of Effect Size From a Series of Experiments Involving Paired Comparisons. </w:t>
      </w:r>
      <w:r w:rsidRPr="00EF016D">
        <w:rPr>
          <w:i/>
        </w:rPr>
        <w:t>Journal of Educational Statistics, 18</w:t>
      </w:r>
      <w:r w:rsidRPr="00EF016D">
        <w:t>, 271-279. doi:10.3102/10769986018003271</w:t>
      </w:r>
    </w:p>
    <w:p w14:paraId="075110CE" w14:textId="77777777" w:rsidR="00EF016D" w:rsidRPr="00EF016D" w:rsidRDefault="00EF016D" w:rsidP="00EF016D">
      <w:pPr>
        <w:pStyle w:val="EndNoteBibliography"/>
        <w:spacing w:after="0"/>
        <w:ind w:left="720" w:hanging="720"/>
      </w:pPr>
      <w:r w:rsidRPr="00EF016D">
        <w:t xml:space="preserve">Gigerenzer, G., &amp; Marewski, J. N. (2014). Surrogate Science: The Idol of a Universal Method for Scientific Inference. </w:t>
      </w:r>
      <w:r w:rsidRPr="00EF016D">
        <w:rPr>
          <w:i/>
        </w:rPr>
        <w:t>Journal of Management, 41</w:t>
      </w:r>
      <w:r w:rsidRPr="00EF016D">
        <w:t>, 421-440. doi:10.1177/0149206314547522</w:t>
      </w:r>
    </w:p>
    <w:p w14:paraId="770EBFC0" w14:textId="77777777" w:rsidR="00EF016D" w:rsidRPr="00EF016D" w:rsidRDefault="00EF016D" w:rsidP="00EF016D">
      <w:pPr>
        <w:pStyle w:val="EndNoteBibliography"/>
        <w:spacing w:after="0"/>
        <w:ind w:left="720" w:hanging="720"/>
      </w:pPr>
      <w:r w:rsidRPr="00EF016D">
        <w:t xml:space="preserve">Goulden, C. H. (1939). </w:t>
      </w:r>
      <w:r w:rsidRPr="00EF016D">
        <w:rPr>
          <w:i/>
        </w:rPr>
        <w:t>Methods of statistical analysis</w:t>
      </w:r>
      <w:r w:rsidRPr="00EF016D">
        <w:t>. New York, USA: John Wiley &amp;. Sons, Inc.</w:t>
      </w:r>
    </w:p>
    <w:p w14:paraId="5ABDE233" w14:textId="77777777" w:rsidR="00EF016D" w:rsidRPr="00EF016D" w:rsidRDefault="00EF016D" w:rsidP="00EF016D">
      <w:pPr>
        <w:pStyle w:val="EndNoteBibliography"/>
        <w:spacing w:after="0"/>
        <w:ind w:left="720" w:hanging="720"/>
      </w:pPr>
      <w:r w:rsidRPr="00EF016D">
        <w:t xml:space="preserve">Hattie, J. (2009). </w:t>
      </w:r>
      <w:r w:rsidRPr="00EF016D">
        <w:rPr>
          <w:i/>
        </w:rPr>
        <w:t>Visible learning: A synthesis of over 800 meta-analyses relating to achievement</w:t>
      </w:r>
      <w:r w:rsidRPr="00EF016D">
        <w:t>. London, England: Routledge.</w:t>
      </w:r>
    </w:p>
    <w:p w14:paraId="09FA56C5" w14:textId="77777777" w:rsidR="00EF016D" w:rsidRPr="00EF016D" w:rsidRDefault="00EF016D" w:rsidP="00EF016D">
      <w:pPr>
        <w:pStyle w:val="EndNoteBibliography"/>
        <w:spacing w:after="0"/>
        <w:ind w:left="720" w:hanging="720"/>
      </w:pPr>
      <w:r w:rsidRPr="00EF016D">
        <w:t xml:space="preserve">Hedges, L. V. (1981). Distribution Theory for Glass's Estimator of Effect size and Related Estimators. </w:t>
      </w:r>
      <w:r w:rsidRPr="00EF016D">
        <w:rPr>
          <w:i/>
        </w:rPr>
        <w:t>Journal of Educational Statistics, 6</w:t>
      </w:r>
      <w:r w:rsidRPr="00EF016D">
        <w:t>, 107-128. doi:10.3102/10769986006002107</w:t>
      </w:r>
    </w:p>
    <w:p w14:paraId="25646946" w14:textId="77777777" w:rsidR="00EF016D" w:rsidRPr="00EF016D" w:rsidRDefault="00EF016D" w:rsidP="00EF016D">
      <w:pPr>
        <w:pStyle w:val="EndNoteBibliography"/>
        <w:spacing w:after="0"/>
        <w:ind w:left="720" w:hanging="720"/>
      </w:pPr>
      <w:r w:rsidRPr="00EF016D">
        <w:t>Hedges, L. V., &amp; Olkin, I. (1985). Statistical Methods for Meta Analysis. San Diego, CA: Academic Press.</w:t>
      </w:r>
    </w:p>
    <w:p w14:paraId="3853D43D" w14:textId="77777777" w:rsidR="00EF016D" w:rsidRPr="00EF016D" w:rsidRDefault="00EF016D" w:rsidP="00EF016D">
      <w:pPr>
        <w:pStyle w:val="EndNoteBibliography"/>
        <w:spacing w:after="0"/>
        <w:ind w:left="720" w:hanging="720"/>
      </w:pPr>
      <w:r w:rsidRPr="00EF016D">
        <w:t xml:space="preserve">Huberty, C. J. (2002). A history of effect size indices. </w:t>
      </w:r>
      <w:r w:rsidRPr="00EF016D">
        <w:rPr>
          <w:i/>
        </w:rPr>
        <w:t>Educational and psychological measurement, 62</w:t>
      </w:r>
      <w:r w:rsidRPr="00EF016D">
        <w:t>, 227-240. doi:10.1177/0013164402062002002</w:t>
      </w:r>
    </w:p>
    <w:p w14:paraId="283373DB" w14:textId="77777777" w:rsidR="00EF016D" w:rsidRPr="00EF016D" w:rsidRDefault="00EF016D" w:rsidP="00EF016D">
      <w:pPr>
        <w:pStyle w:val="EndNoteBibliography"/>
        <w:spacing w:after="0"/>
        <w:ind w:left="720" w:hanging="720"/>
      </w:pPr>
      <w:r w:rsidRPr="00EF016D">
        <w:lastRenderedPageBreak/>
        <w:t xml:space="preserve">Kenny, D. A., &amp; Judd, C. M. (in press). The Unappreciated Heterogeneity of Effect Sizes: Implications for Power, Precision, Planning of Research, and Replication. </w:t>
      </w:r>
    </w:p>
    <w:p w14:paraId="69AD6725" w14:textId="77777777" w:rsidR="00EF016D" w:rsidRPr="00EF016D" w:rsidRDefault="00EF016D" w:rsidP="00EF016D">
      <w:pPr>
        <w:pStyle w:val="EndNoteBibliography"/>
        <w:spacing w:after="0"/>
        <w:ind w:left="720" w:hanging="720"/>
      </w:pPr>
      <w:r w:rsidRPr="00EF016D">
        <w:t xml:space="preserve">Kruschke, J. K., &amp; Liddell, T. M. (2017). The Bayesian New Statistics: Hypothesis testing, estimation, meta-analysis, and power analysis from a Bayesian perspective. </w:t>
      </w:r>
      <w:r w:rsidRPr="00EF016D">
        <w:rPr>
          <w:i/>
        </w:rPr>
        <w:t>Psychonomic Bulletin &amp; Review</w:t>
      </w:r>
      <w:r w:rsidRPr="00EF016D">
        <w:t>. doi:10.3758/s13423-016-1221-4</w:t>
      </w:r>
    </w:p>
    <w:p w14:paraId="474F8B4E" w14:textId="77777777" w:rsidR="00EF016D" w:rsidRPr="00EF016D" w:rsidRDefault="00EF016D" w:rsidP="00EF016D">
      <w:pPr>
        <w:pStyle w:val="EndNoteBibliography"/>
        <w:spacing w:after="0"/>
        <w:ind w:left="720" w:hanging="720"/>
      </w:pPr>
      <w:r w:rsidRPr="00EF016D">
        <w:t xml:space="preserve">Lakens, D. (2013). Calculating and reporting effect sizes to facilitate cumulative science: a practical primer for t-tests and ANOVAs. </w:t>
      </w:r>
      <w:r w:rsidRPr="00EF016D">
        <w:rPr>
          <w:i/>
        </w:rPr>
        <w:t>Frontiers in Psychology, 4</w:t>
      </w:r>
      <w:r w:rsidRPr="00EF016D">
        <w:t>, 863. doi:10.3389/fpsyg.2013.00863</w:t>
      </w:r>
    </w:p>
    <w:p w14:paraId="75FCD29D" w14:textId="77777777" w:rsidR="00EF016D" w:rsidRPr="00EF016D" w:rsidRDefault="00EF016D" w:rsidP="00EF016D">
      <w:pPr>
        <w:pStyle w:val="EndNoteBibliography"/>
        <w:spacing w:after="0"/>
        <w:ind w:left="720" w:hanging="720"/>
      </w:pPr>
      <w:r w:rsidRPr="00EF016D">
        <w:t xml:space="preserve">Levine, T. R., &amp; Hullett, C. R. (2006). Eta Squared, Partial Eta Squared, and Misreporting of Effect Size in Communication Research. </w:t>
      </w:r>
      <w:r w:rsidRPr="00EF016D">
        <w:rPr>
          <w:i/>
        </w:rPr>
        <w:t>Human Communication Research, 28</w:t>
      </w:r>
      <w:r w:rsidRPr="00EF016D">
        <w:t>, 612-625. doi:10.1111/j.1468-2958.2002.tb00828.x</w:t>
      </w:r>
    </w:p>
    <w:p w14:paraId="5A6614B3" w14:textId="77777777" w:rsidR="00EF016D" w:rsidRPr="00EF016D" w:rsidRDefault="00EF016D" w:rsidP="00EF016D">
      <w:pPr>
        <w:pStyle w:val="EndNoteBibliography"/>
        <w:spacing w:after="0"/>
        <w:ind w:left="720" w:hanging="720"/>
      </w:pPr>
      <w:r w:rsidRPr="00EF016D">
        <w:t xml:space="preserve">Lipsey, M. W., &amp; Wilson, D. B. (1993). The efficacy of psychological, educational, and behavioral treatment: Confirmation from meta-analysis. </w:t>
      </w:r>
      <w:r w:rsidRPr="00EF016D">
        <w:rPr>
          <w:i/>
        </w:rPr>
        <w:t>American Psychologist, 48</w:t>
      </w:r>
      <w:r w:rsidRPr="00EF016D">
        <w:t>, 1181-1209. doi:10.1037/0003-066X.48.12.1181</w:t>
      </w:r>
    </w:p>
    <w:p w14:paraId="43C2753E" w14:textId="77777777" w:rsidR="00EF016D" w:rsidRPr="00EF016D" w:rsidRDefault="00EF016D" w:rsidP="00EF016D">
      <w:pPr>
        <w:pStyle w:val="EndNoteBibliography"/>
        <w:spacing w:after="0"/>
        <w:ind w:left="720" w:hanging="720"/>
      </w:pPr>
      <w:r w:rsidRPr="00EF016D">
        <w:t>Lovakov, A., &amp; Agadullina, E. (2017). Empirically Derived Guidelines for Interpreting Effect Size in Social Psychology. doi:10.31234/osf.io/2epc4</w:t>
      </w:r>
    </w:p>
    <w:p w14:paraId="57876329" w14:textId="77777777" w:rsidR="00EF016D" w:rsidRPr="00EF016D" w:rsidRDefault="00EF016D" w:rsidP="00EF016D">
      <w:pPr>
        <w:pStyle w:val="EndNoteBibliography"/>
        <w:spacing w:after="0"/>
        <w:ind w:left="720" w:hanging="720"/>
      </w:pPr>
      <w:r w:rsidRPr="00EF016D">
        <w:t xml:space="preserve">Maher, J. M., Markey, J. C., &amp; Ebert-May, D. (2013). The Other Half of the Story: Effect Size Analysis in Quantitative Research. </w:t>
      </w:r>
      <w:r w:rsidRPr="00EF016D">
        <w:rPr>
          <w:i/>
        </w:rPr>
        <w:t>CBE Life Sciences Education, 12</w:t>
      </w:r>
      <w:r w:rsidRPr="00EF016D">
        <w:t>, 345-351. doi:10.1187/cbe.13-04-0082</w:t>
      </w:r>
    </w:p>
    <w:p w14:paraId="4CD0C2D9" w14:textId="77777777" w:rsidR="00EF016D" w:rsidRPr="00EF016D" w:rsidRDefault="00EF016D" w:rsidP="00EF016D">
      <w:pPr>
        <w:pStyle w:val="EndNoteBibliography"/>
        <w:spacing w:after="0"/>
        <w:ind w:left="720" w:hanging="720"/>
      </w:pPr>
      <w:r w:rsidRPr="00EF016D">
        <w:t xml:space="preserve">Maxwell, S., Camp, C., &amp; Arvey, R. (1981). Measures of strength of association: A comparative examination. </w:t>
      </w:r>
      <w:r w:rsidRPr="00EF016D">
        <w:rPr>
          <w:i/>
        </w:rPr>
        <w:t>The Journal of applied psychology, 66</w:t>
      </w:r>
      <w:r w:rsidRPr="00EF016D">
        <w:t xml:space="preserve">, 525-534. </w:t>
      </w:r>
    </w:p>
    <w:p w14:paraId="2D055443" w14:textId="77777777" w:rsidR="00EF016D" w:rsidRPr="00EF016D" w:rsidRDefault="00EF016D" w:rsidP="00EF016D">
      <w:pPr>
        <w:pStyle w:val="EndNoteBibliography"/>
        <w:spacing w:after="0"/>
        <w:ind w:left="720" w:hanging="720"/>
      </w:pPr>
      <w:r w:rsidRPr="00EF016D">
        <w:t xml:space="preserve">Maxwell, S. E., Lau, M. Y., &amp; Howard, G. S. (2015). Is psychology suffering from a replication crisis? What does “failure to replicate” really mean? </w:t>
      </w:r>
      <w:r w:rsidRPr="00EF016D">
        <w:rPr>
          <w:i/>
        </w:rPr>
        <w:t>American Psychologist, 70</w:t>
      </w:r>
      <w:r w:rsidRPr="00EF016D">
        <w:t>, 487-498. doi:10.1037/a0039400</w:t>
      </w:r>
    </w:p>
    <w:p w14:paraId="568AB68A" w14:textId="77777777" w:rsidR="00EF016D" w:rsidRPr="00EF016D" w:rsidRDefault="00EF016D" w:rsidP="00EF016D">
      <w:pPr>
        <w:pStyle w:val="EndNoteBibliography"/>
        <w:spacing w:after="0"/>
        <w:ind w:left="720" w:hanging="720"/>
      </w:pPr>
      <w:r w:rsidRPr="00EF016D">
        <w:t xml:space="preserve">McGrath, R. E., &amp; Meyer, G. J. (2006). When effect sizes disagree: the case of r and d. </w:t>
      </w:r>
      <w:r w:rsidRPr="00EF016D">
        <w:rPr>
          <w:i/>
        </w:rPr>
        <w:t>Psychological Methods, 11</w:t>
      </w:r>
      <w:r w:rsidRPr="00EF016D">
        <w:t>, 386-401. doi:10.1037/1082-989x.11.4.386</w:t>
      </w:r>
    </w:p>
    <w:p w14:paraId="13B99B13" w14:textId="77777777" w:rsidR="00EF016D" w:rsidRPr="00EF016D" w:rsidRDefault="00EF016D" w:rsidP="00EF016D">
      <w:pPr>
        <w:pStyle w:val="EndNoteBibliography"/>
        <w:spacing w:after="0"/>
        <w:ind w:left="720" w:hanging="720"/>
      </w:pPr>
      <w:r w:rsidRPr="00EF016D">
        <w:t xml:space="preserve">McShane, B. B., &amp; Böckenholt, U. (2016). Planning sample sizes when effect sizes are uncertain: The power-calibrated effect size approach. </w:t>
      </w:r>
      <w:r w:rsidRPr="00EF016D">
        <w:rPr>
          <w:i/>
        </w:rPr>
        <w:t>Psychological Methods, 21</w:t>
      </w:r>
      <w:r w:rsidRPr="00EF016D">
        <w:t>, 47-60. doi:10.1037/met0000036</w:t>
      </w:r>
    </w:p>
    <w:p w14:paraId="6811C5A4" w14:textId="77777777" w:rsidR="00EF016D" w:rsidRPr="00EF016D" w:rsidRDefault="00EF016D" w:rsidP="00EF016D">
      <w:pPr>
        <w:pStyle w:val="EndNoteBibliography"/>
        <w:spacing w:after="0"/>
        <w:ind w:left="720" w:hanging="720"/>
      </w:pPr>
      <w:r w:rsidRPr="00EF016D">
        <w:t xml:space="preserve">Miles, J. (2004). R-Squared, Adjusted R-Squared. In B. S. Everitt &amp; D. C. Howell (Eds.), </w:t>
      </w:r>
      <w:r w:rsidRPr="00EF016D">
        <w:rPr>
          <w:i/>
        </w:rPr>
        <w:t>Encyclopedia of Statistics in Behavioral Science</w:t>
      </w:r>
      <w:r w:rsidRPr="00EF016D">
        <w:t>.</w:t>
      </w:r>
    </w:p>
    <w:p w14:paraId="13853312" w14:textId="77777777" w:rsidR="00EF016D" w:rsidRPr="00EF016D" w:rsidRDefault="00EF016D" w:rsidP="00EF016D">
      <w:pPr>
        <w:pStyle w:val="EndNoteBibliography"/>
        <w:spacing w:after="0"/>
        <w:ind w:left="720" w:hanging="720"/>
      </w:pPr>
      <w:r w:rsidRPr="00EF016D">
        <w:t xml:space="preserve">Morris, J. A., &amp; Gardner, M. J. (1988). Statistics in Medicine: Calculating confidence intervals for relative risks (odds ratios) and standardised ratios and rates. </w:t>
      </w:r>
      <w:r w:rsidRPr="00EF016D">
        <w:rPr>
          <w:i/>
        </w:rPr>
        <w:t>British Medical Journal (Clinical research ed.), 296</w:t>
      </w:r>
      <w:r w:rsidRPr="00EF016D">
        <w:t>, 1313-1316. doi:10.1136/bmj.296.6632.1313</w:t>
      </w:r>
    </w:p>
    <w:p w14:paraId="2A9065FA" w14:textId="77777777" w:rsidR="00EF016D" w:rsidRPr="00EF016D" w:rsidRDefault="00EF016D" w:rsidP="00EF016D">
      <w:pPr>
        <w:pStyle w:val="EndNoteBibliography"/>
        <w:spacing w:after="0"/>
        <w:ind w:left="720" w:hanging="720"/>
      </w:pPr>
      <w:r w:rsidRPr="00EF016D">
        <w:t xml:space="preserve">Morris, S. B., &amp; DeShon, R. P. (2002). Combining effect size estimates in meta-analysis with repeated measures and independent-groups designs. </w:t>
      </w:r>
      <w:r w:rsidRPr="00EF016D">
        <w:rPr>
          <w:i/>
        </w:rPr>
        <w:t>Psychol Methods, 7</w:t>
      </w:r>
      <w:r w:rsidRPr="00EF016D">
        <w:t xml:space="preserve">, 105-125. </w:t>
      </w:r>
    </w:p>
    <w:p w14:paraId="37FDDC1F" w14:textId="77777777" w:rsidR="00EF016D" w:rsidRPr="00EF016D" w:rsidRDefault="00EF016D" w:rsidP="00EF016D">
      <w:pPr>
        <w:pStyle w:val="EndNoteBibliography"/>
        <w:spacing w:after="0"/>
        <w:ind w:left="720" w:hanging="720"/>
      </w:pPr>
      <w:r w:rsidRPr="00EF016D">
        <w:t xml:space="preserve">Olejnik, S., &amp; Algina, J. (2003). Generalized eta and omega squared statistics: measures of effect size for some common research designs. </w:t>
      </w:r>
      <w:r w:rsidRPr="00EF016D">
        <w:rPr>
          <w:i/>
        </w:rPr>
        <w:t>Psychological Methods, 8</w:t>
      </w:r>
      <w:r w:rsidRPr="00EF016D">
        <w:t>, 434-447. doi:10.1037/1082-989x.8.4.434</w:t>
      </w:r>
    </w:p>
    <w:p w14:paraId="0FEF4B84" w14:textId="77777777" w:rsidR="00EF016D" w:rsidRPr="00EF016D" w:rsidRDefault="00EF016D" w:rsidP="00EF016D">
      <w:pPr>
        <w:pStyle w:val="EndNoteBibliography"/>
        <w:spacing w:after="0"/>
        <w:ind w:left="720" w:hanging="720"/>
      </w:pPr>
      <w:r w:rsidRPr="00EF016D">
        <w:t xml:space="preserve">Open Science Collaboration. (2015). Estimating the reproducibility of psychological science. </w:t>
      </w:r>
      <w:r w:rsidRPr="00EF016D">
        <w:rPr>
          <w:i/>
        </w:rPr>
        <w:t>Science, 349</w:t>
      </w:r>
      <w:r w:rsidRPr="00EF016D">
        <w:t xml:space="preserve">. </w:t>
      </w:r>
    </w:p>
    <w:p w14:paraId="0F1A312F" w14:textId="77777777" w:rsidR="00EF016D" w:rsidRPr="00EF016D" w:rsidRDefault="00EF016D" w:rsidP="00EF016D">
      <w:pPr>
        <w:pStyle w:val="EndNoteBibliography"/>
        <w:spacing w:after="0"/>
        <w:ind w:left="720" w:hanging="720"/>
      </w:pPr>
      <w:r w:rsidRPr="00EF016D">
        <w:t xml:space="preserve">Pearson, K. (1903). On the influence of natural selection on the variability and correlation of organs. </w:t>
      </w:r>
      <w:r w:rsidRPr="00EF016D">
        <w:rPr>
          <w:i/>
        </w:rPr>
        <w:t>Philosophical Transactions of the Royal Society of London., 200</w:t>
      </w:r>
      <w:r w:rsidRPr="00EF016D">
        <w:t xml:space="preserve">, 1. </w:t>
      </w:r>
    </w:p>
    <w:p w14:paraId="0D2BCA21" w14:textId="77777777" w:rsidR="00EF016D" w:rsidRPr="00EF016D" w:rsidRDefault="00EF016D" w:rsidP="00EF016D">
      <w:pPr>
        <w:pStyle w:val="EndNoteBibliography"/>
        <w:spacing w:after="0"/>
        <w:ind w:left="720" w:hanging="720"/>
      </w:pPr>
      <w:r w:rsidRPr="00EF016D">
        <w:t xml:space="preserve">Reiser, B., &amp; Faraggi, D. (1999). Confidence Intervals for the Overlapping Coefficient: the Normal Equal Variance Case. </w:t>
      </w:r>
      <w:r w:rsidRPr="00EF016D">
        <w:rPr>
          <w:i/>
        </w:rPr>
        <w:t>Journal of the Royal Statistical Society: Series D (The Statistician), 48</w:t>
      </w:r>
      <w:r w:rsidRPr="00EF016D">
        <w:t>, 413-418. doi:10.1111/1467-9884.00199</w:t>
      </w:r>
    </w:p>
    <w:p w14:paraId="6EBA66B9" w14:textId="35B64FB5" w:rsidR="00EF016D" w:rsidRPr="00EF016D" w:rsidRDefault="00EF016D" w:rsidP="00EF016D">
      <w:pPr>
        <w:pStyle w:val="EndNoteBibliography"/>
        <w:spacing w:after="0"/>
        <w:ind w:left="720" w:hanging="720"/>
      </w:pPr>
      <w:r w:rsidRPr="00EF016D">
        <w:t xml:space="preserve">Richardson, J. T. E. (2011). Eta squared and partial eta squared as measures of effect size in educational research. </w:t>
      </w:r>
      <w:r w:rsidRPr="00EF016D">
        <w:rPr>
          <w:i/>
        </w:rPr>
        <w:t>Educational Research Review, 6</w:t>
      </w:r>
      <w:r w:rsidRPr="00EF016D">
        <w:t>, 135-147. doi:</w:t>
      </w:r>
      <w:hyperlink r:id="rId15" w:history="1">
        <w:r w:rsidRPr="00EF016D">
          <w:rPr>
            <w:rStyle w:val="Hyperlink"/>
          </w:rPr>
          <w:t>https://doi.org/10.1016/j.edurev.2010.12.001</w:t>
        </w:r>
      </w:hyperlink>
    </w:p>
    <w:p w14:paraId="6069D571" w14:textId="3F6AA146" w:rsidR="00EF016D" w:rsidRPr="00EF016D" w:rsidRDefault="00EF016D" w:rsidP="00EF016D">
      <w:pPr>
        <w:pStyle w:val="EndNoteBibliography"/>
        <w:spacing w:after="0"/>
        <w:ind w:left="720" w:hanging="720"/>
      </w:pPr>
      <w:r w:rsidRPr="00EF016D">
        <w:lastRenderedPageBreak/>
        <w:t xml:space="preserve">Rosenthal, R. (1991). Meta-Analytic Procedures for Social Research. Thousand Oaks, California: SAGE Publications, Inc. Retrieved from </w:t>
      </w:r>
      <w:hyperlink r:id="rId16" w:history="1">
        <w:r w:rsidRPr="00EF016D">
          <w:rPr>
            <w:rStyle w:val="Hyperlink"/>
          </w:rPr>
          <w:t>http://methods.sagepub.com/book/meta-analytic-procedures-for-social-research</w:t>
        </w:r>
      </w:hyperlink>
      <w:r w:rsidRPr="00EF016D">
        <w:t>. doi:10.4135/9781412984997</w:t>
      </w:r>
    </w:p>
    <w:p w14:paraId="08CEA372" w14:textId="77777777" w:rsidR="00EF016D" w:rsidRPr="00EF016D" w:rsidRDefault="00EF016D" w:rsidP="00EF016D">
      <w:pPr>
        <w:pStyle w:val="EndNoteBibliography"/>
        <w:spacing w:after="0"/>
        <w:ind w:left="720" w:hanging="720"/>
      </w:pPr>
      <w:r w:rsidRPr="00EF016D">
        <w:t xml:space="preserve">Smith, M. L., &amp; Glass, G. V. (1977). Meta-analysis of psychotherapy outcome studies. </w:t>
      </w:r>
      <w:r w:rsidRPr="00EF016D">
        <w:rPr>
          <w:i/>
        </w:rPr>
        <w:t>American Psychologist, 32</w:t>
      </w:r>
      <w:r w:rsidRPr="00EF016D">
        <w:t>, 752-760. doi:10.1037/0003-066X.32.9.752</w:t>
      </w:r>
    </w:p>
    <w:p w14:paraId="741518B7" w14:textId="77777777" w:rsidR="00EF016D" w:rsidRPr="00EF016D" w:rsidRDefault="00EF016D" w:rsidP="00EF016D">
      <w:pPr>
        <w:pStyle w:val="EndNoteBibliography"/>
        <w:spacing w:after="0"/>
        <w:ind w:left="720" w:hanging="720"/>
      </w:pPr>
      <w:r w:rsidRPr="00EF016D">
        <w:t xml:space="preserve">Theil, H. (1958). </w:t>
      </w:r>
      <w:r w:rsidRPr="00EF016D">
        <w:rPr>
          <w:i/>
        </w:rPr>
        <w:t>Economic forecasts and policy</w:t>
      </w:r>
      <w:r w:rsidRPr="00EF016D">
        <w:t>: Amsterdam : North-Holland Pub. Co., 1958.</w:t>
      </w:r>
    </w:p>
    <w:p w14:paraId="40BF30A5" w14:textId="77777777" w:rsidR="00EF016D" w:rsidRPr="00EF016D" w:rsidRDefault="00EF016D" w:rsidP="00EF016D">
      <w:pPr>
        <w:pStyle w:val="EndNoteBibliography"/>
        <w:spacing w:after="0"/>
        <w:ind w:left="720" w:hanging="720"/>
      </w:pPr>
      <w:r w:rsidRPr="00EF016D">
        <w:t xml:space="preserve">Thompson, B. (2007). Effect sizes, confidence intervals, and confidence intervals for effect sizes. </w:t>
      </w:r>
      <w:r w:rsidRPr="00EF016D">
        <w:rPr>
          <w:i/>
        </w:rPr>
        <w:t>Psychology in the Schools, 44</w:t>
      </w:r>
      <w:r w:rsidRPr="00EF016D">
        <w:t>, 423-432. doi:10.1002/pits.20234</w:t>
      </w:r>
    </w:p>
    <w:p w14:paraId="59C80EF6" w14:textId="77777777" w:rsidR="00EF016D" w:rsidRPr="00EF016D" w:rsidRDefault="00EF016D" w:rsidP="00EF016D">
      <w:pPr>
        <w:pStyle w:val="EndNoteBibliography"/>
        <w:spacing w:after="0"/>
        <w:ind w:left="720" w:hanging="720"/>
      </w:pPr>
      <w:r w:rsidRPr="00EF016D">
        <w:t xml:space="preserve">Ulrich, R., &amp; Wirtz, M. (2004). </w:t>
      </w:r>
      <w:r w:rsidRPr="00EF016D">
        <w:rPr>
          <w:i/>
        </w:rPr>
        <w:t>On the correlation of a naturally and an artificially dichotomized variable</w:t>
      </w:r>
      <w:r w:rsidRPr="00EF016D">
        <w:t xml:space="preserve"> (Vol. 57).</w:t>
      </w:r>
    </w:p>
    <w:p w14:paraId="2E60CBC0" w14:textId="77777777" w:rsidR="00EF016D" w:rsidRPr="00EF016D" w:rsidRDefault="00EF016D" w:rsidP="00EF016D">
      <w:pPr>
        <w:pStyle w:val="EndNoteBibliography"/>
        <w:ind w:left="720" w:hanging="720"/>
      </w:pPr>
      <w:r w:rsidRPr="00EF016D">
        <w:t xml:space="preserve">Wilkinson, L. (1999). Statistical methods in psychology journals: Guidelines and explanations. </w:t>
      </w:r>
      <w:r w:rsidRPr="00EF016D">
        <w:rPr>
          <w:i/>
        </w:rPr>
        <w:t>American Psychologist, 54</w:t>
      </w:r>
      <w:r w:rsidRPr="00EF016D">
        <w:t>, 594-604. doi:10.1037/0003-066X.54.8.594</w:t>
      </w:r>
    </w:p>
    <w:p w14:paraId="4E0CE436" w14:textId="03F0224E" w:rsidR="00C6671A" w:rsidRDefault="00C40781">
      <w:r>
        <w:fldChar w:fldCharType="end"/>
      </w:r>
    </w:p>
    <w:p w14:paraId="01600E2E" w14:textId="107C0AFD" w:rsidR="00C6671A" w:rsidRPr="00263CBE" w:rsidRDefault="00C6671A" w:rsidP="00C6671A">
      <w:r>
        <w:br w:type="page"/>
      </w:r>
    </w:p>
    <w:p w14:paraId="5D0CAA10" w14:textId="77777777" w:rsidR="00C6671A" w:rsidRDefault="00C6671A" w:rsidP="00C6671A">
      <w:pPr>
        <w:spacing w:line="360" w:lineRule="auto"/>
      </w:pPr>
      <w:r>
        <w:rPr>
          <w:rFonts w:cstheme="minorHAnsi"/>
        </w:rPr>
        <w:lastRenderedPageBreak/>
        <w:t>Supplementary material [Cohen’s d/Hedges’ g]</w:t>
      </w:r>
    </w:p>
    <w:p w14:paraId="49E52039" w14:textId="77777777" w:rsidR="00C6671A" w:rsidRDefault="00C6671A" w:rsidP="00C6671A">
      <w:pPr>
        <w:spacing w:line="360" w:lineRule="auto"/>
        <w:rPr>
          <w:rFonts w:cstheme="minorHAnsi"/>
        </w:rPr>
      </w:pPr>
      <w:r>
        <w:rPr>
          <w:rFonts w:cstheme="minorHAnsi"/>
        </w:rPr>
        <w:t xml:space="preserve">Although the equivalence between formulas x.3 and x.2 is relatively trivial, it seems worth highlighting this equivalence more explicitly as this appears to be a common source of confusion for students and researchers. For example, </w:t>
      </w:r>
      <w:r>
        <w:rPr>
          <w:rFonts w:cstheme="minorHAnsi"/>
        </w:rPr>
        <w:fldChar w:fldCharType="begin"/>
      </w:r>
      <w:r>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et al., 2013)</w:t>
      </w:r>
      <w:r>
        <w:rPr>
          <w:rFonts w:cstheme="minorHAnsi"/>
        </w:rPr>
        <w:fldChar w:fldCharType="end"/>
      </w:r>
      <w:r>
        <w:rPr>
          <w:rFonts w:cstheme="minorHAnsi"/>
        </w:rPr>
        <w:t xml:space="preserve"> reported that the difference between d and g is that Hedge’s g uses equation x.3 to calculate the pooled standard deviation instead of equation x.2, despite the fact that those formulas are mathematically identical.  </w:t>
      </w:r>
    </w:p>
    <w:p w14:paraId="76120C09"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2D64B39A" w14:textId="77777777" w:rsidR="00C6671A" w:rsidRDefault="00C6671A" w:rsidP="00C6671A">
      <w:pPr>
        <w:spacing w:line="360" w:lineRule="auto"/>
        <w:rPr>
          <w:rFonts w:cstheme="minorHAnsi"/>
        </w:rPr>
      </w:pPr>
      <w:r>
        <w:rPr>
          <w:rFonts w:cstheme="minorHAnsi"/>
        </w:rPr>
        <w:t>equation x.2</w:t>
      </w:r>
    </w:p>
    <w:p w14:paraId="0B4AD804" w14:textId="77777777" w:rsidR="00C6671A" w:rsidRPr="00B04039" w:rsidRDefault="00C6671A" w:rsidP="00C6671A">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xml:space="preserve">– 1” in the numerator of the fraction cancel out, as can be seen more clearly when the s is replaced with the formula for calculating the standard deviation in [x.2 expanded]. </w:t>
      </w:r>
    </w:p>
    <w:p w14:paraId="514DC65A"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FBF4DAD" w14:textId="77777777" w:rsidR="00C6671A" w:rsidRPr="0091069C" w:rsidRDefault="00C6671A" w:rsidP="00C6671A">
      <w:pPr>
        <w:spacing w:line="360" w:lineRule="auto"/>
        <w:rPr>
          <w:rFonts w:cstheme="minorHAnsi"/>
        </w:rPr>
      </w:pPr>
      <w:r>
        <w:rPr>
          <w:rFonts w:cstheme="minorHAnsi"/>
        </w:rPr>
        <w:t>[x.2 expanded]</w:t>
      </w:r>
    </w:p>
    <w:p w14:paraId="5913BDAA" w14:textId="77777777" w:rsidR="00C6671A" w:rsidRDefault="00C6671A" w:rsidP="00C6671A">
      <w:pPr>
        <w:spacing w:line="360" w:lineRule="auto"/>
      </w:pPr>
      <w:r>
        <w:t>Algebraic manipulation then simplifies this formula to equation [Simplified1].</w:t>
      </w:r>
    </w:p>
    <w:p w14:paraId="655FF819" w14:textId="77777777" w:rsidR="00C6671A" w:rsidRPr="00FC7E1A" w:rsidRDefault="00567B57" w:rsidP="00C6671A">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DBDD304" w14:textId="77777777" w:rsidR="00C6671A" w:rsidRPr="00FC7E1A" w:rsidRDefault="00C6671A" w:rsidP="00C6671A">
      <w:pPr>
        <w:spacing w:line="360" w:lineRule="auto"/>
        <w:rPr>
          <w:rFonts w:eastAsiaTheme="minorEastAsia"/>
        </w:rPr>
      </w:pPr>
      <w:r>
        <w:t xml:space="preserve"> [simplified1]</w:t>
      </w:r>
    </w:p>
    <w:p w14:paraId="66550490" w14:textId="77777777" w:rsidR="00C6671A" w:rsidRDefault="00C6671A" w:rsidP="00C6671A">
      <w:pPr>
        <w:spacing w:line="360" w:lineRule="auto"/>
      </w:pPr>
      <w:r>
        <w:t xml:space="preserve">Multiplying the elements in the numerator out, we get equation [simplified2], which is identical to equation x.2 above. </w:t>
      </w:r>
    </w:p>
    <w:p w14:paraId="669CE66C" w14:textId="77777777" w:rsidR="00C6671A" w:rsidRDefault="00C6671A" w:rsidP="00C6671A">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2C409C78" w14:textId="77777777" w:rsidR="00C6671A" w:rsidRDefault="00C6671A" w:rsidP="00C6671A">
      <w:pPr>
        <w:spacing w:line="360" w:lineRule="auto"/>
      </w:pPr>
      <w:r>
        <w:t>[simplified2]</w:t>
      </w:r>
    </w:p>
    <w:p w14:paraId="7592B8C5" w14:textId="54566B23" w:rsidR="0022454F" w:rsidRDefault="0022454F"/>
    <w:sectPr w:rsidR="0022454F"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598CA" w14:textId="77777777" w:rsidR="00567B57" w:rsidRDefault="00567B57" w:rsidP="005220FC">
      <w:pPr>
        <w:spacing w:after="0" w:line="240" w:lineRule="auto"/>
      </w:pPr>
      <w:r>
        <w:separator/>
      </w:r>
    </w:p>
  </w:endnote>
  <w:endnote w:type="continuationSeparator" w:id="0">
    <w:p w14:paraId="5120C8E5" w14:textId="77777777" w:rsidR="00567B57" w:rsidRDefault="00567B57" w:rsidP="0052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97D54" w14:textId="77777777" w:rsidR="00567B57" w:rsidRDefault="00567B57" w:rsidP="005220FC">
      <w:pPr>
        <w:spacing w:after="0" w:line="240" w:lineRule="auto"/>
      </w:pPr>
      <w:r>
        <w:separator/>
      </w:r>
    </w:p>
  </w:footnote>
  <w:footnote w:type="continuationSeparator" w:id="0">
    <w:p w14:paraId="2953EE76" w14:textId="77777777" w:rsidR="00567B57" w:rsidRDefault="00567B57" w:rsidP="005220FC">
      <w:pPr>
        <w:spacing w:after="0" w:line="240" w:lineRule="auto"/>
      </w:pPr>
      <w:r>
        <w:continuationSeparator/>
      </w:r>
    </w:p>
  </w:footnote>
  <w:footnote w:id="1">
    <w:p w14:paraId="0A616932" w14:textId="12D77535" w:rsidR="001D18F1" w:rsidRPr="0091069C" w:rsidRDefault="001D18F1" w:rsidP="005220FC">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Pr>
          <w:rFonts w:cstheme="minorHAnsi"/>
        </w:rPr>
        <w:t xml:space="preserve">, although the results of each equation is in fact the same.) </w:t>
      </w:r>
    </w:p>
  </w:footnote>
  <w:footnote w:id="2">
    <w:p w14:paraId="5E82F127" w14:textId="77777777" w:rsidR="001D18F1" w:rsidRDefault="001D18F1" w:rsidP="00B9088C">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606A5350" w14:textId="77777777" w:rsidR="001D18F1" w:rsidRDefault="001D18F1" w:rsidP="00B9088C">
      <w:pPr>
        <w:pStyle w:val="FootnoteText"/>
      </w:pPr>
      <w:r>
        <w:rPr>
          <w:rStyle w:val="FootnoteReference"/>
        </w:rPr>
        <w:footnoteRef/>
      </w:r>
      <w:r>
        <w:t xml:space="preserve"> Both the numerator and denominator are divided by N in </w:t>
      </w:r>
      <w:r w:rsidRPr="00081601">
        <w:t>Olejnik</w:t>
      </w:r>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105&lt;/item&gt;&lt;item&gt;158&lt;/item&gt;&lt;item&gt;215&lt;/item&gt;&lt;item&gt;293&lt;/item&gt;&lt;item&gt;487&lt;/item&gt;&lt;item&gt;488&lt;/item&gt;&lt;item&gt;549&lt;/item&gt;&lt;item&gt;562&lt;/item&gt;&lt;item&gt;566&lt;/item&gt;&lt;item&gt;579&lt;/item&gt;&lt;item&gt;611&lt;/item&gt;&lt;item&gt;627&lt;/item&gt;&lt;item&gt;720&lt;/item&gt;&lt;item&gt;770&lt;/item&gt;&lt;item&gt;786&lt;/item&gt;&lt;item&gt;788&lt;/item&gt;&lt;item&gt;789&lt;/item&gt;&lt;item&gt;792&lt;/item&gt;&lt;item&gt;800&lt;/item&gt;&lt;item&gt;804&lt;/item&gt;&lt;item&gt;805&lt;/item&gt;&lt;item&gt;806&lt;/item&gt;&lt;item&gt;807&lt;/item&gt;&lt;item&gt;808&lt;/item&gt;&lt;item&gt;821&lt;/item&gt;&lt;item&gt;834&lt;/item&gt;&lt;item&gt;893&lt;/item&gt;&lt;item&gt;922&lt;/item&gt;&lt;item&gt;926&lt;/item&gt;&lt;item&gt;927&lt;/item&gt;&lt;item&gt;930&lt;/item&gt;&lt;item&gt;932&lt;/item&gt;&lt;item&gt;933&lt;/item&gt;&lt;item&gt;934&lt;/item&gt;&lt;item&gt;938&lt;/item&gt;&lt;item&gt;941&lt;/item&gt;&lt;item&gt;942&lt;/item&gt;&lt;item&gt;943&lt;/item&gt;&lt;item&gt;974&lt;/item&gt;&lt;item&gt;977&lt;/item&gt;&lt;item&gt;978&lt;/item&gt;&lt;item&gt;979&lt;/item&gt;&lt;item&gt;980&lt;/item&gt;&lt;/record-ids&gt;&lt;/item&gt;&lt;/Libraries&gt;"/>
  </w:docVars>
  <w:rsids>
    <w:rsidRoot w:val="009A7476"/>
    <w:rsid w:val="00006C07"/>
    <w:rsid w:val="000074EC"/>
    <w:rsid w:val="00015AE7"/>
    <w:rsid w:val="000330C9"/>
    <w:rsid w:val="00037DBB"/>
    <w:rsid w:val="00055CB4"/>
    <w:rsid w:val="00056D30"/>
    <w:rsid w:val="00062938"/>
    <w:rsid w:val="00064ED5"/>
    <w:rsid w:val="00065030"/>
    <w:rsid w:val="00070CEE"/>
    <w:rsid w:val="00073E97"/>
    <w:rsid w:val="00091E74"/>
    <w:rsid w:val="00096886"/>
    <w:rsid w:val="000A02A4"/>
    <w:rsid w:val="000A0A51"/>
    <w:rsid w:val="000A178C"/>
    <w:rsid w:val="000A4599"/>
    <w:rsid w:val="000A6593"/>
    <w:rsid w:val="000B5854"/>
    <w:rsid w:val="000B6351"/>
    <w:rsid w:val="000C1806"/>
    <w:rsid w:val="000C1963"/>
    <w:rsid w:val="000C6594"/>
    <w:rsid w:val="000E39FB"/>
    <w:rsid w:val="000F0122"/>
    <w:rsid w:val="000F41C5"/>
    <w:rsid w:val="000F65A2"/>
    <w:rsid w:val="000F7473"/>
    <w:rsid w:val="00106B1D"/>
    <w:rsid w:val="00112579"/>
    <w:rsid w:val="00115EF0"/>
    <w:rsid w:val="00121747"/>
    <w:rsid w:val="00125175"/>
    <w:rsid w:val="00125805"/>
    <w:rsid w:val="001263B1"/>
    <w:rsid w:val="00143A77"/>
    <w:rsid w:val="00163C99"/>
    <w:rsid w:val="001664BC"/>
    <w:rsid w:val="0019124F"/>
    <w:rsid w:val="001955D0"/>
    <w:rsid w:val="001A3127"/>
    <w:rsid w:val="001A578F"/>
    <w:rsid w:val="001C1F26"/>
    <w:rsid w:val="001C4F4B"/>
    <w:rsid w:val="001C761A"/>
    <w:rsid w:val="001D18F1"/>
    <w:rsid w:val="001E5D48"/>
    <w:rsid w:val="001F4798"/>
    <w:rsid w:val="001F6CE4"/>
    <w:rsid w:val="0021765E"/>
    <w:rsid w:val="002208B7"/>
    <w:rsid w:val="0022454F"/>
    <w:rsid w:val="00233563"/>
    <w:rsid w:val="002363BE"/>
    <w:rsid w:val="00242CC1"/>
    <w:rsid w:val="00246818"/>
    <w:rsid w:val="00263CBE"/>
    <w:rsid w:val="002640A9"/>
    <w:rsid w:val="002641AC"/>
    <w:rsid w:val="00267BE4"/>
    <w:rsid w:val="0027097C"/>
    <w:rsid w:val="00283BA3"/>
    <w:rsid w:val="00285DF4"/>
    <w:rsid w:val="00292D37"/>
    <w:rsid w:val="002978FF"/>
    <w:rsid w:val="002A3009"/>
    <w:rsid w:val="002A39CC"/>
    <w:rsid w:val="002D3F59"/>
    <w:rsid w:val="002D529E"/>
    <w:rsid w:val="002D730D"/>
    <w:rsid w:val="002E5B27"/>
    <w:rsid w:val="002F6C28"/>
    <w:rsid w:val="00303F4E"/>
    <w:rsid w:val="0030460B"/>
    <w:rsid w:val="00311104"/>
    <w:rsid w:val="00332109"/>
    <w:rsid w:val="00335314"/>
    <w:rsid w:val="00350DEB"/>
    <w:rsid w:val="003526DE"/>
    <w:rsid w:val="003562DE"/>
    <w:rsid w:val="0036114F"/>
    <w:rsid w:val="00361565"/>
    <w:rsid w:val="003667A0"/>
    <w:rsid w:val="0037262A"/>
    <w:rsid w:val="003728C3"/>
    <w:rsid w:val="003763D8"/>
    <w:rsid w:val="00383E07"/>
    <w:rsid w:val="003A2506"/>
    <w:rsid w:val="003B096D"/>
    <w:rsid w:val="003B0FC5"/>
    <w:rsid w:val="003B1C98"/>
    <w:rsid w:val="003B2C7D"/>
    <w:rsid w:val="003B3867"/>
    <w:rsid w:val="003B5E8A"/>
    <w:rsid w:val="003C3102"/>
    <w:rsid w:val="003D4084"/>
    <w:rsid w:val="003E1E8E"/>
    <w:rsid w:val="003E3026"/>
    <w:rsid w:val="003E6974"/>
    <w:rsid w:val="003F0EAF"/>
    <w:rsid w:val="003F267A"/>
    <w:rsid w:val="003F63B7"/>
    <w:rsid w:val="0041162A"/>
    <w:rsid w:val="004160EE"/>
    <w:rsid w:val="00416CDA"/>
    <w:rsid w:val="00422C18"/>
    <w:rsid w:val="00424DC7"/>
    <w:rsid w:val="004267FC"/>
    <w:rsid w:val="00427120"/>
    <w:rsid w:val="00435E66"/>
    <w:rsid w:val="00437EDD"/>
    <w:rsid w:val="00441FF1"/>
    <w:rsid w:val="00444475"/>
    <w:rsid w:val="00445D14"/>
    <w:rsid w:val="0046164D"/>
    <w:rsid w:val="004632C0"/>
    <w:rsid w:val="00472409"/>
    <w:rsid w:val="004731CE"/>
    <w:rsid w:val="00480B98"/>
    <w:rsid w:val="00483AAF"/>
    <w:rsid w:val="00490865"/>
    <w:rsid w:val="004A1E55"/>
    <w:rsid w:val="004A5F05"/>
    <w:rsid w:val="004A6F00"/>
    <w:rsid w:val="004B1838"/>
    <w:rsid w:val="004B72D3"/>
    <w:rsid w:val="004C428C"/>
    <w:rsid w:val="004C7FEE"/>
    <w:rsid w:val="004D2E8E"/>
    <w:rsid w:val="004E1360"/>
    <w:rsid w:val="004E435C"/>
    <w:rsid w:val="004F382D"/>
    <w:rsid w:val="004F3D07"/>
    <w:rsid w:val="00500927"/>
    <w:rsid w:val="00501673"/>
    <w:rsid w:val="005141D5"/>
    <w:rsid w:val="00520E56"/>
    <w:rsid w:val="005220FC"/>
    <w:rsid w:val="005310AB"/>
    <w:rsid w:val="0053221F"/>
    <w:rsid w:val="00537E91"/>
    <w:rsid w:val="00545AD8"/>
    <w:rsid w:val="00560169"/>
    <w:rsid w:val="00560E55"/>
    <w:rsid w:val="00563096"/>
    <w:rsid w:val="0056797E"/>
    <w:rsid w:val="00567B57"/>
    <w:rsid w:val="00573232"/>
    <w:rsid w:val="0057441C"/>
    <w:rsid w:val="00576370"/>
    <w:rsid w:val="00576BCE"/>
    <w:rsid w:val="005805D4"/>
    <w:rsid w:val="00583B64"/>
    <w:rsid w:val="00583C4B"/>
    <w:rsid w:val="005864C1"/>
    <w:rsid w:val="00587C60"/>
    <w:rsid w:val="005A22FD"/>
    <w:rsid w:val="005A5BB0"/>
    <w:rsid w:val="005A7B93"/>
    <w:rsid w:val="005B0A5E"/>
    <w:rsid w:val="005B153E"/>
    <w:rsid w:val="005B53A4"/>
    <w:rsid w:val="005C2093"/>
    <w:rsid w:val="005C29B3"/>
    <w:rsid w:val="005D35C6"/>
    <w:rsid w:val="005D6CD5"/>
    <w:rsid w:val="005E769D"/>
    <w:rsid w:val="005F5DE9"/>
    <w:rsid w:val="00610EE7"/>
    <w:rsid w:val="00616366"/>
    <w:rsid w:val="00622112"/>
    <w:rsid w:val="0063545B"/>
    <w:rsid w:val="00640A18"/>
    <w:rsid w:val="0065070D"/>
    <w:rsid w:val="0065298B"/>
    <w:rsid w:val="00652D90"/>
    <w:rsid w:val="00656108"/>
    <w:rsid w:val="00656F4F"/>
    <w:rsid w:val="00667E0E"/>
    <w:rsid w:val="00672C73"/>
    <w:rsid w:val="00673717"/>
    <w:rsid w:val="00677F02"/>
    <w:rsid w:val="00683924"/>
    <w:rsid w:val="00693793"/>
    <w:rsid w:val="00694E64"/>
    <w:rsid w:val="006A17ED"/>
    <w:rsid w:val="006A6D69"/>
    <w:rsid w:val="006B3B45"/>
    <w:rsid w:val="006B48F1"/>
    <w:rsid w:val="006B64E1"/>
    <w:rsid w:val="006C08FD"/>
    <w:rsid w:val="006C6897"/>
    <w:rsid w:val="006D030D"/>
    <w:rsid w:val="006D1A51"/>
    <w:rsid w:val="006D4F8E"/>
    <w:rsid w:val="006E4B7C"/>
    <w:rsid w:val="006F140F"/>
    <w:rsid w:val="006F2D6F"/>
    <w:rsid w:val="006F6CE8"/>
    <w:rsid w:val="00723EF0"/>
    <w:rsid w:val="00744C1D"/>
    <w:rsid w:val="0074593E"/>
    <w:rsid w:val="00746121"/>
    <w:rsid w:val="00751801"/>
    <w:rsid w:val="007608CA"/>
    <w:rsid w:val="00761628"/>
    <w:rsid w:val="007622FA"/>
    <w:rsid w:val="007654EE"/>
    <w:rsid w:val="00766BB9"/>
    <w:rsid w:val="0078621F"/>
    <w:rsid w:val="00791564"/>
    <w:rsid w:val="007A37DE"/>
    <w:rsid w:val="007C5290"/>
    <w:rsid w:val="007D0EE8"/>
    <w:rsid w:val="007D1206"/>
    <w:rsid w:val="007D66EB"/>
    <w:rsid w:val="007D6D19"/>
    <w:rsid w:val="007D73F1"/>
    <w:rsid w:val="007D7576"/>
    <w:rsid w:val="007F4B4A"/>
    <w:rsid w:val="007F6C4A"/>
    <w:rsid w:val="007F7A27"/>
    <w:rsid w:val="00804733"/>
    <w:rsid w:val="00810FFC"/>
    <w:rsid w:val="00812B4F"/>
    <w:rsid w:val="00822BFE"/>
    <w:rsid w:val="0082667C"/>
    <w:rsid w:val="008316B0"/>
    <w:rsid w:val="008364D2"/>
    <w:rsid w:val="0084390D"/>
    <w:rsid w:val="00847FDF"/>
    <w:rsid w:val="00850696"/>
    <w:rsid w:val="008728C2"/>
    <w:rsid w:val="00873384"/>
    <w:rsid w:val="00875A4A"/>
    <w:rsid w:val="008909DB"/>
    <w:rsid w:val="00891E80"/>
    <w:rsid w:val="008935B7"/>
    <w:rsid w:val="008B1300"/>
    <w:rsid w:val="008D43DE"/>
    <w:rsid w:val="008D4D4A"/>
    <w:rsid w:val="008D71E7"/>
    <w:rsid w:val="008F0C78"/>
    <w:rsid w:val="008F30DC"/>
    <w:rsid w:val="008F549F"/>
    <w:rsid w:val="008F66B1"/>
    <w:rsid w:val="00900276"/>
    <w:rsid w:val="009004B3"/>
    <w:rsid w:val="009038E2"/>
    <w:rsid w:val="0090650F"/>
    <w:rsid w:val="00906626"/>
    <w:rsid w:val="009169D6"/>
    <w:rsid w:val="00931F33"/>
    <w:rsid w:val="00942DC0"/>
    <w:rsid w:val="009527C3"/>
    <w:rsid w:val="00961A2F"/>
    <w:rsid w:val="00962BF4"/>
    <w:rsid w:val="00965273"/>
    <w:rsid w:val="00975B0F"/>
    <w:rsid w:val="0097745D"/>
    <w:rsid w:val="009809F5"/>
    <w:rsid w:val="009818BB"/>
    <w:rsid w:val="00985685"/>
    <w:rsid w:val="0099287F"/>
    <w:rsid w:val="009932B1"/>
    <w:rsid w:val="00995489"/>
    <w:rsid w:val="009A44A9"/>
    <w:rsid w:val="009A6068"/>
    <w:rsid w:val="009A7476"/>
    <w:rsid w:val="009B649F"/>
    <w:rsid w:val="009D6EC5"/>
    <w:rsid w:val="009E385A"/>
    <w:rsid w:val="009E7054"/>
    <w:rsid w:val="009F023B"/>
    <w:rsid w:val="009F577D"/>
    <w:rsid w:val="009F7B88"/>
    <w:rsid w:val="00A03479"/>
    <w:rsid w:val="00A15B8A"/>
    <w:rsid w:val="00A41143"/>
    <w:rsid w:val="00A52CFB"/>
    <w:rsid w:val="00A60B22"/>
    <w:rsid w:val="00A620B8"/>
    <w:rsid w:val="00A675C1"/>
    <w:rsid w:val="00A707D6"/>
    <w:rsid w:val="00AA2253"/>
    <w:rsid w:val="00AA3814"/>
    <w:rsid w:val="00AD10D9"/>
    <w:rsid w:val="00AD6EAF"/>
    <w:rsid w:val="00AE291B"/>
    <w:rsid w:val="00B02C23"/>
    <w:rsid w:val="00B03AED"/>
    <w:rsid w:val="00B06AF8"/>
    <w:rsid w:val="00B24CB3"/>
    <w:rsid w:val="00B35DDF"/>
    <w:rsid w:val="00B45430"/>
    <w:rsid w:val="00B4794A"/>
    <w:rsid w:val="00B60503"/>
    <w:rsid w:val="00B657CC"/>
    <w:rsid w:val="00B66250"/>
    <w:rsid w:val="00B71C16"/>
    <w:rsid w:val="00B84989"/>
    <w:rsid w:val="00B86C7C"/>
    <w:rsid w:val="00B9088C"/>
    <w:rsid w:val="00BA2789"/>
    <w:rsid w:val="00BA4FCB"/>
    <w:rsid w:val="00BB4F92"/>
    <w:rsid w:val="00BB71A1"/>
    <w:rsid w:val="00BD4FFD"/>
    <w:rsid w:val="00BD6362"/>
    <w:rsid w:val="00BE0D33"/>
    <w:rsid w:val="00BE52EF"/>
    <w:rsid w:val="00BF7BA4"/>
    <w:rsid w:val="00C10D30"/>
    <w:rsid w:val="00C12727"/>
    <w:rsid w:val="00C20BBF"/>
    <w:rsid w:val="00C210E1"/>
    <w:rsid w:val="00C265A3"/>
    <w:rsid w:val="00C268D5"/>
    <w:rsid w:val="00C277B1"/>
    <w:rsid w:val="00C30D86"/>
    <w:rsid w:val="00C40781"/>
    <w:rsid w:val="00C40A50"/>
    <w:rsid w:val="00C42B30"/>
    <w:rsid w:val="00C46C9C"/>
    <w:rsid w:val="00C56820"/>
    <w:rsid w:val="00C60861"/>
    <w:rsid w:val="00C63971"/>
    <w:rsid w:val="00C6671A"/>
    <w:rsid w:val="00C8055E"/>
    <w:rsid w:val="00C90FAA"/>
    <w:rsid w:val="00C91E6B"/>
    <w:rsid w:val="00C978B0"/>
    <w:rsid w:val="00CA63BB"/>
    <w:rsid w:val="00CB286B"/>
    <w:rsid w:val="00CB77FE"/>
    <w:rsid w:val="00CD00F6"/>
    <w:rsid w:val="00CD4DC7"/>
    <w:rsid w:val="00CE04A8"/>
    <w:rsid w:val="00D020BB"/>
    <w:rsid w:val="00D04F4B"/>
    <w:rsid w:val="00D05227"/>
    <w:rsid w:val="00D212EC"/>
    <w:rsid w:val="00D35B1F"/>
    <w:rsid w:val="00D51233"/>
    <w:rsid w:val="00D530F1"/>
    <w:rsid w:val="00D55D33"/>
    <w:rsid w:val="00D63D51"/>
    <w:rsid w:val="00D67003"/>
    <w:rsid w:val="00D67633"/>
    <w:rsid w:val="00D6772C"/>
    <w:rsid w:val="00D70E83"/>
    <w:rsid w:val="00D723EA"/>
    <w:rsid w:val="00D74C64"/>
    <w:rsid w:val="00D86AC6"/>
    <w:rsid w:val="00D86FB7"/>
    <w:rsid w:val="00D90778"/>
    <w:rsid w:val="00D92E18"/>
    <w:rsid w:val="00D9510E"/>
    <w:rsid w:val="00D95861"/>
    <w:rsid w:val="00DA1756"/>
    <w:rsid w:val="00DA27DD"/>
    <w:rsid w:val="00DA6A9D"/>
    <w:rsid w:val="00DB141D"/>
    <w:rsid w:val="00DB251E"/>
    <w:rsid w:val="00DB37FC"/>
    <w:rsid w:val="00DC1971"/>
    <w:rsid w:val="00DD1CD2"/>
    <w:rsid w:val="00DE1123"/>
    <w:rsid w:val="00DF4FAB"/>
    <w:rsid w:val="00DF7B9B"/>
    <w:rsid w:val="00E03FD3"/>
    <w:rsid w:val="00E11832"/>
    <w:rsid w:val="00E11E30"/>
    <w:rsid w:val="00E13791"/>
    <w:rsid w:val="00E220C9"/>
    <w:rsid w:val="00E22522"/>
    <w:rsid w:val="00E3345E"/>
    <w:rsid w:val="00E41C82"/>
    <w:rsid w:val="00E4488F"/>
    <w:rsid w:val="00E468EF"/>
    <w:rsid w:val="00E66E90"/>
    <w:rsid w:val="00E71258"/>
    <w:rsid w:val="00E75722"/>
    <w:rsid w:val="00E82BE6"/>
    <w:rsid w:val="00E82C94"/>
    <w:rsid w:val="00E85D4B"/>
    <w:rsid w:val="00EA23E8"/>
    <w:rsid w:val="00EA56A2"/>
    <w:rsid w:val="00EC16D5"/>
    <w:rsid w:val="00EC1A48"/>
    <w:rsid w:val="00ED276D"/>
    <w:rsid w:val="00ED4FA9"/>
    <w:rsid w:val="00EE23F7"/>
    <w:rsid w:val="00EE4929"/>
    <w:rsid w:val="00EF016D"/>
    <w:rsid w:val="00EF3406"/>
    <w:rsid w:val="00F16BEF"/>
    <w:rsid w:val="00F24599"/>
    <w:rsid w:val="00F3193C"/>
    <w:rsid w:val="00F3497B"/>
    <w:rsid w:val="00F773F3"/>
    <w:rsid w:val="00F808AA"/>
    <w:rsid w:val="00F85D6C"/>
    <w:rsid w:val="00F941C2"/>
    <w:rsid w:val="00F96D96"/>
    <w:rsid w:val="00FA22A2"/>
    <w:rsid w:val="00FA5B1A"/>
    <w:rsid w:val="00FA6303"/>
    <w:rsid w:val="00FC0CCF"/>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20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20FC"/>
    <w:rPr>
      <w:rFonts w:asciiTheme="majorHAnsi" w:eastAsiaTheme="majorEastAsia" w:hAnsiTheme="majorHAnsi" w:cstheme="majorBidi"/>
      <w:i/>
      <w:iCs/>
      <w:color w:val="2F5496" w:themeColor="accent1" w:themeShade="BF"/>
    </w:rPr>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styleId="FootnoteReference">
    <w:name w:val="footnote reference"/>
    <w:basedOn w:val="DefaultParagraphFont"/>
    <w:uiPriority w:val="99"/>
    <w:semiHidden/>
    <w:unhideWhenUsed/>
    <w:rsid w:val="005220FC"/>
    <w:rPr>
      <w:vertAlign w:val="superscript"/>
    </w:rPr>
  </w:style>
  <w:style w:type="paragraph" w:styleId="FootnoteText">
    <w:name w:val="footnote text"/>
    <w:basedOn w:val="Normal"/>
    <w:link w:val="FootnoteTextChar"/>
    <w:uiPriority w:val="99"/>
    <w:semiHidden/>
    <w:unhideWhenUsed/>
    <w:rsid w:val="00B90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88C"/>
    <w:rPr>
      <w:sz w:val="20"/>
      <w:szCs w:val="20"/>
    </w:rPr>
  </w:style>
  <w:style w:type="character" w:customStyle="1" w:styleId="CommentTextChar">
    <w:name w:val="Comment Text Char"/>
    <w:basedOn w:val="DefaultParagraphFont"/>
    <w:link w:val="CommentText"/>
    <w:uiPriority w:val="99"/>
    <w:semiHidden/>
    <w:rsid w:val="00B9088C"/>
    <w:rPr>
      <w:sz w:val="20"/>
      <w:szCs w:val="20"/>
    </w:rPr>
  </w:style>
  <w:style w:type="paragraph" w:styleId="CommentText">
    <w:name w:val="annotation text"/>
    <w:basedOn w:val="Normal"/>
    <w:link w:val="CommentTextChar"/>
    <w:uiPriority w:val="99"/>
    <w:semiHidden/>
    <w:unhideWhenUsed/>
    <w:rsid w:val="00B9088C"/>
    <w:pPr>
      <w:spacing w:line="240" w:lineRule="auto"/>
    </w:pPr>
    <w:rPr>
      <w:sz w:val="20"/>
      <w:szCs w:val="20"/>
    </w:rPr>
  </w:style>
  <w:style w:type="character" w:customStyle="1" w:styleId="CommentSubjectChar">
    <w:name w:val="Comment Subject Char"/>
    <w:basedOn w:val="CommentTextChar"/>
    <w:link w:val="CommentSubject"/>
    <w:uiPriority w:val="99"/>
    <w:semiHidden/>
    <w:rsid w:val="00B9088C"/>
    <w:rPr>
      <w:b/>
      <w:bCs/>
      <w:sz w:val="20"/>
      <w:szCs w:val="20"/>
    </w:rPr>
  </w:style>
  <w:style w:type="paragraph" w:styleId="CommentSubject">
    <w:name w:val="annotation subject"/>
    <w:basedOn w:val="CommentText"/>
    <w:next w:val="CommentText"/>
    <w:link w:val="CommentSubjectChar"/>
    <w:uiPriority w:val="99"/>
    <w:semiHidden/>
    <w:unhideWhenUsed/>
    <w:rsid w:val="00B9088C"/>
    <w:rPr>
      <w:b/>
      <w:bCs/>
    </w:rPr>
  </w:style>
  <w:style w:type="character" w:customStyle="1" w:styleId="BalloonTextChar">
    <w:name w:val="Balloon Text Char"/>
    <w:basedOn w:val="DefaultParagraphFont"/>
    <w:link w:val="BalloonText"/>
    <w:uiPriority w:val="99"/>
    <w:semiHidden/>
    <w:rsid w:val="00B9088C"/>
    <w:rPr>
      <w:rFonts w:ascii="Segoe UI" w:hAnsi="Segoe UI" w:cs="Segoe UI"/>
      <w:sz w:val="18"/>
      <w:szCs w:val="18"/>
    </w:rPr>
  </w:style>
  <w:style w:type="paragraph" w:styleId="BalloonText">
    <w:name w:val="Balloon Text"/>
    <w:basedOn w:val="Normal"/>
    <w:link w:val="BalloonTextChar"/>
    <w:uiPriority w:val="99"/>
    <w:semiHidden/>
    <w:unhideWhenUsed/>
    <w:rsid w:val="00B9088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jesp.2017.09.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thods.sagepub.com/book/meta-analytic-procedures-for-social-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edurev.2010.12.00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hb.2007.0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C08E5-E459-464D-A98C-4D82150C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31</Pages>
  <Words>20139</Words>
  <Characters>114795</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130</cp:revision>
  <dcterms:created xsi:type="dcterms:W3CDTF">2018-11-30T03:39:00Z</dcterms:created>
  <dcterms:modified xsi:type="dcterms:W3CDTF">2019-01-04T04:10:00Z</dcterms:modified>
</cp:coreProperties>
</file>