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8B1D" w14:textId="45A1F754" w:rsidR="006F1E33" w:rsidRDefault="006F1E33" w:rsidP="00976F78">
      <w:r>
        <w:t>ALSO write another paper about the trend in effect size reporting – i.e., descriptive and over time.</w:t>
      </w:r>
    </w:p>
    <w:p w14:paraId="25927A81" w14:textId="5CC2080C" w:rsidR="006F1E33" w:rsidRDefault="006F1E33" w:rsidP="00976F78">
      <w:r>
        <w:t xml:space="preserve">Also write another paper about the trend in effect sizes reported in the literature over time. Are they in fact going </w:t>
      </w:r>
      <w:proofErr w:type="gramStart"/>
      <w:r>
        <w:t>down.</w:t>
      </w:r>
      <w:proofErr w:type="gramEnd"/>
      <w:r>
        <w:t xml:space="preserve"> </w:t>
      </w:r>
    </w:p>
    <w:p w14:paraId="7156FA6D" w14:textId="7AFA66A8" w:rsidR="001F3965" w:rsidRPr="00F55A14" w:rsidRDefault="001F3965" w:rsidP="00976F78">
      <w:r>
        <w:t xml:space="preserve">Maybe run them all through </w:t>
      </w:r>
      <w:proofErr w:type="spellStart"/>
      <w:r>
        <w:t>statcheck</w:t>
      </w:r>
      <w:proofErr w:type="spellEnd"/>
      <w:r>
        <w:t xml:space="preserve"> too? </w:t>
      </w:r>
      <w:r w:rsidR="00D23012">
        <w:t>Or at least the APA formatted ones.</w:t>
      </w:r>
    </w:p>
    <w:p w14:paraId="1E484D2C" w14:textId="1BE971C3" w:rsidR="00A81763" w:rsidRDefault="00A81763" w:rsidP="00976F78"/>
    <w:p w14:paraId="65BE102B" w14:textId="477F22A7" w:rsidR="00A81763" w:rsidRDefault="00A81763" w:rsidP="00976F78"/>
    <w:p w14:paraId="6FFD0871" w14:textId="1B096A1B" w:rsidR="00A81763" w:rsidRDefault="00A81763" w:rsidP="00976F78"/>
    <w:p w14:paraId="2C574D08" w14:textId="77777777" w:rsidR="006F1E33" w:rsidRDefault="006F1E33" w:rsidP="00976F78"/>
    <w:p w14:paraId="74DD6000" w14:textId="1603D6E2"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r w:rsidR="006C5E1C">
        <w:t>understand</w:t>
      </w:r>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This is true despite the fact that Cohen never suggested using his benchmarks as anything but a last resort in power analysis or effect size interpretation</w:t>
      </w:r>
      <w:r w:rsidR="005C7D96">
        <w:t xml:space="preserve">. </w:t>
      </w:r>
    </w:p>
    <w:p w14:paraId="2A1FCF06" w14:textId="77777777" w:rsidR="00976F78" w:rsidRDefault="00976F78" w:rsidP="00976F78">
      <w:r>
        <w:t>E.g.; “When the above has not provided sufficient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despite the fact that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particular area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5A5D38C0" w14:textId="24C2A54F" w:rsidR="007207C5" w:rsidRDefault="007207C5" w:rsidP="007207C5">
      <w:pPr>
        <w:rPr>
          <w:b/>
        </w:rPr>
      </w:pPr>
      <w:r w:rsidRPr="00076A9C">
        <w:rPr>
          <w:b/>
        </w:rPr>
        <w:t>Adjusting for publication bias</w:t>
      </w:r>
      <w:r>
        <w:rPr>
          <w:b/>
        </w:rPr>
        <w:t>:</w:t>
      </w:r>
    </w:p>
    <w:p w14:paraId="6FDFCA57" w14:textId="6405A014" w:rsidR="00F910F9" w:rsidRDefault="007207C5" w:rsidP="007207C5">
      <w:r>
        <w:t xml:space="preserve">One of the main risks in developing projects like this is the issue of </w:t>
      </w:r>
      <w:r w:rsidR="00F910F9">
        <w:t xml:space="preserve">effect size exaggeration due to reporting and publication bias </w:t>
      </w:r>
      <w:r w:rsidR="00F910F9">
        <w:fldChar w:fldCharType="begin"/>
      </w:r>
      <w:r w:rsidR="00F910F9">
        <w:instrText xml:space="preserve"> ADDIN EN.CITE &lt;EndNote&gt;&lt;Cite&gt;&lt;Author&gt;Ferguson&lt;/Author&gt;&lt;Year&gt;2012&lt;/Year&gt;&lt;RecNum&gt;224&lt;/RecNum&gt;&lt;DisplayText&gt;(Ferguson &amp;amp; Brannick, 2012)&lt;/DisplayText&gt;&lt;record&gt;&lt;rec-number&gt;224&lt;/rec-number&gt;&lt;foreign-keys&gt;&lt;key app="EN" db-id="9xrafw5sx95dvre9w5hpevd89fzwtwr9twsw" timestamp="1501053979"&gt;224&lt;/key&gt;&lt;/foreign-keys&gt;&lt;ref-type name="Journal Article"&gt;17&lt;/ref-type&gt;&lt;contributors&gt;&lt;authors&gt;&lt;author&gt;Ferguson, C. J.&lt;/author&gt;&lt;author&gt;Brannick, M. T.&lt;/author&gt;&lt;/authors&gt;&lt;/contributors&gt;&lt;auth-address&gt;Department of Psychology, Texas A&amp;amp;M International University, 5201 University Blvd., Laredo, TX 78041, USA. CJFerguson1111@aol.com&lt;/auth-address&gt;&lt;titles&gt;&lt;title&gt;Publication bias in psychological science: prevalence, methods for identifying and controlling, and implications for the use of meta-analyses&lt;/title&gt;&lt;secondary-title&gt;Psychol Methods&lt;/secondary-title&gt;&lt;alt-title&gt;Psychological methods&lt;/alt-title&gt;&lt;/titles&gt;&lt;periodical&gt;&lt;full-title&gt;Psychol Methods&lt;/full-title&gt;&lt;/periodical&gt;&lt;alt-periodical&gt;&lt;full-title&gt;Psychological Methods&lt;/full-title&gt;&lt;/alt-periodical&gt;&lt;pages&gt;120-8&lt;/pages&gt;&lt;volume&gt;17&lt;/volume&gt;&lt;number&gt;1&lt;/number&gt;&lt;edition&gt;2011/07/27&lt;/edition&gt;&lt;keywords&gt;&lt;keyword&gt;Data Interpretation, Statistical&lt;/keyword&gt;&lt;keyword&gt;Humans&lt;/keyword&gt;&lt;keyword&gt;*Meta-Analysis as Topic&lt;/keyword&gt;&lt;keyword&gt;Prevalence&lt;/keyword&gt;&lt;keyword&gt;*Psychology&lt;/keyword&gt;&lt;keyword&gt;Publication Bias/*statistics &amp;amp; numerical data&lt;/keyword&gt;&lt;keyword&gt;*Quality Control&lt;/keyword&gt;&lt;keyword&gt;Selection Bias&lt;/keyword&gt;&lt;/keywords&gt;&lt;dates&gt;&lt;year&gt;2012&lt;/year&gt;&lt;pub-dates&gt;&lt;date&gt;Mar&lt;/date&gt;&lt;/pub-dates&gt;&lt;/dates&gt;&lt;isbn&gt;1082-989x&lt;/isbn&gt;&lt;accession-num&gt;21787082&lt;/accession-num&gt;&lt;urls&gt;&lt;/urls&gt;&lt;electronic-resource-num&gt;10.1037/a0024445&lt;/electronic-resource-num&gt;&lt;remote-database-provider&gt;NLM&lt;/remote-database-provider&gt;&lt;language&gt;eng&lt;/language&gt;&lt;/record&gt;&lt;/Cite&gt;&lt;/EndNote&gt;</w:instrText>
      </w:r>
      <w:r w:rsidR="00F910F9">
        <w:fldChar w:fldCharType="separate"/>
      </w:r>
      <w:r w:rsidR="00F910F9">
        <w:rPr>
          <w:noProof/>
        </w:rPr>
        <w:t>(Ferguson &amp; Brannick, 2012)</w:t>
      </w:r>
      <w:r w:rsidR="00F910F9">
        <w:fldChar w:fldCharType="end"/>
      </w:r>
      <w:r w:rsidR="00F910F9">
        <w:t>. In order to address this issue, several methods have been implemented to adjust for publication bias.</w:t>
      </w:r>
    </w:p>
    <w:p w14:paraId="46DB14C1" w14:textId="1B51F1B5" w:rsidR="00F910F9" w:rsidRDefault="00F910F9" w:rsidP="007207C5"/>
    <w:p w14:paraId="5A09F9F9" w14:textId="08D6000F" w:rsidR="00F910F9" w:rsidRDefault="00F910F9" w:rsidP="007207C5">
      <w:r>
        <w:t>For effect sizes estimated from test statistics directly …</w:t>
      </w:r>
    </w:p>
    <w:p w14:paraId="236BDE2C" w14:textId="64C76616" w:rsidR="00714ECC" w:rsidRDefault="00DA7216" w:rsidP="007207C5">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 </w:instrText>
      </w:r>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EN.CITE.DATA </w:instrText>
      </w:r>
      <w:r>
        <w:fldChar w:fldCharType="end"/>
      </w:r>
      <w:r>
        <w:fldChar w:fldCharType="separate"/>
      </w:r>
      <w:r>
        <w:rPr>
          <w:noProof/>
        </w:rPr>
        <w:t>(see Anderson, Kelley, &amp; Maxwell, 2017; McShane &amp; Böckenholt, 2016; Perugini, Gallucci, &amp; Costantini, 2014; and Taylor &amp; Muller, 1996)</w:t>
      </w:r>
      <w:r>
        <w:fldChar w:fldCharType="end"/>
      </w:r>
    </w:p>
    <w:p w14:paraId="50A44477" w14:textId="588E1E0E" w:rsidR="00B26C22" w:rsidRDefault="00B26C22" w:rsidP="007207C5">
      <w:r>
        <w:t xml:space="preserve">THINK ABOUT ESTIMATING EFFECT SIZES FROM THE TRUNCATED </w:t>
      </w:r>
      <w:r w:rsidR="00D30E63">
        <w:t>distributions</w:t>
      </w:r>
      <w:r w:rsidR="00842485">
        <w:t xml:space="preserve"> following </w:t>
      </w:r>
      <w:r w:rsidR="00D30E63">
        <w:t>Anderson &amp; Maxwell</w:t>
      </w:r>
    </w:p>
    <w:p w14:paraId="570053D7" w14:textId="429D33C6" w:rsidR="00B26C22" w:rsidRDefault="00B26C22" w:rsidP="007207C5"/>
    <w:p w14:paraId="23D81683" w14:textId="77777777" w:rsidR="00B26C22" w:rsidRDefault="00B26C22" w:rsidP="007207C5"/>
    <w:p w14:paraId="59834D5A" w14:textId="448CAE1C" w:rsidR="00DA7216" w:rsidRPr="00DF1A6C" w:rsidRDefault="00DF1A6C" w:rsidP="007207C5">
      <w:r>
        <w:rPr>
          <w:b/>
        </w:rPr>
        <w:t>Selection of journals</w:t>
      </w:r>
      <w:r w:rsidRPr="00DF1A6C">
        <w:t xml:space="preserve"> </w:t>
      </w:r>
    </w:p>
    <w:p w14:paraId="0FF412DF" w14:textId="663A06D1" w:rsidR="00962332" w:rsidRDefault="00DF1A6C" w:rsidP="007207C5">
      <w:pPr>
        <w:rPr>
          <w:rFonts w:ascii="Calibri" w:eastAsia="Times New Roman" w:hAnsi="Calibri" w:cs="Calibri"/>
          <w:color w:val="000000"/>
          <w:lang w:eastAsia="en-AU"/>
        </w:rPr>
      </w:pPr>
      <w:r>
        <w:t>The</w:t>
      </w:r>
      <w:r w:rsidR="00F948B8">
        <w:t xml:space="preserve"> titles of the</w:t>
      </w:r>
      <w:r>
        <w:t xml:space="preserve"> 3239 Journals included in the open access subset were hand searched, and all journals taking the topic of the behavioural science</w:t>
      </w:r>
      <w:r w:rsidR="00962332">
        <w:t xml:space="preserve"> were included. This search used a broad definition of behavioural science,</w:t>
      </w:r>
      <w:r>
        <w:t xml:space="preserve"> including education, cognitive, non-chemical-neuroscience, alcohol and substance abuse, </w:t>
      </w:r>
      <w:r w:rsidR="00136F6A">
        <w:t>speech pathology</w:t>
      </w:r>
      <w:r w:rsidR="00962332">
        <w:t xml:space="preserve"> and </w:t>
      </w:r>
      <w:r w:rsidR="00136F6A">
        <w:t>psychiatry</w:t>
      </w:r>
      <w:r w:rsidR="00962332">
        <w:t xml:space="preserve"> journals. However, this search did </w:t>
      </w:r>
      <w:r w:rsidR="00136F6A">
        <w:t>not includ</w:t>
      </w:r>
      <w:r w:rsidR="00962332">
        <w:t>e</w:t>
      </w:r>
      <w:r w:rsidR="00136F6A">
        <w:t xml:space="preserve"> </w:t>
      </w:r>
      <w:r>
        <w:t>Alzheimer’s and dementia</w:t>
      </w:r>
      <w:r w:rsidR="00136F6A">
        <w:t xml:space="preserve"> / </w:t>
      </w:r>
      <w:proofErr w:type="spellStart"/>
      <w:r w:rsidR="00136F6A">
        <w:t>gentrology</w:t>
      </w:r>
      <w:proofErr w:type="spellEnd"/>
      <w:r w:rsidR="00136F6A">
        <w:t xml:space="preserve"> journals</w:t>
      </w:r>
      <w:r w:rsidR="00962332">
        <w:t xml:space="preserve">. </w:t>
      </w:r>
      <w:r w:rsidR="00F948B8">
        <w:t>The ‘about’ page was checked for all journals</w:t>
      </w:r>
      <w:r w:rsidR="0069661C">
        <w:t xml:space="preserve"> where the </w:t>
      </w:r>
      <w:r w:rsidR="00EE6C25">
        <w:t>research domain was not identifiable from the title</w:t>
      </w:r>
      <w:r w:rsidR="00F948B8">
        <w:rPr>
          <w:rFonts w:ascii="Calibri" w:eastAsia="Times New Roman" w:hAnsi="Calibri" w:cs="Calibri"/>
          <w:color w:val="000000"/>
          <w:lang w:eastAsia="en-AU"/>
        </w:rPr>
        <w:t xml:space="preserve"> </w:t>
      </w:r>
      <w:r w:rsidR="00F948B8">
        <w:t>(e.g., “</w:t>
      </w:r>
      <w:r w:rsidR="00F948B8" w:rsidRPr="00EE6C25">
        <w:rPr>
          <w:rFonts w:ascii="Calibri" w:eastAsia="Times New Roman" w:hAnsi="Calibri" w:cs="Calibri"/>
          <w:color w:val="000000"/>
          <w:lang w:eastAsia="en-AU"/>
        </w:rPr>
        <w:t>ESMO Open</w:t>
      </w:r>
      <w:r w:rsidR="00F948B8">
        <w:rPr>
          <w:rFonts w:ascii="Calibri" w:eastAsia="Times New Roman" w:hAnsi="Calibri" w:cs="Calibri"/>
          <w:color w:val="000000"/>
          <w:lang w:eastAsia="en-AU"/>
        </w:rPr>
        <w:t xml:space="preserve"> journals”, “</w:t>
      </w:r>
      <w:r w:rsidR="00F948B8" w:rsidRPr="00EE6C25">
        <w:rPr>
          <w:rFonts w:ascii="Calibri" w:eastAsia="Times New Roman" w:hAnsi="Calibri" w:cs="Calibri"/>
          <w:color w:val="000000"/>
          <w:lang w:eastAsia="en-AU"/>
        </w:rPr>
        <w:t>The FASEB Journal</w:t>
      </w:r>
      <w:r w:rsidR="00F948B8">
        <w:rPr>
          <w:rFonts w:ascii="Calibri" w:eastAsia="Times New Roman" w:hAnsi="Calibri" w:cs="Calibri"/>
          <w:color w:val="000000"/>
          <w:lang w:eastAsia="en-AU"/>
        </w:rPr>
        <w:t>”, etc.)</w:t>
      </w:r>
      <w:r w:rsidR="00F948B8">
        <w:rPr>
          <w:rFonts w:ascii="Calibri" w:eastAsia="Times New Roman" w:hAnsi="Calibri" w:cs="Calibri"/>
          <w:color w:val="000000"/>
          <w:lang w:eastAsia="en-AU"/>
        </w:rPr>
        <w:t xml:space="preserve">. </w:t>
      </w:r>
      <w:r w:rsidR="00C509D9">
        <w:rPr>
          <w:rFonts w:ascii="Calibri" w:eastAsia="Times New Roman" w:hAnsi="Calibri" w:cs="Calibri"/>
          <w:color w:val="000000"/>
          <w:lang w:eastAsia="en-AU"/>
        </w:rPr>
        <w:t xml:space="preserve"> </w:t>
      </w:r>
      <w:r w:rsidR="00962332">
        <w:rPr>
          <w:rFonts w:ascii="Calibri" w:eastAsia="Times New Roman" w:hAnsi="Calibri" w:cs="Calibri"/>
          <w:color w:val="000000"/>
          <w:lang w:eastAsia="en-AU"/>
        </w:rPr>
        <w:t xml:space="preserve">After this, journals were excluded if none of the included articles had their full text </w:t>
      </w:r>
      <w:r w:rsidR="00C509D9">
        <w:rPr>
          <w:rFonts w:ascii="Calibri" w:eastAsia="Times New Roman" w:hAnsi="Calibri" w:cs="Calibri"/>
          <w:color w:val="000000"/>
          <w:lang w:eastAsia="en-AU"/>
        </w:rPr>
        <w:t>available</w:t>
      </w:r>
      <w:r w:rsidR="00962332">
        <w:rPr>
          <w:rFonts w:ascii="Calibri" w:eastAsia="Times New Roman" w:hAnsi="Calibri" w:cs="Calibri"/>
          <w:color w:val="000000"/>
          <w:lang w:eastAsia="en-AU"/>
        </w:rPr>
        <w:t xml:space="preserve">. This left x articles, nested within x journals. </w:t>
      </w:r>
    </w:p>
    <w:p w14:paraId="7AE16254" w14:textId="77777777" w:rsidR="00962332" w:rsidRPr="009B369A" w:rsidRDefault="00962332" w:rsidP="007207C5">
      <w:pPr>
        <w:rPr>
          <w:rFonts w:ascii="Calibri" w:eastAsia="Times New Roman" w:hAnsi="Calibri" w:cs="Calibri"/>
          <w:color w:val="000000"/>
          <w:lang w:eastAsia="en-AU"/>
        </w:rPr>
      </w:pPr>
    </w:p>
    <w:p w14:paraId="1C6763AA" w14:textId="797A68B1" w:rsidR="009B369A" w:rsidRDefault="00714ECC" w:rsidP="00714ECC">
      <w:r>
        <w:t>See Addressing the “Replication Crisis”: Using Original Studies to Design Replication Studies with Appropriate Statistical Power Samantha F. Anderson &amp; Scott E. Maxwell</w:t>
      </w:r>
    </w:p>
    <w:p w14:paraId="2404FF85" w14:textId="6ECB4996" w:rsidR="009B369A" w:rsidRDefault="009B369A" w:rsidP="00714ECC"/>
    <w:p w14:paraId="07D2E925" w14:textId="77777777" w:rsidR="009B369A" w:rsidRPr="00623118" w:rsidRDefault="009B369A" w:rsidP="00714ECC"/>
    <w:p w14:paraId="4556F232" w14:textId="6155340A" w:rsidR="007207C5" w:rsidRDefault="00DA7216" w:rsidP="00DA7216">
      <w:pPr>
        <w:spacing w:line="360" w:lineRule="auto"/>
      </w:pPr>
      <w:r>
        <w:fldChar w:fldCharType="begin"/>
      </w:r>
      <w:r>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fldChar w:fldCharType="separate"/>
      </w:r>
      <w:r>
        <w:rPr>
          <w:noProof/>
        </w:rPr>
        <w:t>Taylor and Muller (1996)</w:t>
      </w:r>
      <w:r>
        <w:fldChar w:fldCharType="end"/>
      </w:r>
      <w:r w:rsidR="007207C5">
        <w:t xml:space="preserve"> suggest using the lower 95% CI of the </w:t>
      </w:r>
      <w:r>
        <w:t>non-centrality parameter</w:t>
      </w:r>
    </w:p>
    <w:p w14:paraId="339636D7" w14:textId="2904FF95" w:rsidR="007207C5" w:rsidRDefault="007207C5" w:rsidP="007207C5">
      <w:pPr>
        <w:spacing w:line="360" w:lineRule="auto"/>
        <w:ind w:firstLine="720"/>
      </w:pPr>
      <w:r>
        <w:t xml:space="preserve">Anderson and colleagues (2017) method for effect size adjustment estimates the expected effect size by producing a maximum likelihood estimate of the effect size of published given the observed effect size under the assumption that the distribution of reported F statistics is truncated at a given significance level (they suggest .05). </w:t>
      </w:r>
    </w:p>
    <w:p w14:paraId="3FCDACDA" w14:textId="77777777" w:rsidR="00DA7216" w:rsidRDefault="00DA7216" w:rsidP="007207C5">
      <w:pPr>
        <w:spacing w:line="360" w:lineRule="auto"/>
        <w:ind w:firstLine="720"/>
      </w:pPr>
    </w:p>
    <w:p w14:paraId="3AED885B" w14:textId="6E2769C2" w:rsidR="005C7D96" w:rsidRDefault="00F910F9">
      <w:pPr>
        <w:rPr>
          <w:rFonts w:eastAsiaTheme="minorEastAsia"/>
        </w:rPr>
      </w:pPr>
      <w:r>
        <w:rPr>
          <w:rFonts w:eastAsiaTheme="minorEastAsia"/>
        </w:rPr>
        <w:t>For effect sizes directly extracted, it was not possible to use these methods. In these cases</w:t>
      </w:r>
    </w:p>
    <w:p w14:paraId="63B7C0B8" w14:textId="77777777" w:rsidR="0002274C" w:rsidRDefault="0002274C" w:rsidP="0002274C"/>
    <w:p w14:paraId="1B6949AF" w14:textId="77777777" w:rsidR="0002274C" w:rsidRDefault="0002274C" w:rsidP="0002274C">
      <w:r>
        <w:t>SUBTASK – calculate average effect size decrease from all of the large reproducibility projects</w:t>
      </w:r>
    </w:p>
    <w:p w14:paraId="2C017728" w14:textId="313C7533" w:rsidR="00B74016" w:rsidRDefault="00B74016">
      <w:pPr>
        <w:rPr>
          <w:rFonts w:eastAsiaTheme="minorEastAsia"/>
        </w:rPr>
      </w:pPr>
    </w:p>
    <w:p w14:paraId="6CCE6787" w14:textId="0219F68F" w:rsidR="005223E1" w:rsidRDefault="005223E1">
      <w:pPr>
        <w:rPr>
          <w:rFonts w:eastAsiaTheme="minorEastAsia"/>
        </w:rPr>
      </w:pPr>
      <w:r>
        <w:rPr>
          <w:rFonts w:eastAsiaTheme="minorEastAsia"/>
        </w:rPr>
        <w:t xml:space="preserve">Effect size information: </w:t>
      </w:r>
    </w:p>
    <w:p w14:paraId="3914875E" w14:textId="323EDF10" w:rsidR="005223E1" w:rsidRDefault="005223E1">
      <w:pPr>
        <w:rPr>
          <w:rFonts w:eastAsiaTheme="minorEastAsia"/>
        </w:rPr>
      </w:pPr>
      <w:r w:rsidRPr="005223E1">
        <w:rPr>
          <w:rFonts w:eastAsiaTheme="minorEastAsia"/>
        </w:rPr>
        <w:lastRenderedPageBreak/>
        <w:t xml:space="preserve">Converting F-value from ANOVA to </w:t>
      </w:r>
      <w:proofErr w:type="spellStart"/>
      <w:r w:rsidRPr="005223E1">
        <w:rPr>
          <w:rFonts w:eastAsiaTheme="minorEastAsia"/>
        </w:rPr>
        <w:t>cohen's</w:t>
      </w:r>
      <w:proofErr w:type="spellEnd"/>
      <w:r w:rsidRPr="005223E1">
        <w:rPr>
          <w:rFonts w:eastAsiaTheme="minorEastAsia"/>
        </w:rPr>
        <w:t xml:space="preserve"> d in meta-analysis (</w:t>
      </w:r>
      <w:proofErr w:type="spellStart"/>
      <w:r w:rsidRPr="005223E1">
        <w:rPr>
          <w:rFonts w:eastAsiaTheme="minorEastAsia"/>
        </w:rPr>
        <w:t>metafor</w:t>
      </w:r>
      <w:proofErr w:type="spellEnd"/>
      <w:r w:rsidRPr="005223E1">
        <w:rPr>
          <w:rFonts w:eastAsiaTheme="minorEastAsia"/>
        </w:rPr>
        <w:t>-package)</w:t>
      </w:r>
      <w:r>
        <w:rPr>
          <w:rFonts w:eastAsiaTheme="minorEastAsia"/>
        </w:rPr>
        <w:t xml:space="preserve"> </w:t>
      </w:r>
      <w:hyperlink r:id="rId4" w:history="1">
        <w:r w:rsidRPr="00AD6A1E">
          <w:rPr>
            <w:rStyle w:val="Hyperlink"/>
            <w:rFonts w:eastAsiaTheme="minorEastAsia"/>
          </w:rPr>
          <w:t>https://stat.ethz.ch/pipermail/r-help/2011-July/284933.html</w:t>
        </w:r>
      </w:hyperlink>
    </w:p>
    <w:p w14:paraId="6E955133" w14:textId="31002B0D" w:rsidR="005223E1" w:rsidRDefault="005223E1">
      <w:pPr>
        <w:rPr>
          <w:rFonts w:eastAsiaTheme="minorEastAsia"/>
          <w:b/>
        </w:rPr>
      </w:pPr>
    </w:p>
    <w:p w14:paraId="6E805B13" w14:textId="454D1F83" w:rsidR="005223E1" w:rsidRDefault="005223E1">
      <w:pPr>
        <w:rPr>
          <w:rFonts w:eastAsiaTheme="minorEastAsia"/>
          <w:b/>
        </w:rPr>
      </w:pPr>
      <w:r>
        <w:rPr>
          <w:rFonts w:eastAsiaTheme="minorEastAsia"/>
          <w:b/>
        </w:rPr>
        <w:t xml:space="preserve">Common effect size conversions: </w:t>
      </w:r>
    </w:p>
    <w:p w14:paraId="3ABEBF1B" w14:textId="213B346D" w:rsidR="005223E1" w:rsidRDefault="001138D5">
      <w:pPr>
        <w:rPr>
          <w:rFonts w:eastAsiaTheme="minorEastAsia"/>
          <w:b/>
        </w:rPr>
      </w:pPr>
      <w:hyperlink r:id="rId5" w:history="1">
        <w:r w:rsidR="00E6322F" w:rsidRPr="00AD6A1E">
          <w:rPr>
            <w:rStyle w:val="Hyperlink"/>
            <w:rFonts w:eastAsiaTheme="minorEastAsia"/>
            <w:b/>
          </w:rPr>
          <w:t>https://www.soph.uab.edu/sites/edu.ssg/files/People/MBeasley/Courses/EffectSizeConversion.pdf</w:t>
        </w:r>
      </w:hyperlink>
      <w:r w:rsidR="00E6322F">
        <w:rPr>
          <w:rFonts w:eastAsiaTheme="minorEastAsia"/>
          <w:b/>
        </w:rPr>
        <w:t xml:space="preserve"> </w:t>
      </w:r>
    </w:p>
    <w:p w14:paraId="17BFFC83" w14:textId="2F9DBEE4" w:rsidR="00E6322F" w:rsidRDefault="00E6322F">
      <w:pPr>
        <w:rPr>
          <w:rFonts w:eastAsiaTheme="minorEastAsia"/>
          <w:b/>
        </w:rPr>
      </w:pPr>
    </w:p>
    <w:p w14:paraId="51B10DAA" w14:textId="77777777" w:rsidR="00E6322F" w:rsidRPr="005223E1" w:rsidRDefault="00E6322F">
      <w:pPr>
        <w:rPr>
          <w:rFonts w:eastAsiaTheme="minorEastAsia"/>
          <w:b/>
        </w:rPr>
      </w:pPr>
    </w:p>
    <w:p w14:paraId="2CB1C672" w14:textId="53383F8F" w:rsidR="0002274C" w:rsidRDefault="0002274C">
      <w:pPr>
        <w:rPr>
          <w:rFonts w:eastAsiaTheme="minorEastAsia"/>
        </w:rPr>
      </w:pPr>
    </w:p>
    <w:p w14:paraId="2FEB422B" w14:textId="75456A6C" w:rsidR="00A81763" w:rsidRDefault="00A81763">
      <w:pPr>
        <w:rPr>
          <w:rFonts w:eastAsiaTheme="minorEastAsia"/>
        </w:rPr>
      </w:pPr>
      <w:r>
        <w:rPr>
          <w:rFonts w:eastAsiaTheme="minorEastAsia"/>
        </w:rPr>
        <w:t xml:space="preserve">50 articles were </w:t>
      </w:r>
      <w:proofErr w:type="gramStart"/>
      <w:r>
        <w:rPr>
          <w:rFonts w:eastAsiaTheme="minorEastAsia"/>
        </w:rPr>
        <w:t>examined</w:t>
      </w:r>
      <w:proofErr w:type="gramEnd"/>
      <w:r>
        <w:rPr>
          <w:rFonts w:eastAsiaTheme="minorEastAsia"/>
        </w:rPr>
        <w:t xml:space="preserve"> and the program was altered to fit the value, </w:t>
      </w:r>
    </w:p>
    <w:p w14:paraId="03109A23" w14:textId="12CBF134" w:rsidR="003E23B1" w:rsidRDefault="003E23B1">
      <w:pPr>
        <w:rPr>
          <w:rFonts w:eastAsiaTheme="minorEastAsia"/>
        </w:rPr>
      </w:pPr>
      <w:r>
        <w:rPr>
          <w:rFonts w:eastAsiaTheme="minorEastAsia"/>
        </w:rPr>
        <w:t xml:space="preserve">These manually extracted values were added to a table, which was used as a test for each paper – i.e., the extraction was changed based on these first 50 papers, and then was confirmed on a further 50 which were also manually extracted. </w:t>
      </w:r>
    </w:p>
    <w:p w14:paraId="103BB6FA" w14:textId="7F171F67" w:rsidR="001138D5" w:rsidRDefault="001138D5">
      <w:pPr>
        <w:rPr>
          <w:rFonts w:eastAsiaTheme="minorEastAsia"/>
        </w:rPr>
      </w:pPr>
      <w:r>
        <w:rPr>
          <w:rFonts w:eastAsiaTheme="minorEastAsia"/>
        </w:rPr>
        <w:t xml:space="preserve">The 100 papers to be examined were extracted in random order. </w:t>
      </w:r>
    </w:p>
    <w:p w14:paraId="351CB060" w14:textId="77777777" w:rsidR="001138D5" w:rsidRDefault="001138D5">
      <w:pPr>
        <w:rPr>
          <w:rFonts w:eastAsiaTheme="minorEastAsia"/>
        </w:rPr>
      </w:pPr>
      <w:bookmarkStart w:id="0" w:name="_GoBack"/>
      <w:bookmarkEnd w:id="0"/>
    </w:p>
    <w:p w14:paraId="0C09E614" w14:textId="72CC4BFA" w:rsidR="001138D5" w:rsidRDefault="001138D5">
      <w:pPr>
        <w:rPr>
          <w:rFonts w:eastAsiaTheme="minorEastAsia"/>
        </w:rPr>
      </w:pPr>
    </w:p>
    <w:p w14:paraId="228BB74C" w14:textId="77777777" w:rsidR="001138D5" w:rsidRDefault="001138D5">
      <w:pPr>
        <w:rPr>
          <w:rFonts w:eastAsiaTheme="minorEastAsia"/>
        </w:rPr>
      </w:pPr>
    </w:p>
    <w:p w14:paraId="36A8F07B" w14:textId="4D55B17A" w:rsidR="00A81763" w:rsidRDefault="00A81763">
      <w:pPr>
        <w:rPr>
          <w:rFonts w:eastAsiaTheme="minorEastAsia"/>
        </w:rPr>
      </w:pPr>
      <w:proofErr w:type="spellStart"/>
      <w:r>
        <w:rPr>
          <w:rFonts w:eastAsiaTheme="minorEastAsia"/>
        </w:rPr>
        <w:t>Statcheck</w:t>
      </w:r>
      <w:proofErr w:type="spellEnd"/>
      <w:r>
        <w:rPr>
          <w:rFonts w:eastAsiaTheme="minorEastAsia"/>
        </w:rPr>
        <w:t xml:space="preserve">, which extracts all tests statistics with associated </w:t>
      </w:r>
      <w:r w:rsidR="00EC7788">
        <w:rPr>
          <w:rFonts w:eastAsiaTheme="minorEastAsia"/>
        </w:rPr>
        <w:t xml:space="preserve">p values was used to assess – [report the sensitivity and specificity of </w:t>
      </w:r>
      <w:proofErr w:type="spellStart"/>
      <w:r w:rsidR="00EC7788">
        <w:rPr>
          <w:rFonts w:eastAsiaTheme="minorEastAsia"/>
        </w:rPr>
        <w:t>statcheck</w:t>
      </w:r>
      <w:proofErr w:type="spellEnd"/>
      <w:r w:rsidR="00EC7788">
        <w:rPr>
          <w:rFonts w:eastAsiaTheme="minorEastAsia"/>
        </w:rPr>
        <w:t>, and then compare with the current output – we get everything that they get + more]</w:t>
      </w:r>
    </w:p>
    <w:p w14:paraId="1465BFE2" w14:textId="1E7F05AA" w:rsidR="00F910F9" w:rsidRDefault="00F910F9">
      <w:pPr>
        <w:rPr>
          <w:rFonts w:eastAsiaTheme="minorEastAsia"/>
        </w:rPr>
      </w:pPr>
    </w:p>
    <w:p w14:paraId="0A0905F4" w14:textId="01413933" w:rsidR="00F910F9" w:rsidRDefault="00F910F9">
      <w:pPr>
        <w:rPr>
          <w:rFonts w:eastAsiaTheme="minorEastAsia"/>
        </w:rPr>
      </w:pPr>
    </w:p>
    <w:p w14:paraId="3E3BF76D" w14:textId="1D8FD649" w:rsidR="005223E1" w:rsidRDefault="005223E1">
      <w:pPr>
        <w:rPr>
          <w:rFonts w:eastAsiaTheme="minorEastAsia"/>
        </w:rPr>
      </w:pPr>
    </w:p>
    <w:p w14:paraId="321C6A9D" w14:textId="77777777" w:rsidR="005223E1" w:rsidRDefault="005223E1">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lastRenderedPageBreak/>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1138D5"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p>
    <w:p w14:paraId="3FD572A7" w14:textId="7A9C4A81" w:rsidR="00314C95" w:rsidRDefault="00314C95"/>
    <w:p w14:paraId="58E32EE6" w14:textId="6216CFA7" w:rsidR="00314C95" w:rsidRDefault="00CE7EC7">
      <w:r>
        <w:t xml:space="preserve">For a citation about the proportion of studies which report an effect size: </w:t>
      </w:r>
      <w:r>
        <w:fldChar w:fldCharType="begin"/>
      </w:r>
      <w:r>
        <w:instrText xml:space="preserve"> ADDIN EN.CITE &lt;EndNote&gt;&lt;Cite&gt;&lt;Author&gt;Fritz&lt;/Author&gt;&lt;Year&gt;2012&lt;/Year&gt;&lt;RecNum&gt;949&lt;/RecNum&gt;&lt;DisplayText&gt;(Fritz, Morris, &amp;amp; Richler, 2012)&lt;/DisplayText&gt;&lt;record&gt;&lt;rec-number&gt;949&lt;/rec-number&gt;&lt;foreign-keys&gt;&lt;key app="EN" db-id="9xrafw5sx95dvre9w5hpevd89fzwtwr9twsw" timestamp="1535355567"&gt;949&lt;/key&gt;&lt;/foreign-keys&gt;&lt;ref-type name="Journal Article"&gt;17&lt;/ref-type&gt;&lt;contributors&gt;&lt;authors&gt;&lt;author&gt;Fritz, Catherine O.&lt;/author&gt;&lt;author&gt;Morris, Peter E.&lt;/author&gt;&lt;author&gt;Richler, Jennifer J.&lt;/author&gt;&lt;/authors&gt;&lt;/contributors&gt;&lt;auth-address&gt;Fritz, Catherine O.: Educational Research Department, Lancaster University, Lancaster, United Kingdom, LA1 4YD, c.fritz@lancaster.ac.uk&lt;/auth-address&gt;&lt;titles&gt;&lt;title&gt;Effect size estimates: Current use, calculations, and interpretation&lt;/title&gt;&lt;secondary-title&gt;Journal of Experimental Psychology: General&lt;/secondary-title&gt;&lt;/titles&gt;&lt;periodical&gt;&lt;full-title&gt;Journal of Experimental Psychology: General&lt;/full-title&gt;&lt;/periodical&gt;&lt;pages&gt;2-18&lt;/pages&gt;&lt;volume&gt;141&lt;/volume&gt;&lt;number&gt;1&lt;/number&gt;&lt;keywords&gt;&lt;keyword&gt;*Effect Size (Statistical)&lt;/keyword&gt;&lt;keyword&gt;*Statistical Analysis&lt;/keyword&gt;&lt;keyword&gt;Statistics&lt;/keyword&gt;&lt;/keywords&gt;&lt;dates&gt;&lt;year&gt;2012&lt;/year&gt;&lt;/dates&gt;&lt;pub-location&gt;US&lt;/pub-location&gt;&lt;publisher&gt;American Psychological Association&lt;/publisher&gt;&lt;isbn&gt;1939-2222(Electronic),0096-3445(Print)&lt;/isbn&gt;&lt;urls&gt;&lt;/urls&gt;&lt;electronic-resource-num&gt;10.1037/a0024338&lt;/electronic-resource-num&gt;&lt;/record&gt;&lt;/Cite&gt;&lt;/EndNote&gt;</w:instrText>
      </w:r>
      <w:r>
        <w:fldChar w:fldCharType="separate"/>
      </w:r>
      <w:r>
        <w:rPr>
          <w:noProof/>
        </w:rPr>
        <w:t>(Fritz, Morris, &amp; Richler, 2012)</w:t>
      </w:r>
      <w:r>
        <w:fldChar w:fldCharType="end"/>
      </w:r>
    </w:p>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lastRenderedPageBreak/>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3AFC3836" w:rsidR="00322CD6" w:rsidRDefault="00EF30DE">
      <w:r>
        <w:t xml:space="preserve">It is possible that open access </w:t>
      </w:r>
      <w:r w:rsidR="00076A9C">
        <w:t>journals</w:t>
      </w:r>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definitely errors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r>
        <w:t xml:space="preserve">In order to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particular type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787"/>
        <w:gridCol w:w="1417"/>
      </w:tblGrid>
      <w:tr w:rsidR="00170471" w14:paraId="03688AE4" w14:textId="509836AD" w:rsidTr="0092271D">
        <w:tc>
          <w:tcPr>
            <w:tcW w:w="1838" w:type="dxa"/>
          </w:tcPr>
          <w:p w14:paraId="6F4FC4E5" w14:textId="737848A4" w:rsidR="00170471" w:rsidRDefault="00170471">
            <w:r>
              <w:t>PMCID</w:t>
            </w:r>
          </w:p>
        </w:tc>
        <w:tc>
          <w:tcPr>
            <w:tcW w:w="1701" w:type="dxa"/>
          </w:tcPr>
          <w:p w14:paraId="62416FBD" w14:textId="2C7B8AA7" w:rsidR="00170471" w:rsidRDefault="00170471">
            <w:r>
              <w:t>Effect size type</w:t>
            </w:r>
          </w:p>
        </w:tc>
        <w:tc>
          <w:tcPr>
            <w:tcW w:w="1417" w:type="dxa"/>
          </w:tcPr>
          <w:p w14:paraId="51DD7692" w14:textId="1607245B" w:rsidR="00170471" w:rsidRDefault="00170471">
            <w:r>
              <w:t>Effect size</w:t>
            </w:r>
          </w:p>
        </w:tc>
        <w:tc>
          <w:tcPr>
            <w:tcW w:w="1787" w:type="dxa"/>
          </w:tcPr>
          <w:p w14:paraId="3A7CED74" w14:textId="6E5EEA19" w:rsidR="00170471" w:rsidRDefault="00170471">
            <w:r>
              <w:t>Bias-adjusted ES</w:t>
            </w:r>
          </w:p>
        </w:tc>
        <w:tc>
          <w:tcPr>
            <w:tcW w:w="1417" w:type="dxa"/>
          </w:tcPr>
          <w:p w14:paraId="7A767013" w14:textId="13518C38" w:rsidR="00170471" w:rsidRDefault="00170471">
            <w:r>
              <w:t>Location</w:t>
            </w:r>
          </w:p>
        </w:tc>
      </w:tr>
      <w:tr w:rsidR="00170471" w14:paraId="16A357EC" w14:textId="2CB671F4" w:rsidTr="0092271D">
        <w:tc>
          <w:tcPr>
            <w:tcW w:w="1838" w:type="dxa"/>
          </w:tcPr>
          <w:p w14:paraId="5CA50F83" w14:textId="714F3331" w:rsidR="00170471" w:rsidRDefault="00170471" w:rsidP="007B2141">
            <w:r w:rsidRPr="007B2141">
              <w:t>4547492</w:t>
            </w:r>
          </w:p>
        </w:tc>
        <w:tc>
          <w:tcPr>
            <w:tcW w:w="1701" w:type="dxa"/>
          </w:tcPr>
          <w:p w14:paraId="435107C1" w14:textId="6FA4ECE8" w:rsidR="00170471" w:rsidRDefault="00170471" w:rsidP="007B2141">
            <w:r>
              <w:t>d</w:t>
            </w:r>
          </w:p>
        </w:tc>
        <w:tc>
          <w:tcPr>
            <w:tcW w:w="1417" w:type="dxa"/>
          </w:tcPr>
          <w:p w14:paraId="733075D3" w14:textId="79DD2DDA" w:rsidR="00170471" w:rsidRDefault="00170471" w:rsidP="007B2141">
            <w:r>
              <w:t>.04</w:t>
            </w:r>
          </w:p>
        </w:tc>
        <w:tc>
          <w:tcPr>
            <w:tcW w:w="1787" w:type="dxa"/>
          </w:tcPr>
          <w:p w14:paraId="683EDE0C" w14:textId="06C9E2A7" w:rsidR="00170471" w:rsidRDefault="0092271D" w:rsidP="007B2141">
            <w:r>
              <w:t>.01</w:t>
            </w:r>
          </w:p>
        </w:tc>
        <w:tc>
          <w:tcPr>
            <w:tcW w:w="1417" w:type="dxa"/>
          </w:tcPr>
          <w:p w14:paraId="6E3E6A97" w14:textId="65AE3BF4" w:rsidR="00170471" w:rsidRDefault="00170471" w:rsidP="007B2141">
            <w:r>
              <w:t>results</w:t>
            </w:r>
          </w:p>
        </w:tc>
      </w:tr>
      <w:tr w:rsidR="00170471" w14:paraId="3A719339" w14:textId="6B8C1199" w:rsidTr="0092271D">
        <w:tc>
          <w:tcPr>
            <w:tcW w:w="1838" w:type="dxa"/>
          </w:tcPr>
          <w:p w14:paraId="1370C64A" w14:textId="7DA976E1" w:rsidR="00170471" w:rsidRDefault="00170471" w:rsidP="007B2141">
            <w:r w:rsidRPr="007B2141">
              <w:t>4547492</w:t>
            </w:r>
          </w:p>
        </w:tc>
        <w:tc>
          <w:tcPr>
            <w:tcW w:w="1701" w:type="dxa"/>
          </w:tcPr>
          <w:p w14:paraId="6873B848" w14:textId="2FD6888B" w:rsidR="00170471" w:rsidRDefault="00170471" w:rsidP="007B2141">
            <w:r>
              <w:t>d</w:t>
            </w:r>
          </w:p>
        </w:tc>
        <w:tc>
          <w:tcPr>
            <w:tcW w:w="1417" w:type="dxa"/>
          </w:tcPr>
          <w:p w14:paraId="1B0A947B" w14:textId="3534ED8C" w:rsidR="00170471" w:rsidRDefault="00170471" w:rsidP="007B2141">
            <w:r>
              <w:t>7.5</w:t>
            </w:r>
          </w:p>
        </w:tc>
        <w:tc>
          <w:tcPr>
            <w:tcW w:w="1787" w:type="dxa"/>
          </w:tcPr>
          <w:p w14:paraId="064958C8" w14:textId="5738F006" w:rsidR="00170471" w:rsidRDefault="0092271D" w:rsidP="007B2141">
            <w:r>
              <w:t>5.5</w:t>
            </w:r>
          </w:p>
        </w:tc>
        <w:tc>
          <w:tcPr>
            <w:tcW w:w="1417" w:type="dxa"/>
          </w:tcPr>
          <w:p w14:paraId="778C0667" w14:textId="4ED96D77" w:rsidR="00170471" w:rsidRDefault="00170471" w:rsidP="007B2141">
            <w:r>
              <w:t>results</w:t>
            </w:r>
          </w:p>
        </w:tc>
      </w:tr>
      <w:tr w:rsidR="00170471" w14:paraId="5895CD1E" w14:textId="51DE85F1" w:rsidTr="0092271D">
        <w:tc>
          <w:tcPr>
            <w:tcW w:w="1838" w:type="dxa"/>
          </w:tcPr>
          <w:p w14:paraId="11C432C1" w14:textId="2C157791" w:rsidR="00170471" w:rsidRDefault="00170471" w:rsidP="007B2141">
            <w:r w:rsidRPr="007B2141">
              <w:t>4547492</w:t>
            </w:r>
          </w:p>
        </w:tc>
        <w:tc>
          <w:tcPr>
            <w:tcW w:w="1701" w:type="dxa"/>
          </w:tcPr>
          <w:p w14:paraId="2EDBC5B2" w14:textId="5441039A" w:rsidR="00170471" w:rsidRDefault="00170471" w:rsidP="007B2141">
            <w:r>
              <w:t>d</w:t>
            </w:r>
          </w:p>
        </w:tc>
        <w:tc>
          <w:tcPr>
            <w:tcW w:w="1417" w:type="dxa"/>
          </w:tcPr>
          <w:p w14:paraId="403BFE41" w14:textId="4A89D652" w:rsidR="00170471" w:rsidRDefault="00170471" w:rsidP="007B2141">
            <w:r>
              <w:t>3.27</w:t>
            </w:r>
          </w:p>
        </w:tc>
        <w:tc>
          <w:tcPr>
            <w:tcW w:w="1787" w:type="dxa"/>
          </w:tcPr>
          <w:p w14:paraId="0E57AAA1" w14:textId="05B8BE9B" w:rsidR="00170471" w:rsidRDefault="0092271D" w:rsidP="007B2141">
            <w:r>
              <w:t>3</w:t>
            </w:r>
          </w:p>
        </w:tc>
        <w:tc>
          <w:tcPr>
            <w:tcW w:w="1417" w:type="dxa"/>
          </w:tcPr>
          <w:p w14:paraId="60C55760" w14:textId="46DFAF5F" w:rsidR="00170471" w:rsidRDefault="00170471" w:rsidP="007B2141">
            <w:r>
              <w:t>results</w:t>
            </w:r>
          </w:p>
        </w:tc>
      </w:tr>
      <w:tr w:rsidR="00170471" w14:paraId="1D19929E" w14:textId="0DB5DC23" w:rsidTr="0092271D">
        <w:tc>
          <w:tcPr>
            <w:tcW w:w="1838" w:type="dxa"/>
          </w:tcPr>
          <w:p w14:paraId="2AA86088" w14:textId="2C31C224" w:rsidR="00170471" w:rsidRDefault="00170471" w:rsidP="007B2141">
            <w:r w:rsidRPr="007B2141">
              <w:t>4547492</w:t>
            </w:r>
          </w:p>
        </w:tc>
        <w:tc>
          <w:tcPr>
            <w:tcW w:w="1701" w:type="dxa"/>
          </w:tcPr>
          <w:p w14:paraId="188C1434" w14:textId="3902D6ED" w:rsidR="00170471" w:rsidRDefault="00170471" w:rsidP="007B2141">
            <w:r>
              <w:t>r</w:t>
            </w:r>
          </w:p>
        </w:tc>
        <w:tc>
          <w:tcPr>
            <w:tcW w:w="1417" w:type="dxa"/>
          </w:tcPr>
          <w:p w14:paraId="50EFDDB7" w14:textId="389FEC45" w:rsidR="00170471" w:rsidRDefault="00170471" w:rsidP="007B2141">
            <w:r>
              <w:t>.31</w:t>
            </w:r>
          </w:p>
        </w:tc>
        <w:tc>
          <w:tcPr>
            <w:tcW w:w="1787" w:type="dxa"/>
          </w:tcPr>
          <w:p w14:paraId="3F82FEAE" w14:textId="6E152817" w:rsidR="00170471" w:rsidRDefault="0092271D" w:rsidP="007B2141">
            <w:r>
              <w:t>.2</w:t>
            </w:r>
          </w:p>
        </w:tc>
        <w:tc>
          <w:tcPr>
            <w:tcW w:w="1417" w:type="dxa"/>
          </w:tcPr>
          <w:p w14:paraId="14CAF186" w14:textId="5439912B" w:rsidR="00170471" w:rsidRDefault="00170471" w:rsidP="007B2141">
            <w:r>
              <w:t>discussion</w:t>
            </w:r>
          </w:p>
        </w:tc>
      </w:tr>
      <w:tr w:rsidR="00170471" w14:paraId="745B674D" w14:textId="48A06E1B" w:rsidTr="0092271D">
        <w:tc>
          <w:tcPr>
            <w:tcW w:w="1838" w:type="dxa"/>
          </w:tcPr>
          <w:p w14:paraId="2FD4925B" w14:textId="36E1D627" w:rsidR="00170471" w:rsidRDefault="00170471" w:rsidP="007B2141">
            <w:r w:rsidRPr="007B2141">
              <w:t>4547492</w:t>
            </w:r>
          </w:p>
        </w:tc>
        <w:tc>
          <w:tcPr>
            <w:tcW w:w="1701" w:type="dxa"/>
          </w:tcPr>
          <w:p w14:paraId="08FF68DB" w14:textId="5BC5104A" w:rsidR="00170471" w:rsidRDefault="00170471" w:rsidP="007B2141">
            <w:r>
              <w:t>r</w:t>
            </w:r>
          </w:p>
        </w:tc>
        <w:tc>
          <w:tcPr>
            <w:tcW w:w="1417" w:type="dxa"/>
          </w:tcPr>
          <w:p w14:paraId="49664B16" w14:textId="79DACB19" w:rsidR="00170471" w:rsidRDefault="00170471" w:rsidP="007B2141">
            <w:r>
              <w:t>.06</w:t>
            </w:r>
          </w:p>
        </w:tc>
        <w:tc>
          <w:tcPr>
            <w:tcW w:w="1787" w:type="dxa"/>
          </w:tcPr>
          <w:p w14:paraId="53F71472" w14:textId="083F5B09" w:rsidR="00170471" w:rsidRDefault="0092271D" w:rsidP="007B2141">
            <w:r>
              <w:t>.04</w:t>
            </w:r>
          </w:p>
        </w:tc>
        <w:tc>
          <w:tcPr>
            <w:tcW w:w="1417" w:type="dxa"/>
          </w:tcPr>
          <w:p w14:paraId="4DACE623" w14:textId="1F712DCF" w:rsidR="00170471" w:rsidRDefault="00170471" w:rsidP="007B2141">
            <w:r>
              <w:t>discussion</w:t>
            </w:r>
          </w:p>
        </w:tc>
      </w:tr>
      <w:tr w:rsidR="00170471" w14:paraId="131E7676" w14:textId="7D05AEDE" w:rsidTr="0092271D">
        <w:tc>
          <w:tcPr>
            <w:tcW w:w="1838" w:type="dxa"/>
          </w:tcPr>
          <w:p w14:paraId="31FFDE03" w14:textId="56E952C8" w:rsidR="00170471" w:rsidRDefault="00170471" w:rsidP="007B2141">
            <w:pPr>
              <w:tabs>
                <w:tab w:val="center" w:pos="811"/>
              </w:tabs>
            </w:pPr>
            <w:r w:rsidRPr="007B2141">
              <w:t>5794850</w:t>
            </w:r>
          </w:p>
        </w:tc>
        <w:tc>
          <w:tcPr>
            <w:tcW w:w="1701" w:type="dxa"/>
          </w:tcPr>
          <w:p w14:paraId="3FF4EB96" w14:textId="48BCA419" w:rsidR="00170471" w:rsidRDefault="00170471" w:rsidP="007B2141">
            <w:r>
              <w:t>r</w:t>
            </w:r>
          </w:p>
        </w:tc>
        <w:tc>
          <w:tcPr>
            <w:tcW w:w="1417" w:type="dxa"/>
          </w:tcPr>
          <w:p w14:paraId="31FEB2CF" w14:textId="5AEA9F71" w:rsidR="00170471" w:rsidRDefault="00170471" w:rsidP="007B2141">
            <w:r>
              <w:t>.66</w:t>
            </w:r>
          </w:p>
        </w:tc>
        <w:tc>
          <w:tcPr>
            <w:tcW w:w="1787" w:type="dxa"/>
          </w:tcPr>
          <w:p w14:paraId="2C1E74A9" w14:textId="09401EE8" w:rsidR="00170471" w:rsidRDefault="0092271D" w:rsidP="007B2141">
            <w:r>
              <w:t>.5</w:t>
            </w:r>
          </w:p>
        </w:tc>
        <w:tc>
          <w:tcPr>
            <w:tcW w:w="1417" w:type="dxa"/>
          </w:tcPr>
          <w:p w14:paraId="5E1278E7" w14:textId="48D846BC" w:rsidR="00170471" w:rsidRDefault="0017047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284F209" w14:textId="77777777" w:rsidR="00DA7216" w:rsidRPr="00DA7216" w:rsidRDefault="007773C4" w:rsidP="00DA7216">
      <w:pPr>
        <w:pStyle w:val="EndNoteBibliography"/>
        <w:spacing w:after="0"/>
        <w:ind w:left="720" w:hanging="720"/>
      </w:pPr>
      <w:r>
        <w:fldChar w:fldCharType="begin"/>
      </w:r>
      <w:r>
        <w:instrText xml:space="preserve"> ADDIN EN.REFLIST </w:instrText>
      </w:r>
      <w:r>
        <w:fldChar w:fldCharType="separate"/>
      </w:r>
      <w:r w:rsidR="00DA7216" w:rsidRPr="00DA7216">
        <w:t xml:space="preserve">Anderson, S. F., Kelley, K., &amp; Maxwell, S. E. (2017). Sample-Size Planning for More Accurate Statistical Power: A Method Adjusting Sample Effect Sizes for Publication Bias and Uncertainty. </w:t>
      </w:r>
      <w:r w:rsidR="00DA7216" w:rsidRPr="00DA7216">
        <w:rPr>
          <w:i/>
        </w:rPr>
        <w:t>Psychological Science, 28</w:t>
      </w:r>
      <w:r w:rsidR="00DA7216" w:rsidRPr="00DA7216">
        <w:t>, 1547-1562. doi:10.1177/0956797617723724</w:t>
      </w:r>
    </w:p>
    <w:p w14:paraId="69843098" w14:textId="77777777" w:rsidR="00DA7216" w:rsidRPr="00DA7216" w:rsidRDefault="00DA7216" w:rsidP="00DA7216">
      <w:pPr>
        <w:pStyle w:val="EndNoteBibliography"/>
        <w:spacing w:after="0"/>
        <w:ind w:left="720" w:hanging="720"/>
      </w:pPr>
      <w:r w:rsidRPr="00DA7216">
        <w:t xml:space="preserve">Bosco, F. A., Singh, K., Aguinis, H., Field, J. G., &amp; Pierce, C. A. (2015). Correlational Effect Size Benchmarks. </w:t>
      </w:r>
      <w:r w:rsidRPr="00DA7216">
        <w:rPr>
          <w:i/>
        </w:rPr>
        <w:t>Journal of Applied Psychology, 100</w:t>
      </w:r>
      <w:r w:rsidRPr="00DA7216">
        <w:t>, 431-449. doi:10.1037/a0038047</w:t>
      </w:r>
    </w:p>
    <w:p w14:paraId="218FF0DC" w14:textId="2B024072" w:rsidR="00DA7216" w:rsidRPr="00DA7216" w:rsidRDefault="00DA7216" w:rsidP="00DA7216">
      <w:pPr>
        <w:pStyle w:val="EndNoteBibliography"/>
        <w:spacing w:after="0"/>
        <w:ind w:left="720" w:hanging="720"/>
      </w:pPr>
      <w:r w:rsidRPr="00DA7216">
        <w:t xml:space="preserve">Bosco, F. A., Uggerslev, K. L., &amp; Steel, P. (2017). MetaBUS as a vehicle for facilitating meta-analysis. </w:t>
      </w:r>
      <w:r w:rsidRPr="00DA7216">
        <w:rPr>
          <w:i/>
        </w:rPr>
        <w:t>Human Resource Management Review, 27</w:t>
      </w:r>
      <w:r w:rsidRPr="00DA7216">
        <w:t>, 237-254. doi:</w:t>
      </w:r>
      <w:hyperlink r:id="rId6" w:history="1">
        <w:r w:rsidRPr="00DA7216">
          <w:rPr>
            <w:rStyle w:val="Hyperlink"/>
          </w:rPr>
          <w:t>https://doi.org/10.1016/j.hrmr.2016.09.013</w:t>
        </w:r>
      </w:hyperlink>
    </w:p>
    <w:p w14:paraId="7184F280" w14:textId="77777777" w:rsidR="00DA7216" w:rsidRPr="00DA7216" w:rsidRDefault="00DA7216" w:rsidP="00DA7216">
      <w:pPr>
        <w:pStyle w:val="EndNoteBibliography"/>
        <w:spacing w:after="0"/>
        <w:ind w:left="720" w:hanging="720"/>
      </w:pPr>
      <w:r w:rsidRPr="00DA7216">
        <w:lastRenderedPageBreak/>
        <w:t>Cohen, J. (1988). Statistical power analysis for the behavioral sciences (2nd ed.). Hillsdale, New Jersey: Erlbaum.</w:t>
      </w:r>
    </w:p>
    <w:p w14:paraId="147AEF8E" w14:textId="77777777" w:rsidR="00DA7216" w:rsidRPr="00DA7216" w:rsidRDefault="00DA7216" w:rsidP="00DA7216">
      <w:pPr>
        <w:pStyle w:val="EndNoteBibliography"/>
        <w:spacing w:after="0"/>
        <w:ind w:left="720" w:hanging="720"/>
      </w:pPr>
      <w:r w:rsidRPr="00DA7216">
        <w:t xml:space="preserve">Ferguson, C. J., &amp; Brannick, M. T. (2012). Publication bias in psychological science: prevalence, methods for identifying and controlling, and implications for the use of meta-analyses. </w:t>
      </w:r>
      <w:r w:rsidRPr="00DA7216">
        <w:rPr>
          <w:i/>
        </w:rPr>
        <w:t>Psychol Methods, 17</w:t>
      </w:r>
      <w:r w:rsidRPr="00DA7216">
        <w:t>, 120-128. doi:10.1037/a0024445</w:t>
      </w:r>
    </w:p>
    <w:p w14:paraId="1B7A1279" w14:textId="77777777" w:rsidR="00DA7216" w:rsidRPr="00DA7216" w:rsidRDefault="00DA7216" w:rsidP="00DA7216">
      <w:pPr>
        <w:pStyle w:val="EndNoteBibliography"/>
        <w:spacing w:after="0"/>
        <w:ind w:left="720" w:hanging="720"/>
      </w:pPr>
      <w:r w:rsidRPr="00DA7216">
        <w:t xml:space="preserve">Fritz, C. O., Morris, P. E., &amp; Richler, J. J. (2012). Effect size estimates: Current use, calculations, and interpretation. </w:t>
      </w:r>
      <w:r w:rsidRPr="00DA7216">
        <w:rPr>
          <w:i/>
        </w:rPr>
        <w:t>Journal of Experimental Psychology: General, 141</w:t>
      </w:r>
      <w:r w:rsidRPr="00DA7216">
        <w:t>, 2-18. doi:10.1037/a0024338</w:t>
      </w:r>
    </w:p>
    <w:p w14:paraId="6303E825" w14:textId="77777777" w:rsidR="00DA7216" w:rsidRPr="00DA7216" w:rsidRDefault="00DA7216" w:rsidP="00DA7216">
      <w:pPr>
        <w:pStyle w:val="EndNoteBibliography"/>
        <w:spacing w:after="0"/>
        <w:ind w:left="720" w:hanging="720"/>
      </w:pPr>
      <w:r w:rsidRPr="00DA7216">
        <w:t xml:space="preserve">Haase, R. F., Waechter, D. M., &amp; Solomon, G. S. (1982). How significant is a significant difference? Average effect size of research in counseling psychology. </w:t>
      </w:r>
      <w:r w:rsidRPr="00DA7216">
        <w:rPr>
          <w:i/>
        </w:rPr>
        <w:t>Journal of Counseling Psychology, 29</w:t>
      </w:r>
      <w:r w:rsidRPr="00DA7216">
        <w:t>, 58-65. doi:10.1037/0022-0167.29.1.58</w:t>
      </w:r>
    </w:p>
    <w:p w14:paraId="337F77E9" w14:textId="77777777" w:rsidR="00DA7216" w:rsidRPr="00DA7216" w:rsidRDefault="00DA7216" w:rsidP="00DA7216">
      <w:pPr>
        <w:pStyle w:val="EndNoteBibliography"/>
        <w:spacing w:after="0"/>
        <w:ind w:left="720" w:hanging="720"/>
      </w:pPr>
      <w:r w:rsidRPr="00DA7216">
        <w:t xml:space="preserve">LeBel, E. P., McCarthy, R. J., Earp, B. D., Elson, M., &amp; Vanpaemel, W. (2018). A Unified Framework to Quantify the Credibility of Scientific Findings. </w:t>
      </w:r>
      <w:r w:rsidRPr="00DA7216">
        <w:rPr>
          <w:i/>
        </w:rPr>
        <w:t>Advances In Methods and Practices in Psychological Science</w:t>
      </w:r>
      <w:r w:rsidRPr="00DA7216">
        <w:t>, 2515245918787489. doi:10.1177/2515245918787489</w:t>
      </w:r>
    </w:p>
    <w:p w14:paraId="14EF57AF" w14:textId="77777777" w:rsidR="00DA7216" w:rsidRPr="00DA7216" w:rsidRDefault="00DA7216" w:rsidP="00DA7216">
      <w:pPr>
        <w:pStyle w:val="EndNoteBibliography"/>
        <w:spacing w:after="0"/>
        <w:ind w:left="720" w:hanging="720"/>
      </w:pPr>
      <w:r w:rsidRPr="00DA7216">
        <w:t xml:space="preserve">McShane, B. B., &amp; Böckenholt, U. (2016). Planning sample sizes when effect sizes are uncertain: The power-calibrated effect size approach. </w:t>
      </w:r>
      <w:r w:rsidRPr="00DA7216">
        <w:rPr>
          <w:i/>
        </w:rPr>
        <w:t>Psychological Methods, 21</w:t>
      </w:r>
      <w:r w:rsidRPr="00DA7216">
        <w:t>, 47-60. doi:10.1037/met0000036</w:t>
      </w:r>
    </w:p>
    <w:p w14:paraId="2D97AB4C" w14:textId="77777777" w:rsidR="00DA7216" w:rsidRPr="00DA7216" w:rsidRDefault="00DA7216" w:rsidP="00DA7216">
      <w:pPr>
        <w:pStyle w:val="EndNoteBibliography"/>
        <w:spacing w:after="0"/>
        <w:ind w:left="720" w:hanging="720"/>
      </w:pPr>
      <w:r w:rsidRPr="00DA7216">
        <w:t xml:space="preserve">Perugini, M., Gallucci, M., &amp; Costantini, G. (2014). Safeguard Power as a Protection Against Imprecise Power Estimates. </w:t>
      </w:r>
      <w:r w:rsidRPr="00DA7216">
        <w:rPr>
          <w:i/>
        </w:rPr>
        <w:t>Perspectives on Psychological Science, 9</w:t>
      </w:r>
      <w:r w:rsidRPr="00DA7216">
        <w:t>, 319-332. doi:10.1177/1745691614528519</w:t>
      </w:r>
    </w:p>
    <w:p w14:paraId="669C15F5" w14:textId="77777777" w:rsidR="00DA7216" w:rsidRPr="00DA7216" w:rsidRDefault="00DA7216" w:rsidP="00DA7216">
      <w:pPr>
        <w:pStyle w:val="EndNoteBibliography"/>
        <w:spacing w:after="0"/>
        <w:ind w:left="720" w:hanging="720"/>
      </w:pPr>
      <w:r w:rsidRPr="00DA7216">
        <w:t xml:space="preserve">Quintana, D. S. (2016). Statistical considerations for reporting and planning heart rate variability case-control studies. </w:t>
      </w:r>
      <w:r w:rsidRPr="00DA7216">
        <w:rPr>
          <w:i/>
        </w:rPr>
        <w:t>Psychophysiology, 54</w:t>
      </w:r>
      <w:r w:rsidRPr="00DA7216">
        <w:t>, 344-349. doi:10.1111/psyp.12798</w:t>
      </w:r>
    </w:p>
    <w:p w14:paraId="33ABC48C" w14:textId="77777777" w:rsidR="00DA7216" w:rsidRPr="00DA7216" w:rsidRDefault="00DA7216" w:rsidP="00DA7216">
      <w:pPr>
        <w:pStyle w:val="EndNoteBibliography"/>
        <w:spacing w:after="0"/>
        <w:ind w:left="720" w:hanging="720"/>
      </w:pPr>
      <w:r w:rsidRPr="00DA7216">
        <w:t xml:space="preserve">Szucs, D., &amp; Ioannidis, J. P. A. (2017). Empirical assessment of published effect sizes and power in the recent cognitive neuroscience and psychology literature. </w:t>
      </w:r>
      <w:r w:rsidRPr="00DA7216">
        <w:rPr>
          <w:i/>
        </w:rPr>
        <w:t>PLOS Biology, 15</w:t>
      </w:r>
      <w:r w:rsidRPr="00DA7216">
        <w:t>, e2000797. doi:10.1371/journal.pbio.2000797</w:t>
      </w:r>
    </w:p>
    <w:p w14:paraId="34B57CC4" w14:textId="77777777" w:rsidR="00DA7216" w:rsidRPr="00DA7216" w:rsidRDefault="00DA7216" w:rsidP="00DA7216">
      <w:pPr>
        <w:pStyle w:val="EndNoteBibliography"/>
        <w:ind w:left="720" w:hanging="720"/>
      </w:pPr>
      <w:r w:rsidRPr="00DA7216">
        <w:t xml:space="preserve">Taylor, D. J., &amp; Muller, K. E. (1996). Bias in linear model power and sample size calculation due to estimating noncentrality. </w:t>
      </w:r>
      <w:r w:rsidRPr="00DA7216">
        <w:rPr>
          <w:i/>
        </w:rPr>
        <w:t>Communications in Statistics - Theory and Methods, 25</w:t>
      </w:r>
      <w:r w:rsidRPr="00DA7216">
        <w:t>, 1595-1610. doi:10.1080/03610929608831787</w:t>
      </w:r>
    </w:p>
    <w:p w14:paraId="12A5C20F" w14:textId="0DCC1171"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25&lt;/item&gt;&lt;item&gt;193&lt;/item&gt;&lt;item&gt;224&lt;/item&gt;&lt;item&gt;516&lt;/item&gt;&lt;item&gt;562&lt;/item&gt;&lt;item&gt;737&lt;/item&gt;&lt;item&gt;881&lt;/item&gt;&lt;item&gt;882&lt;/item&gt;&lt;item&gt;886&lt;/item&gt;&lt;item&gt;925&lt;/item&gt;&lt;item&gt;949&lt;/item&gt;&lt;/record-ids&gt;&lt;/item&gt;&lt;/Libraries&gt;"/>
  </w:docVars>
  <w:rsids>
    <w:rsidRoot w:val="004B1F48"/>
    <w:rsid w:val="0002274C"/>
    <w:rsid w:val="00076A9C"/>
    <w:rsid w:val="00105D2D"/>
    <w:rsid w:val="001138D5"/>
    <w:rsid w:val="00136F6A"/>
    <w:rsid w:val="001641C3"/>
    <w:rsid w:val="00170471"/>
    <w:rsid w:val="001A30F6"/>
    <w:rsid w:val="001D7096"/>
    <w:rsid w:val="001F3965"/>
    <w:rsid w:val="002108FF"/>
    <w:rsid w:val="00217110"/>
    <w:rsid w:val="0022454F"/>
    <w:rsid w:val="00296098"/>
    <w:rsid w:val="002E2197"/>
    <w:rsid w:val="0030704E"/>
    <w:rsid w:val="00314C95"/>
    <w:rsid w:val="00322CD6"/>
    <w:rsid w:val="003406A9"/>
    <w:rsid w:val="003A6EB9"/>
    <w:rsid w:val="003E23B1"/>
    <w:rsid w:val="00471818"/>
    <w:rsid w:val="00483640"/>
    <w:rsid w:val="004B1F48"/>
    <w:rsid w:val="004B4706"/>
    <w:rsid w:val="004C1BAC"/>
    <w:rsid w:val="00503EF4"/>
    <w:rsid w:val="005223E1"/>
    <w:rsid w:val="0053389C"/>
    <w:rsid w:val="00541BBE"/>
    <w:rsid w:val="00564520"/>
    <w:rsid w:val="005828B0"/>
    <w:rsid w:val="005B411C"/>
    <w:rsid w:val="005B7C76"/>
    <w:rsid w:val="005C7D96"/>
    <w:rsid w:val="005E2042"/>
    <w:rsid w:val="005F092A"/>
    <w:rsid w:val="00623118"/>
    <w:rsid w:val="006810C8"/>
    <w:rsid w:val="006952A8"/>
    <w:rsid w:val="0069661C"/>
    <w:rsid w:val="006A6784"/>
    <w:rsid w:val="006C5E1C"/>
    <w:rsid w:val="006F1E33"/>
    <w:rsid w:val="00714ECC"/>
    <w:rsid w:val="00717FB2"/>
    <w:rsid w:val="007207C5"/>
    <w:rsid w:val="00741791"/>
    <w:rsid w:val="007773C4"/>
    <w:rsid w:val="007B2141"/>
    <w:rsid w:val="0081261D"/>
    <w:rsid w:val="00824714"/>
    <w:rsid w:val="00842485"/>
    <w:rsid w:val="0092271D"/>
    <w:rsid w:val="00924AC6"/>
    <w:rsid w:val="00932AC8"/>
    <w:rsid w:val="00962332"/>
    <w:rsid w:val="00976F78"/>
    <w:rsid w:val="009B04A2"/>
    <w:rsid w:val="009B369A"/>
    <w:rsid w:val="009D3A55"/>
    <w:rsid w:val="00A00227"/>
    <w:rsid w:val="00A03D9F"/>
    <w:rsid w:val="00A23672"/>
    <w:rsid w:val="00A80D58"/>
    <w:rsid w:val="00A81763"/>
    <w:rsid w:val="00AA5136"/>
    <w:rsid w:val="00AB65F5"/>
    <w:rsid w:val="00B26C22"/>
    <w:rsid w:val="00B74016"/>
    <w:rsid w:val="00BB1083"/>
    <w:rsid w:val="00BC08FA"/>
    <w:rsid w:val="00BD0FC2"/>
    <w:rsid w:val="00BD6DC8"/>
    <w:rsid w:val="00C15456"/>
    <w:rsid w:val="00C509D9"/>
    <w:rsid w:val="00CC2D1F"/>
    <w:rsid w:val="00CC6431"/>
    <w:rsid w:val="00CE7EC7"/>
    <w:rsid w:val="00D23012"/>
    <w:rsid w:val="00D30E63"/>
    <w:rsid w:val="00D43311"/>
    <w:rsid w:val="00D6357B"/>
    <w:rsid w:val="00D73CFC"/>
    <w:rsid w:val="00D87DC9"/>
    <w:rsid w:val="00DA25A5"/>
    <w:rsid w:val="00DA7216"/>
    <w:rsid w:val="00DF1A6C"/>
    <w:rsid w:val="00E0144F"/>
    <w:rsid w:val="00E309BB"/>
    <w:rsid w:val="00E6322F"/>
    <w:rsid w:val="00E72CD1"/>
    <w:rsid w:val="00EC7788"/>
    <w:rsid w:val="00EE6C25"/>
    <w:rsid w:val="00EF30DE"/>
    <w:rsid w:val="00F42143"/>
    <w:rsid w:val="00F44A14"/>
    <w:rsid w:val="00F53E49"/>
    <w:rsid w:val="00F55A14"/>
    <w:rsid w:val="00F82779"/>
    <w:rsid w:val="00F85C59"/>
    <w:rsid w:val="00F910F9"/>
    <w:rsid w:val="00F948B8"/>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568146392">
      <w:bodyDiv w:val="1"/>
      <w:marLeft w:val="0"/>
      <w:marRight w:val="0"/>
      <w:marTop w:val="0"/>
      <w:marBottom w:val="0"/>
      <w:divBdr>
        <w:top w:val="none" w:sz="0" w:space="0" w:color="auto"/>
        <w:left w:val="none" w:sz="0" w:space="0" w:color="auto"/>
        <w:bottom w:val="none" w:sz="0" w:space="0" w:color="auto"/>
        <w:right w:val="none" w:sz="0" w:space="0" w:color="auto"/>
      </w:divBdr>
    </w:div>
    <w:div w:id="1676954271">
      <w:bodyDiv w:val="1"/>
      <w:marLeft w:val="0"/>
      <w:marRight w:val="0"/>
      <w:marTop w:val="0"/>
      <w:marBottom w:val="0"/>
      <w:divBdr>
        <w:top w:val="none" w:sz="0" w:space="0" w:color="auto"/>
        <w:left w:val="none" w:sz="0" w:space="0" w:color="auto"/>
        <w:bottom w:val="none" w:sz="0" w:space="0" w:color="auto"/>
        <w:right w:val="none" w:sz="0" w:space="0" w:color="auto"/>
      </w:divBdr>
      <w:divsChild>
        <w:div w:id="232592942">
          <w:marLeft w:val="0"/>
          <w:marRight w:val="0"/>
          <w:marTop w:val="0"/>
          <w:marBottom w:val="0"/>
          <w:divBdr>
            <w:top w:val="none" w:sz="0" w:space="0" w:color="auto"/>
            <w:left w:val="none" w:sz="0" w:space="0" w:color="auto"/>
            <w:bottom w:val="none" w:sz="0" w:space="0" w:color="auto"/>
            <w:right w:val="none" w:sz="0" w:space="0" w:color="auto"/>
          </w:divBdr>
          <w:divsChild>
            <w:div w:id="1819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1746760857">
      <w:bodyDiv w:val="1"/>
      <w:marLeft w:val="0"/>
      <w:marRight w:val="0"/>
      <w:marTop w:val="0"/>
      <w:marBottom w:val="0"/>
      <w:divBdr>
        <w:top w:val="none" w:sz="0" w:space="0" w:color="auto"/>
        <w:left w:val="none" w:sz="0" w:space="0" w:color="auto"/>
        <w:bottom w:val="none" w:sz="0" w:space="0" w:color="auto"/>
        <w:right w:val="none" w:sz="0" w:space="0" w:color="auto"/>
      </w:divBdr>
    </w:div>
    <w:div w:id="2063749759">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hrmr.2016.09.013" TargetMode="External"/><Relationship Id="rId5" Type="http://schemas.openxmlformats.org/officeDocument/2006/relationships/hyperlink" Target="https://www.soph.uab.edu/sites/edu.ssg/files/People/MBeasley/Courses/EffectSizeConversion.pdf" TargetMode="External"/><Relationship Id="rId4" Type="http://schemas.openxmlformats.org/officeDocument/2006/relationships/hyperlink" Target="https://stat.ethz.ch/pipermail/r-help/2011-July/2849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3124</TotalTime>
  <Pages>7</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69</cp:revision>
  <dcterms:created xsi:type="dcterms:W3CDTF">2018-08-06T03:48:00Z</dcterms:created>
  <dcterms:modified xsi:type="dcterms:W3CDTF">2019-02-17T23:05:00Z</dcterms:modified>
</cp:coreProperties>
</file>