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98110" w14:textId="0E8693D2" w:rsidR="00CD7775" w:rsidRPr="004422F7" w:rsidRDefault="00FC6F35" w:rsidP="00955078">
      <w:pPr>
        <w:spacing w:line="360" w:lineRule="auto"/>
        <w:rPr>
          <w:rFonts w:cstheme="minorHAnsi"/>
        </w:rPr>
      </w:pPr>
      <w:bookmarkStart w:id="0" w:name="_Hlk514248579"/>
      <w:bookmarkStart w:id="1" w:name="_Hlk520654073"/>
      <w:bookmarkEnd w:id="0"/>
      <w:r w:rsidRPr="004422F7">
        <w:rPr>
          <w:rFonts w:cstheme="minorHAnsi"/>
        </w:rPr>
        <w:t xml:space="preserve">Chapter </w:t>
      </w:r>
      <w:r w:rsidR="0071076E">
        <w:rPr>
          <w:rFonts w:cstheme="minorHAnsi"/>
        </w:rPr>
        <w:t>5</w:t>
      </w:r>
      <w:r w:rsidRPr="004422F7">
        <w:rPr>
          <w:rFonts w:cstheme="minorHAnsi"/>
        </w:rPr>
        <w:t>.</w:t>
      </w:r>
      <w:r w:rsidR="00EE6FBA" w:rsidRPr="004422F7">
        <w:rPr>
          <w:rFonts w:cstheme="minorHAnsi"/>
        </w:rPr>
        <w:t xml:space="preserve"> Systematic Review and Meta-analysis of</w:t>
      </w:r>
      <w:r w:rsidRPr="004422F7">
        <w:rPr>
          <w:rFonts w:cstheme="minorHAnsi"/>
        </w:rPr>
        <w:t xml:space="preserve"> </w:t>
      </w:r>
      <w:r w:rsidR="003F071C" w:rsidRPr="004422F7">
        <w:rPr>
          <w:rFonts w:cstheme="minorHAnsi"/>
        </w:rPr>
        <w:t>Statistical p</w:t>
      </w:r>
      <w:r w:rsidR="00CD7775" w:rsidRPr="004422F7">
        <w:rPr>
          <w:rFonts w:cstheme="minorHAnsi"/>
        </w:rPr>
        <w:t xml:space="preserve">ower </w:t>
      </w:r>
      <w:r w:rsidR="003F071C" w:rsidRPr="004422F7">
        <w:rPr>
          <w:rFonts w:cstheme="minorHAnsi"/>
        </w:rPr>
        <w:t>surveys of</w:t>
      </w:r>
      <w:r w:rsidR="00CD7775" w:rsidRPr="004422F7">
        <w:rPr>
          <w:rFonts w:cstheme="minorHAnsi"/>
        </w:rPr>
        <w:t xml:space="preserve"> psycholog</w:t>
      </w:r>
      <w:r w:rsidR="003F071C" w:rsidRPr="004422F7">
        <w:rPr>
          <w:rFonts w:cstheme="minorHAnsi"/>
        </w:rPr>
        <w:t xml:space="preserve">ical </w:t>
      </w:r>
      <w:r w:rsidR="00EE6FBA" w:rsidRPr="004422F7">
        <w:rPr>
          <w:rFonts w:cstheme="minorHAnsi"/>
        </w:rPr>
        <w:t>research</w:t>
      </w:r>
      <w:r w:rsidR="00DB6DB9" w:rsidRPr="004422F7">
        <w:rPr>
          <w:rFonts w:cstheme="minorHAnsi"/>
        </w:rPr>
        <w:t xml:space="preserve"> literatures</w:t>
      </w:r>
    </w:p>
    <w:p w14:paraId="652D90B7" w14:textId="77777777" w:rsidR="008C0A1F" w:rsidRPr="004422F7" w:rsidRDefault="008C0A1F" w:rsidP="00955078">
      <w:pPr>
        <w:spacing w:line="360" w:lineRule="auto"/>
        <w:rPr>
          <w:rStyle w:val="CommentReference"/>
          <w:rFonts w:cstheme="minorHAnsi"/>
          <w:color w:val="000000" w:themeColor="text1"/>
          <w:sz w:val="24"/>
          <w:szCs w:val="24"/>
        </w:rPr>
      </w:pPr>
    </w:p>
    <w:p w14:paraId="65E81ED4" w14:textId="3D934AE8" w:rsidR="002E429C" w:rsidRPr="004422F7" w:rsidRDefault="008C46FF" w:rsidP="00955078">
      <w:pPr>
        <w:pStyle w:val="ListParagraph"/>
        <w:spacing w:line="360" w:lineRule="auto"/>
        <w:rPr>
          <w:rStyle w:val="CommentReference"/>
          <w:rFonts w:cstheme="minorHAnsi"/>
          <w:b/>
          <w:color w:val="000000" w:themeColor="text1"/>
          <w:sz w:val="24"/>
          <w:szCs w:val="24"/>
        </w:rPr>
      </w:pPr>
      <w:r>
        <w:rPr>
          <w:rStyle w:val="CommentReference"/>
          <w:rFonts w:cstheme="minorHAnsi"/>
          <w:b/>
          <w:color w:val="000000" w:themeColor="text1"/>
          <w:sz w:val="24"/>
          <w:szCs w:val="24"/>
        </w:rPr>
        <w:t>5.</w:t>
      </w:r>
      <w:r w:rsidR="008C0A1F" w:rsidRPr="004422F7">
        <w:rPr>
          <w:rStyle w:val="CommentReference"/>
          <w:rFonts w:cstheme="minorHAnsi"/>
          <w:b/>
          <w:color w:val="000000" w:themeColor="text1"/>
          <w:sz w:val="24"/>
          <w:szCs w:val="24"/>
        </w:rPr>
        <w:t>1 Introduction</w:t>
      </w:r>
    </w:p>
    <w:p w14:paraId="24632ADB" w14:textId="237B1DA1" w:rsidR="00BB20C7" w:rsidRDefault="003C20BE" w:rsidP="00BB20C7">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rejecting the null hypothesis 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BB20C7">
        <w:rPr>
          <w:rStyle w:val="CommentReference"/>
          <w:rFonts w:cstheme="minorHAnsi"/>
          <w:sz w:val="24"/>
          <w:szCs w:val="24"/>
        </w:rPr>
        <w:t>. This means that 50% of the article published in the journal should have failed to reach statistical significance due to sampling variability alone if they were studying a ‘medium’ effect. Cohen used this fact to begin to argue for reform in the way that psychology research is performed and reported.</w:t>
      </w:r>
    </w:p>
    <w:p w14:paraId="39915F71" w14:textId="34CC2D64" w:rsidR="00DE4153" w:rsidRDefault="00DE4153" w:rsidP="00DE4153">
      <w:pPr>
        <w:spacing w:line="360" w:lineRule="auto"/>
        <w:ind w:firstLine="720"/>
        <w:rPr>
          <w:lang w:val="en-AU"/>
        </w:rPr>
      </w:pPr>
      <w:r>
        <w:rPr>
          <w:rStyle w:val="CommentReference"/>
          <w:rFonts w:cstheme="minorHAnsi"/>
          <w:sz w:val="24"/>
          <w:szCs w:val="24"/>
        </w:rPr>
        <w:t xml:space="preserve">Power analysis advocates such as Cohen initially focused their criticism on the degree to which underpowered research would waste research funds and researcher time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(Cohen, 1962, 1988)</w:t>
      </w:r>
      <w:r>
        <w:rPr>
          <w:rStyle w:val="CommentReference"/>
          <w:rFonts w:cstheme="minorHAnsi"/>
          <w:sz w:val="24"/>
          <w:szCs w:val="24"/>
        </w:rPr>
        <w:fldChar w:fldCharType="end"/>
      </w:r>
      <w:r>
        <w:rPr>
          <w:rStyle w:val="CommentReference"/>
          <w:rFonts w:cstheme="minorHAnsi"/>
          <w:sz w:val="24"/>
          <w:szCs w:val="24"/>
        </w:rPr>
        <w:t xml:space="preserve">. However in recent years underpowered research has been pointed to as </w:t>
      </w:r>
      <w:r w:rsidRPr="00EC78CB">
        <w:rPr>
          <w:rStyle w:val="CommentReference"/>
          <w:rFonts w:cstheme="minorHAnsi"/>
          <w:sz w:val="24"/>
          <w:szCs w:val="24"/>
        </w:rPr>
        <w:t>one of the driving factors of the replication crisis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w:t>
      </w:r>
      <w:r w:rsidRPr="00DE4153">
        <w:rPr>
          <w:rStyle w:val="CommentReference"/>
          <w:rFonts w:cstheme="minorHAnsi"/>
          <w:sz w:val="24"/>
          <w:szCs w:val="24"/>
        </w:rPr>
        <w:t>I</w:t>
      </w:r>
      <w:r>
        <w:rPr>
          <w:rStyle w:val="CommentReference"/>
          <w:rFonts w:cstheme="minorHAnsi"/>
          <w:sz w:val="24"/>
          <w:szCs w:val="24"/>
        </w:rPr>
        <w:t>n the presence of publication and reporting biases</w:t>
      </w:r>
      <w:r w:rsidRPr="00DE4153">
        <w:rPr>
          <w:rStyle w:val="CommentReference"/>
          <w:rFonts w:cstheme="minorHAnsi"/>
          <w:b/>
          <w:sz w:val="24"/>
          <w:szCs w:val="24"/>
        </w:rPr>
        <w:t xml:space="preserve"> </w:t>
      </w:r>
      <w:r>
        <w:rPr>
          <w:rStyle w:val="CommentReference"/>
          <w:rFonts w:cstheme="minorHAnsi"/>
          <w:sz w:val="24"/>
          <w:szCs w:val="24"/>
        </w:rPr>
        <w:t>several negative consequences result i</w:t>
      </w:r>
      <w:r w:rsidRPr="00DE4153">
        <w:rPr>
          <w:rStyle w:val="CommentReference"/>
          <w:rFonts w:cstheme="minorHAnsi"/>
          <w:sz w:val="24"/>
          <w:szCs w:val="24"/>
        </w:rPr>
        <w:t>f</w:t>
      </w:r>
      <w:r>
        <w:rPr>
          <w:rStyle w:val="CommentReference"/>
          <w:rFonts w:cstheme="minorHAnsi"/>
          <w:sz w:val="24"/>
          <w:szCs w:val="24"/>
        </w:rPr>
        <w:t xml:space="preserve"> studies are routinely underpowered to reliably detect true effect sizes. Under publication bias, lower average power leads to effect size exaggeration and false positive errors among </w:t>
      </w:r>
      <w:bookmarkStart w:id="2" w:name="_Toc495392963"/>
      <w:r>
        <w:rPr>
          <w:rStyle w:val="CommentReference"/>
          <w:rFonts w:cstheme="minorHAnsi"/>
          <w:sz w:val="24"/>
          <w:szCs w:val="24"/>
        </w:rPr>
        <w:t xml:space="preserve">published articles </w:t>
      </w:r>
      <w:r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Pr="009A2923">
        <w:rPr>
          <w:lang w:val="en-AU"/>
        </w:rPr>
        <w:fldChar w:fldCharType="separate"/>
      </w:r>
      <w:r w:rsidR="00CD0F90">
        <w:rPr>
          <w:noProof/>
          <w:lang w:val="en-AU"/>
        </w:rPr>
        <w:t>(Marjan Bakker, van Dijk, &amp; Wicherts, 2012; DeCoster, Sparks, Sparks, Sparks, &amp; Sparks, 2015; Ioannidis, 2008)</w:t>
      </w:r>
      <w:r w:rsidRPr="009A2923">
        <w:rPr>
          <w:lang w:val="en-AU"/>
        </w:rPr>
        <w:fldChar w:fldCharType="end"/>
      </w:r>
      <w:r>
        <w:rPr>
          <w:lang w:val="en-AU"/>
        </w:rPr>
        <w:t xml:space="preserve">. </w:t>
      </w:r>
      <w:bookmarkEnd w:id="2"/>
    </w:p>
    <w:p w14:paraId="1DC1E4F8" w14:textId="19073258" w:rsidR="00677CAC" w:rsidRPr="004422F7" w:rsidRDefault="00DE4153" w:rsidP="00DE415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 xml:space="preserve">An important question is whether these efforts have caused any change in the statistical power of psychology research. </w:t>
      </w:r>
      <w:r w:rsidR="00A26B58" w:rsidRPr="004422F7">
        <w:rPr>
          <w:rStyle w:val="CommentReference"/>
          <w:rFonts w:cstheme="minorHAnsi"/>
          <w:sz w:val="24"/>
          <w:szCs w:val="24"/>
        </w:rPr>
        <w:t>The current study examines the large body</w:t>
      </w:r>
      <w:r w:rsidR="00FC6F35" w:rsidRPr="004422F7">
        <w:rPr>
          <w:rStyle w:val="CommentReference"/>
          <w:rFonts w:cstheme="minorHAnsi"/>
          <w:sz w:val="24"/>
          <w:szCs w:val="24"/>
        </w:rPr>
        <w:t xml:space="preserve"> of literature </w:t>
      </w:r>
      <w:r w:rsidR="00A526C1">
        <w:rPr>
          <w:rStyle w:val="CommentReference"/>
          <w:rFonts w:cstheme="minorHAnsi"/>
          <w:sz w:val="24"/>
          <w:szCs w:val="24"/>
        </w:rPr>
        <w:t xml:space="preserve">published since Cohen’s initial power survey which </w:t>
      </w:r>
      <w:r w:rsidR="00FC6F35" w:rsidRPr="004422F7">
        <w:rPr>
          <w:rStyle w:val="CommentReference"/>
          <w:rFonts w:cstheme="minorHAnsi"/>
          <w:sz w:val="24"/>
          <w:szCs w:val="24"/>
        </w:rPr>
        <w:t>examin</w:t>
      </w:r>
      <w:r w:rsidR="00A526C1">
        <w:rPr>
          <w:rStyle w:val="CommentReference"/>
          <w:rFonts w:cstheme="minorHAnsi"/>
          <w:sz w:val="24"/>
          <w:szCs w:val="24"/>
        </w:rPr>
        <w:t xml:space="preserve">es </w:t>
      </w:r>
      <w:r w:rsidR="00FC6F35" w:rsidRPr="004422F7">
        <w:rPr>
          <w:rStyle w:val="CommentReference"/>
          <w:rFonts w:cstheme="minorHAnsi"/>
          <w:sz w:val="24"/>
          <w:szCs w:val="24"/>
        </w:rPr>
        <w:t xml:space="preserve">statistical power in </w:t>
      </w:r>
      <w:r w:rsidR="00A526C1">
        <w:rPr>
          <w:rStyle w:val="CommentReference"/>
          <w:rFonts w:cstheme="minorHAnsi"/>
          <w:sz w:val="24"/>
          <w:szCs w:val="24"/>
        </w:rPr>
        <w:t xml:space="preserve">various areas of </w:t>
      </w:r>
      <w:r w:rsidR="00FC6F35" w:rsidRPr="004422F7">
        <w:rPr>
          <w:rStyle w:val="CommentReference"/>
          <w:rFonts w:cstheme="minorHAnsi"/>
          <w:sz w:val="24"/>
          <w:szCs w:val="24"/>
        </w:rPr>
        <w:t xml:space="preserve">psychological </w:t>
      </w:r>
      <w:r w:rsidR="00A26B58" w:rsidRPr="004422F7">
        <w:rPr>
          <w:rStyle w:val="CommentReference"/>
          <w:rFonts w:cstheme="minorHAnsi"/>
          <w:sz w:val="24"/>
          <w:szCs w:val="24"/>
        </w:rPr>
        <w:t>research</w:t>
      </w:r>
      <w:r w:rsidR="00A526C1">
        <w:rPr>
          <w:rStyle w:val="CommentReference"/>
          <w:rFonts w:cstheme="minorHAnsi"/>
          <w:sz w:val="24"/>
          <w:szCs w:val="24"/>
        </w:rPr>
        <w:t xml:space="preserve"> in order to (a) estimate the average power of psychology research, and (b) how statistical power has changed over the last half century. </w:t>
      </w:r>
    </w:p>
    <w:p w14:paraId="5F7E763F" w14:textId="7C4E5101" w:rsidR="00DE4153" w:rsidRPr="00EC2D93"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question is w</w:t>
      </w:r>
      <w:r w:rsidRPr="004422F7">
        <w:rPr>
          <w:rStyle w:val="CommentReference"/>
          <w:rFonts w:cstheme="minorHAnsi"/>
          <w:sz w:val="24"/>
          <w:szCs w:val="24"/>
        </w:rPr>
        <w:t xml:space="preserve">hether </w:t>
      </w:r>
      <w:r w:rsidR="00DE4153">
        <w:rPr>
          <w:rStyle w:val="CommentReference"/>
          <w:rFonts w:cstheme="minorHAnsi"/>
          <w:sz w:val="24"/>
          <w:szCs w:val="24"/>
        </w:rPr>
        <w:t xml:space="preserve">power </w:t>
      </w:r>
      <w:r w:rsidR="00DE4153">
        <w:rPr>
          <w:rStyle w:val="CommentReference"/>
          <w:rFonts w:cstheme="minorHAnsi"/>
          <w:sz w:val="24"/>
          <w:szCs w:val="24"/>
        </w:rPr>
        <w:lastRenderedPageBreak/>
        <w:t>analysis performance rates have increased over time. The</w:t>
      </w:r>
      <w:r w:rsidR="00DE4153" w:rsidRPr="004422F7">
        <w:rPr>
          <w:rStyle w:val="CommentReference"/>
          <w:rFonts w:cstheme="minorHAnsi"/>
          <w:sz w:val="24"/>
          <w:szCs w:val="24"/>
        </w:rPr>
        <w:t xml:space="preserve"> American Psychological Association and CONSORT reporting guidelines have suggested that justification for the sample size recruited in research should be provided since at least 2001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r w:rsidR="00F33268">
        <w:rPr>
          <w:rStyle w:val="CommentReference"/>
          <w:rFonts w:cstheme="minorHAnsi"/>
          <w:sz w:val="24"/>
          <w:szCs w:val="24"/>
        </w:rPr>
        <w:t xml:space="preserve">In order to </w:t>
      </w:r>
      <w:r w:rsidR="000868DF">
        <w:rPr>
          <w:rStyle w:val="CommentReference"/>
          <w:rFonts w:cstheme="minorHAnsi"/>
          <w:sz w:val="24"/>
          <w:szCs w:val="24"/>
        </w:rPr>
        <w:t>estimate</w:t>
      </w:r>
      <w:r w:rsidR="00F33268">
        <w:rPr>
          <w:rStyle w:val="CommentReference"/>
          <w:rFonts w:cstheme="minorHAnsi"/>
          <w:sz w:val="24"/>
          <w:szCs w:val="24"/>
        </w:rPr>
        <w:t xml:space="preserve"> the proportion of studies which report having performed a power analysis, t</w:t>
      </w:r>
      <w:r w:rsidR="00955078" w:rsidRPr="004422F7">
        <w:rPr>
          <w:rStyle w:val="CommentReference"/>
          <w:rFonts w:cstheme="minorHAnsi"/>
          <w:sz w:val="24"/>
          <w:szCs w:val="24"/>
        </w:rPr>
        <w:t xml:space="preserve">his study </w:t>
      </w:r>
      <w:r w:rsidR="00DE4153">
        <w:rPr>
          <w:rStyle w:val="CommentReference"/>
          <w:rFonts w:cstheme="minorHAnsi"/>
          <w:sz w:val="24"/>
          <w:szCs w:val="24"/>
        </w:rPr>
        <w:t>also uses multilevel meta-regression to examine</w:t>
      </w:r>
      <w:r w:rsidR="00373F6E" w:rsidRPr="004422F7">
        <w:rPr>
          <w:rStyle w:val="CommentReference"/>
          <w:rFonts w:cstheme="minorHAnsi"/>
          <w:sz w:val="24"/>
          <w:szCs w:val="24"/>
        </w:rPr>
        <w:t xml:space="preserve"> question of how often published empirical research p</w:t>
      </w:r>
      <w:r w:rsidRPr="004422F7">
        <w:rPr>
          <w:rStyle w:val="CommentReference"/>
          <w:rFonts w:cstheme="minorHAnsi"/>
          <w:sz w:val="24"/>
          <w:szCs w:val="24"/>
        </w:rPr>
        <w:t>apers report having performed a power analysis during research planning</w:t>
      </w:r>
      <w:r w:rsidR="00FD78E9" w:rsidRPr="004422F7">
        <w:rPr>
          <w:rStyle w:val="CommentReference"/>
          <w:rFonts w:cstheme="minorHAnsi"/>
          <w:sz w:val="24"/>
          <w:szCs w:val="24"/>
        </w:rPr>
        <w:t>. This allows for an assessment of</w:t>
      </w:r>
      <w:r w:rsidRPr="004422F7">
        <w:rPr>
          <w:rStyle w:val="CommentReference"/>
          <w:rFonts w:cstheme="minorHAnsi"/>
          <w:sz w:val="24"/>
          <w:szCs w:val="24"/>
        </w:rPr>
        <w:t xml:space="preserve"> (</w:t>
      </w:r>
      <w:r w:rsidR="00AE16C5">
        <w:rPr>
          <w:rStyle w:val="CommentReference"/>
          <w:rFonts w:cstheme="minorHAnsi"/>
          <w:sz w:val="24"/>
          <w:szCs w:val="24"/>
        </w:rPr>
        <w:t>c</w:t>
      </w:r>
      <w:r w:rsidRPr="004422F7">
        <w:rPr>
          <w:rStyle w:val="CommentReference"/>
          <w:rFonts w:cstheme="minorHAnsi"/>
          <w:sz w:val="24"/>
          <w:szCs w:val="24"/>
        </w:rPr>
        <w:t xml:space="preserve">) how </w:t>
      </w:r>
      <w:r w:rsidR="00373F6E" w:rsidRPr="004422F7">
        <w:rPr>
          <w:rStyle w:val="CommentReference"/>
          <w:rFonts w:cstheme="minorHAnsi"/>
          <w:sz w:val="24"/>
          <w:szCs w:val="24"/>
        </w:rPr>
        <w:t>common it is for</w:t>
      </w:r>
      <w:r w:rsidRPr="004422F7">
        <w:rPr>
          <w:rStyle w:val="CommentReference"/>
          <w:rFonts w:cstheme="minorHAnsi"/>
          <w:sz w:val="24"/>
          <w:szCs w:val="24"/>
        </w:rPr>
        <w:t xml:space="preserve"> </w:t>
      </w:r>
      <w:r w:rsidR="00BF52C3" w:rsidRPr="004422F7">
        <w:rPr>
          <w:rStyle w:val="CommentReference"/>
          <w:rFonts w:cstheme="minorHAnsi"/>
          <w:sz w:val="24"/>
          <w:szCs w:val="24"/>
        </w:rPr>
        <w:t xml:space="preserve">a </w:t>
      </w:r>
      <w:r w:rsidRPr="004422F7">
        <w:rPr>
          <w:rStyle w:val="CommentReference"/>
          <w:rFonts w:cstheme="minorHAnsi"/>
          <w:sz w:val="24"/>
          <w:szCs w:val="24"/>
        </w:rPr>
        <w:t xml:space="preserve">power analysis </w:t>
      </w:r>
      <w:r w:rsidR="00373F6E" w:rsidRPr="004422F7">
        <w:rPr>
          <w:rStyle w:val="CommentReference"/>
          <w:rFonts w:cstheme="minorHAnsi"/>
          <w:sz w:val="24"/>
          <w:szCs w:val="24"/>
        </w:rPr>
        <w:t>to be</w:t>
      </w:r>
      <w:r w:rsidR="00BF52C3" w:rsidRPr="004422F7">
        <w:rPr>
          <w:rStyle w:val="CommentReference"/>
          <w:rFonts w:cstheme="minorHAnsi"/>
          <w:sz w:val="24"/>
          <w:szCs w:val="24"/>
        </w:rPr>
        <w:t xml:space="preserve"> reported to have</w:t>
      </w:r>
      <w:r w:rsidRPr="004422F7">
        <w:rPr>
          <w:rStyle w:val="CommentReference"/>
          <w:rFonts w:cstheme="minorHAnsi"/>
          <w:sz w:val="24"/>
          <w:szCs w:val="24"/>
        </w:rPr>
        <w:t xml:space="preserve"> been </w:t>
      </w:r>
      <w:r w:rsidR="00BF52C3" w:rsidRPr="004422F7">
        <w:rPr>
          <w:rStyle w:val="CommentReference"/>
          <w:rFonts w:cstheme="minorHAnsi"/>
          <w:sz w:val="24"/>
          <w:szCs w:val="24"/>
        </w:rPr>
        <w:t xml:space="preserve">performed </w:t>
      </w:r>
      <w:r w:rsidR="00373F6E" w:rsidRPr="004422F7">
        <w:rPr>
          <w:rStyle w:val="CommentReference"/>
          <w:rFonts w:cstheme="minorHAnsi"/>
          <w:sz w:val="24"/>
          <w:szCs w:val="24"/>
        </w:rPr>
        <w:t>in published psychology research</w:t>
      </w:r>
      <w:r w:rsidRPr="004422F7">
        <w:rPr>
          <w:rStyle w:val="CommentReference"/>
          <w:rFonts w:cstheme="minorHAnsi"/>
          <w:sz w:val="24"/>
          <w:szCs w:val="24"/>
        </w:rPr>
        <w:t>, and (</w:t>
      </w:r>
      <w:r w:rsidR="00AE16C5">
        <w:rPr>
          <w:rStyle w:val="CommentReference"/>
          <w:rFonts w:cstheme="minorHAnsi"/>
          <w:sz w:val="24"/>
          <w:szCs w:val="24"/>
        </w:rPr>
        <w:t>d</w:t>
      </w:r>
      <w:r w:rsidRPr="004422F7">
        <w:rPr>
          <w:rStyle w:val="CommentReference"/>
          <w:rFonts w:cstheme="minorHAnsi"/>
          <w:sz w:val="24"/>
          <w:szCs w:val="24"/>
        </w:rPr>
        <w:t xml:space="preserve">) whether there has been an increase in the number of papers reporting having performed a power analysis </w:t>
      </w:r>
      <w:r w:rsidR="00373F6E" w:rsidRPr="004422F7">
        <w:rPr>
          <w:rStyle w:val="CommentReference"/>
          <w:rFonts w:cstheme="minorHAnsi"/>
          <w:sz w:val="24"/>
          <w:szCs w:val="24"/>
        </w:rPr>
        <w:t xml:space="preserve">over the last 30 years of psychological research. </w:t>
      </w:r>
      <w:r w:rsidRPr="004422F7">
        <w:rPr>
          <w:rStyle w:val="CommentReference"/>
          <w:rFonts w:cstheme="minorHAnsi"/>
          <w:sz w:val="24"/>
          <w:szCs w:val="24"/>
        </w:rPr>
        <w:t xml:space="preserve"> </w:t>
      </w:r>
    </w:p>
    <w:p w14:paraId="739FB58F" w14:textId="77777777" w:rsidR="000F435E" w:rsidRDefault="000F435E" w:rsidP="000F435E">
      <w:pPr>
        <w:rPr>
          <w:rStyle w:val="CommentReference"/>
          <w:rFonts w:cstheme="minorHAnsi"/>
          <w:b/>
          <w:sz w:val="24"/>
          <w:szCs w:val="24"/>
        </w:rPr>
      </w:pPr>
    </w:p>
    <w:p w14:paraId="58648E13" w14:textId="5ACDE346" w:rsidR="00922657" w:rsidRPr="00DE4153" w:rsidRDefault="008C46FF" w:rsidP="00DE4153">
      <w:pPr>
        <w:spacing w:line="360" w:lineRule="auto"/>
        <w:rPr>
          <w:rFonts w:cstheme="minorHAnsi"/>
        </w:rPr>
      </w:pPr>
      <w:r>
        <w:rPr>
          <w:rFonts w:cstheme="minorHAnsi"/>
          <w:b/>
        </w:rPr>
        <w:t>5.</w:t>
      </w:r>
      <w:r w:rsidR="002A6311" w:rsidRPr="004422F7">
        <w:rPr>
          <w:rFonts w:cstheme="minorHAnsi"/>
          <w:b/>
        </w:rPr>
        <w:t>2 Method</w:t>
      </w:r>
    </w:p>
    <w:p w14:paraId="5B4BC499" w14:textId="16859307" w:rsidR="00922657" w:rsidRPr="004422F7" w:rsidRDefault="008C46FF" w:rsidP="00B7640C">
      <w:pPr>
        <w:pStyle w:val="Answer"/>
        <w:tabs>
          <w:tab w:val="left" w:pos="459"/>
        </w:tabs>
        <w:spacing w:after="0" w:line="360" w:lineRule="auto"/>
        <w:ind w:left="0" w:firstLine="720"/>
        <w:rPr>
          <w:rFonts w:asciiTheme="minorHAnsi" w:hAnsiTheme="minorHAnsi" w:cstheme="minorHAnsi"/>
          <w:b/>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2.1 </w:t>
      </w:r>
      <w:r w:rsidR="00922657" w:rsidRPr="004422F7">
        <w:rPr>
          <w:rFonts w:asciiTheme="minorHAnsi" w:hAnsiTheme="minorHAnsi" w:cstheme="minorHAnsi"/>
          <w:b/>
          <w:sz w:val="24"/>
          <w:szCs w:val="24"/>
        </w:rPr>
        <w:t>Research Design</w:t>
      </w:r>
    </w:p>
    <w:p w14:paraId="301B26F9" w14:textId="61AF926A"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and 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w:t>
            </w:r>
            <w:proofErr w:type="gramStart"/>
            <w:r w:rsidR="00A46A78">
              <w:rPr>
                <w:rFonts w:asciiTheme="minorHAnsi" w:hAnsiTheme="minorHAnsi" w:cstheme="minorHAnsi"/>
                <w:sz w:val="24"/>
                <w:szCs w:val="24"/>
              </w:rPr>
              <w:t>Due to the fact that</w:t>
            </w:r>
            <w:proofErr w:type="gramEnd"/>
            <w:r w:rsidR="00A46A78">
              <w:rPr>
                <w:rFonts w:asciiTheme="minorHAnsi" w:hAnsiTheme="minorHAnsi" w:cstheme="minorHAnsi"/>
                <w:sz w:val="24"/>
                <w:szCs w:val="24"/>
              </w:rPr>
              <w:t xml:space="preserve">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lastRenderedPageBreak/>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A0A0DF0"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Multilevel meta-analysis used, including </w:t>
            </w:r>
            <w:r w:rsidR="00262E83">
              <w:rPr>
                <w:rFonts w:asciiTheme="minorHAnsi" w:hAnsiTheme="minorHAnsi" w:cstheme="minorHAnsi"/>
                <w:sz w:val="24"/>
                <w:szCs w:val="24"/>
              </w:rPr>
              <w:t>study and area of research</w:t>
            </w:r>
            <w:r>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appendix 4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B7640C">
      <w:pPr>
        <w:pStyle w:val="Answer"/>
        <w:tabs>
          <w:tab w:val="left" w:pos="459"/>
        </w:tabs>
        <w:spacing w:after="0" w:line="360" w:lineRule="auto"/>
        <w:ind w:left="0" w:firstLine="720"/>
        <w:rPr>
          <w:rFonts w:asciiTheme="minorHAnsi" w:hAnsiTheme="minorHAnsi" w:cstheme="minorHAnsi"/>
          <w:i/>
          <w:sz w:val="24"/>
          <w:szCs w:val="24"/>
        </w:rPr>
      </w:pPr>
      <w:r>
        <w:rPr>
          <w:rFonts w:asciiTheme="minorHAnsi" w:hAnsiTheme="minorHAnsi" w:cstheme="minorHAnsi"/>
          <w:b/>
          <w:sz w:val="24"/>
          <w:szCs w:val="24"/>
        </w:rPr>
        <w:t>5.</w:t>
      </w:r>
      <w:r w:rsidR="0037463C" w:rsidRPr="004422F7">
        <w:rPr>
          <w:rFonts w:asciiTheme="minorHAnsi" w:hAnsiTheme="minorHAnsi" w:cstheme="minorHAnsi"/>
          <w:b/>
          <w:sz w:val="24"/>
          <w:szCs w:val="24"/>
        </w:rPr>
        <w:t xml:space="preserve">2.3 </w:t>
      </w:r>
      <w:r w:rsidR="00364109">
        <w:rPr>
          <w:rFonts w:asciiTheme="minorHAnsi" w:hAnsiTheme="minorHAnsi" w:cstheme="minorHAnsi"/>
          <w:b/>
          <w:sz w:val="24"/>
          <w:szCs w:val="24"/>
        </w:rPr>
        <w:t xml:space="preserve">Record </w:t>
      </w:r>
      <w:r w:rsidR="00EB6583">
        <w:rPr>
          <w:rFonts w:asciiTheme="minorHAnsi" w:hAnsiTheme="minorHAnsi" w:cstheme="minorHAnsi"/>
          <w:b/>
          <w:sz w:val="24"/>
          <w:szCs w:val="24"/>
        </w:rPr>
        <w:t>identification</w:t>
      </w:r>
    </w:p>
    <w:p w14:paraId="2A400D4A" w14:textId="1A985650" w:rsidR="00364109" w:rsidRPr="00EB6583" w:rsidRDefault="00A92498" w:rsidP="00EB6583">
      <w:pPr>
        <w:spacing w:line="360" w:lineRule="auto"/>
        <w:ind w:firstLine="720"/>
        <w:rPr>
          <w:rFonts w:cstheme="minorHAnsi"/>
          <w:b/>
        </w:rPr>
      </w:pPr>
      <w:r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lastRenderedPageBreak/>
        <w:t>September 2017 t</w:t>
      </w:r>
      <w:r w:rsidR="00922657" w:rsidRPr="004422F7">
        <w:rPr>
          <w:rFonts w:cstheme="minorHAnsi"/>
        </w:rPr>
        <w:t xml:space="preserve">he PsycInfo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7948E279"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Pr>
          <w:rFonts w:asciiTheme="minorHAnsi" w:hAnsiTheme="minorHAnsi" w:cstheme="minorHAnsi"/>
          <w:sz w:val="24"/>
          <w:szCs w:val="24"/>
        </w:rPr>
        <w:t xml:space="preserve"> </w:t>
      </w:r>
      <w:r w:rsidRPr="000C23F2">
        <w:rPr>
          <w:rFonts w:asciiTheme="minorHAnsi" w:hAnsiTheme="minorHAnsi" w:cstheme="minorHAnsi"/>
          <w:sz w:val="24"/>
          <w:szCs w:val="24"/>
        </w:rPr>
        <w:t xml:space="preserve">and </w:t>
      </w:r>
      <w:r>
        <w:rPr>
          <w:rFonts w:asciiTheme="minorHAnsi" w:hAnsiTheme="minorHAnsi" w:cstheme="minorHAnsi"/>
          <w:sz w:val="24"/>
          <w:szCs w:val="24"/>
        </w:rPr>
        <w:t xml:space="preserve">some further descriptive analysis of this database can be found at that link or in supplementary material [full search].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p>
    <w:p w14:paraId="39CCD64D" w14:textId="1883ED57" w:rsidR="00F53C4A" w:rsidRPr="004422F7" w:rsidRDefault="008C46FF" w:rsidP="00F53C4A">
      <w:pPr>
        <w:spacing w:line="360" w:lineRule="auto"/>
        <w:rPr>
          <w:rStyle w:val="CommentReference"/>
          <w:rFonts w:cstheme="minorHAnsi"/>
          <w:b/>
          <w:sz w:val="24"/>
          <w:szCs w:val="24"/>
        </w:rPr>
      </w:pPr>
      <w:proofErr w:type="gramStart"/>
      <w:r>
        <w:rPr>
          <w:rStyle w:val="CommentReference"/>
          <w:rFonts w:cstheme="minorHAnsi"/>
          <w:b/>
          <w:sz w:val="24"/>
          <w:szCs w:val="24"/>
        </w:rPr>
        <w:t>5.</w:t>
      </w:r>
      <w:r w:rsidR="00F53C4A">
        <w:rPr>
          <w:rStyle w:val="CommentReference"/>
          <w:rFonts w:cstheme="minorHAnsi"/>
          <w:b/>
          <w:sz w:val="24"/>
          <w:szCs w:val="24"/>
        </w:rPr>
        <w:t>1.2  Inclusion</w:t>
      </w:r>
      <w:proofErr w:type="gramEnd"/>
      <w:r w:rsidR="00F53C4A">
        <w:rPr>
          <w:rStyle w:val="CommentReference"/>
          <w:rFonts w:cstheme="minorHAnsi"/>
          <w:b/>
          <w:sz w:val="24"/>
          <w:szCs w:val="24"/>
        </w:rPr>
        <w:t xml:space="preserve"> criteria</w:t>
      </w:r>
    </w:p>
    <w:p w14:paraId="02460EA2" w14:textId="77777777"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 </w:t>
      </w:r>
      <w:r>
        <w:rPr>
          <w:rStyle w:val="CommentReference"/>
          <w:rFonts w:cstheme="minorHAnsi"/>
          <w:sz w:val="24"/>
          <w:szCs w:val="24"/>
        </w:rPr>
        <w:t xml:space="preserve">See table [effect sizes] for a list of the effect size benchmarks used.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50F4707"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well as psychiatry, educational and neuroscience research). Articles which analysed the power of fewer than six articles </w:t>
      </w:r>
      <w:r>
        <w:rPr>
          <w:rFonts w:asciiTheme="minorHAnsi" w:hAnsiTheme="minorHAnsi" w:cstheme="minorHAnsi"/>
          <w:sz w:val="24"/>
          <w:szCs w:val="24"/>
        </w:rPr>
        <w:t>were</w:t>
      </w:r>
      <w:r w:rsidRPr="004422F7">
        <w:rPr>
          <w:rFonts w:asciiTheme="minorHAnsi" w:hAnsiTheme="minorHAnsi" w:cstheme="minorHAnsi"/>
          <w:sz w:val="24"/>
          <w:szCs w:val="24"/>
        </w:rPr>
        <w:t xml:space="preserve"> excluded </w:t>
      </w:r>
      <w:proofErr w:type="gramStart"/>
      <w:r w:rsidRPr="004422F7">
        <w:rPr>
          <w:rFonts w:asciiTheme="minorHAnsi" w:hAnsiTheme="minorHAnsi" w:cstheme="minorHAnsi"/>
          <w:sz w:val="24"/>
          <w:szCs w:val="24"/>
        </w:rPr>
        <w:t>in order to</w:t>
      </w:r>
      <w:proofErr w:type="gramEnd"/>
      <w:r w:rsidRPr="004422F7">
        <w:rPr>
          <w:rFonts w:asciiTheme="minorHAnsi" w:hAnsiTheme="minorHAnsi" w:cstheme="minorHAnsi"/>
          <w:sz w:val="24"/>
          <w:szCs w:val="24"/>
        </w:rPr>
        <w:t xml:space="preserve"> </w:t>
      </w:r>
      <w:r w:rsidRPr="004422F7">
        <w:rPr>
          <w:rFonts w:asciiTheme="minorHAnsi" w:hAnsiTheme="minorHAnsi" w:cstheme="minorHAnsi"/>
          <w:sz w:val="24"/>
          <w:szCs w:val="24"/>
        </w:rPr>
        <w:lastRenderedPageBreak/>
        <w:t xml:space="preserve">exclude studies which targeted a small underpowered body of research. Only articles with full texts available in English </w:t>
      </w:r>
      <w:r>
        <w:rPr>
          <w:rFonts w:asciiTheme="minorHAnsi" w:hAnsiTheme="minorHAnsi" w:cstheme="minorHAnsi"/>
          <w:sz w:val="24"/>
          <w:szCs w:val="24"/>
        </w:rPr>
        <w:t xml:space="preserve">were </w:t>
      </w:r>
      <w:r w:rsidRPr="004422F7">
        <w:rPr>
          <w:rFonts w:asciiTheme="minorHAnsi" w:hAnsiTheme="minorHAnsi" w:cstheme="minorHAnsi"/>
          <w:sz w:val="24"/>
          <w:szCs w:val="24"/>
        </w:rPr>
        <w:t>included. Dissertations and other grey were included if they otherwise met the inclusion criteria. The secondary analysis includes all identified articles which examine a body of research in the same population of psychology research and report the (a) the number of articles examined and (b) the number of articles or the proportion of examined articles which reported a power analysis.</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bookmarkStart w:id="4" w:name="_GoBack"/>
      <w:bookmarkEnd w:id="4"/>
      <w:r w:rsidR="00FA365C">
        <w:rPr>
          <w:rFonts w:asciiTheme="minorHAnsi" w:hAnsiTheme="minorHAnsi" w:cstheme="minorHAnsi"/>
          <w:sz w:val="24"/>
          <w:szCs w:val="24"/>
        </w:rPr>
        <w:t xml:space="preserve">the number of applicable articles in the literature. </w:t>
      </w:r>
    </w:p>
    <w:p w14:paraId="322D4F31" w14:textId="3D47FDD6" w:rsidR="004902C2" w:rsidRPr="000C23F2" w:rsidRDefault="008C46FF" w:rsidP="000C23F2">
      <w:pPr>
        <w:pStyle w:val="Answer"/>
        <w:tabs>
          <w:tab w:val="left" w:pos="459"/>
        </w:tabs>
        <w:spacing w:after="0" w:line="360" w:lineRule="auto"/>
        <w:ind w:left="0" w:firstLine="720"/>
        <w:rPr>
          <w:rFonts w:asciiTheme="minorHAnsi" w:hAnsiTheme="minorHAnsi" w:cstheme="minorHAnsi"/>
          <w:sz w:val="24"/>
          <w:szCs w:val="24"/>
        </w:rPr>
      </w:pPr>
      <w:r>
        <w:rPr>
          <w:rFonts w:asciiTheme="minorHAnsi" w:hAnsiTheme="minorHAnsi" w:cstheme="minorHAnsi"/>
          <w:i/>
          <w:sz w:val="24"/>
          <w:szCs w:val="24"/>
        </w:rPr>
        <w:t>5.</w:t>
      </w:r>
      <w:r w:rsidR="004D19B2" w:rsidRPr="004D19B2">
        <w:rPr>
          <w:rFonts w:asciiTheme="minorHAnsi" w:hAnsiTheme="minorHAnsi" w:cstheme="minorHAnsi"/>
          <w:i/>
          <w:sz w:val="24"/>
          <w:szCs w:val="24"/>
        </w:rPr>
        <w:t>2</w:t>
      </w:r>
      <w:r w:rsidR="00364109" w:rsidRPr="004D19B2">
        <w:rPr>
          <w:rFonts w:asciiTheme="minorHAnsi" w:hAnsiTheme="minorHAnsi" w:cstheme="minorHAnsi"/>
          <w:i/>
          <w:sz w:val="24"/>
          <w:szCs w:val="24"/>
        </w:rPr>
        <w:t>.</w:t>
      </w:r>
      <w:r w:rsidR="004D19B2" w:rsidRPr="004D19B2">
        <w:rPr>
          <w:rFonts w:asciiTheme="minorHAnsi" w:hAnsiTheme="minorHAnsi" w:cstheme="minorHAnsi"/>
          <w:i/>
          <w:sz w:val="24"/>
          <w:szCs w:val="24"/>
        </w:rPr>
        <w:t>3.</w:t>
      </w:r>
      <w:r w:rsidR="000C23F2">
        <w:rPr>
          <w:rFonts w:asciiTheme="minorHAnsi" w:hAnsiTheme="minorHAnsi" w:cstheme="minorHAnsi"/>
          <w:i/>
          <w:sz w:val="24"/>
          <w:szCs w:val="24"/>
        </w:rPr>
        <w:t>2</w:t>
      </w:r>
      <w:r w:rsidR="00364109" w:rsidRPr="004D19B2">
        <w:rPr>
          <w:rFonts w:asciiTheme="minorHAnsi" w:hAnsiTheme="minorHAnsi" w:cstheme="minorHAnsi"/>
          <w:i/>
          <w:sz w:val="24"/>
          <w:szCs w:val="24"/>
        </w:rPr>
        <w:t xml:space="preserve"> </w:t>
      </w:r>
      <w:r w:rsidR="008870B4" w:rsidRPr="004D19B2">
        <w:rPr>
          <w:rFonts w:asciiTheme="minorHAnsi" w:hAnsiTheme="minorHAnsi" w:cstheme="minorHAnsi"/>
          <w:i/>
          <w:sz w:val="24"/>
          <w:szCs w:val="24"/>
        </w:rPr>
        <w:t>Abstract and full text s</w:t>
      </w:r>
      <w:r w:rsidR="004902C2" w:rsidRPr="004D19B2">
        <w:rPr>
          <w:rFonts w:asciiTheme="minorHAnsi" w:hAnsiTheme="minorHAnsi" w:cstheme="minorHAnsi"/>
          <w:i/>
          <w:sz w:val="24"/>
          <w:szCs w:val="24"/>
        </w:rPr>
        <w:t>creening</w:t>
      </w:r>
      <w:r w:rsidR="004902C2" w:rsidRPr="004D19B2">
        <w:rPr>
          <w:rFonts w:asciiTheme="minorHAnsi" w:hAnsiTheme="minorHAnsi" w:cstheme="minorHAnsi"/>
          <w:b/>
          <w:i/>
          <w:sz w:val="24"/>
          <w:szCs w:val="24"/>
        </w:rPr>
        <w:t xml:space="preserve"> </w:t>
      </w:r>
    </w:p>
    <w:p w14:paraId="11D8A7AF" w14:textId="11B3BA8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 xml:space="preserve">See figure [PRISMA] for a PRISMA flow diagram of article identification, screening, eligibility analysis and inclusion. A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051A3D" w:rsidRDefault="00051A3D"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051A3D" w:rsidRDefault="00051A3D"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456732F6" w:rsidR="00AC724F" w:rsidRPr="004422F7" w:rsidRDefault="0089322F">
      <w:pPr>
        <w:rPr>
          <w:rFonts w:cstheme="minorHAnsi"/>
        </w:rPr>
      </w:pPr>
      <w:r w:rsidRPr="004422F7">
        <w:rPr>
          <w:rFonts w:cstheme="minorHAnsi"/>
          <w:noProof/>
        </w:rPr>
        <mc:AlternateContent>
          <mc:Choice Requires="wps">
            <w:drawing>
              <wp:anchor distT="0" distB="0" distL="114300" distR="114300" simplePos="0" relativeHeight="251667456" behindDoc="0" locked="0" layoutInCell="1" allowOverlap="1" wp14:anchorId="1D76F270" wp14:editId="4BD79C6C">
                <wp:simplePos x="0" y="0"/>
                <wp:positionH relativeFrom="column">
                  <wp:posOffset>4262755</wp:posOffset>
                </wp:positionH>
                <wp:positionV relativeFrom="paragraph">
                  <wp:posOffset>2568575</wp:posOffset>
                </wp:positionV>
                <wp:extent cx="1816735" cy="793115"/>
                <wp:effectExtent l="0" t="0" r="12065" b="2603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793115"/>
                        </a:xfrm>
                        <a:prstGeom prst="rect">
                          <a:avLst/>
                        </a:prstGeom>
                        <a:solidFill>
                          <a:srgbClr val="FFFFFF"/>
                        </a:solidFill>
                        <a:ln w="9525">
                          <a:solidFill>
                            <a:srgbClr val="000000"/>
                          </a:solidFill>
                          <a:miter lim="800000"/>
                          <a:headEnd/>
                          <a:tailEnd/>
                        </a:ln>
                      </wps:spPr>
                      <wps:txbx>
                        <w:txbxContent>
                          <w:p w14:paraId="6F464ADA" w14:textId="1737E7F5" w:rsidR="00051A3D" w:rsidRDefault="00051A3D"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7" style="position:absolute;margin-left:335.65pt;margin-top:202.25pt;width:143.05pt;height:6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">
                <v:textbox inset=",7.2pt,,7.2pt">
                  <w:txbxContent>
                    <w:p w14:paraId="6F464ADA" w14:textId="1737E7F5" w:rsidR="00051A3D" w:rsidRDefault="00051A3D" w:rsidP="00AC724F">
                      <w:pPr>
                        <w:jc w:val="center"/>
                        <w:rPr>
                          <w:rFonts w:ascii="Calibri" w:hAnsi="Calibri"/>
                          <w:sz w:val="22"/>
                          <w:szCs w:val="22"/>
                          <w:lang w:val="en"/>
                        </w:rPr>
                      </w:pPr>
                      <w:r>
                        <w:rPr>
                          <w:rFonts w:ascii="Calibri" w:hAnsi="Calibri"/>
                          <w:sz w:val="22"/>
                          <w:szCs w:val="22"/>
                        </w:rPr>
                        <w:t>Records excluded from this study</w:t>
                      </w:r>
                      <w:r>
                        <w:rPr>
                          <w:rFonts w:ascii="Calibri" w:hAnsi="Calibri"/>
                          <w:sz w:val="22"/>
                          <w:szCs w:val="22"/>
                        </w:rPr>
                        <w:br/>
                        <w:t>(n = 1416)</w:t>
                      </w:r>
                    </w:p>
                  </w:txbxContent>
                </v:textbox>
              </v:rect>
            </w:pict>
          </mc:Fallback>
        </mc:AlternateContent>
      </w:r>
      <w:r w:rsidRPr="004422F7">
        <w:rPr>
          <w:rFonts w:cstheme="minorHAnsi"/>
          <w:noProof/>
        </w:rPr>
        <mc:AlternateContent>
          <mc:Choice Requires="wps">
            <w:drawing>
              <wp:anchor distT="0" distB="0" distL="114300" distR="114300" simplePos="0" relativeHeight="251669504" behindDoc="0" locked="0" layoutInCell="1" allowOverlap="1" wp14:anchorId="6C8C6822" wp14:editId="231ADE83">
                <wp:simplePos x="0" y="0"/>
                <wp:positionH relativeFrom="column">
                  <wp:posOffset>4274820</wp:posOffset>
                </wp:positionH>
                <wp:positionV relativeFrom="paragraph">
                  <wp:posOffset>3459480</wp:posOffset>
                </wp:positionV>
                <wp:extent cx="1791335" cy="3087370"/>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087370"/>
                        </a:xfrm>
                        <a:prstGeom prst="rect">
                          <a:avLst/>
                        </a:prstGeom>
                        <a:solidFill>
                          <a:srgbClr val="FFFFFF"/>
                        </a:solidFill>
                        <a:ln w="9525">
                          <a:solidFill>
                            <a:srgbClr val="000000"/>
                          </a:solidFill>
                          <a:miter lim="800000"/>
                          <a:headEnd/>
                          <a:tailEnd/>
                        </a:ln>
                      </wps:spPr>
                      <wps:txbx>
                        <w:txbxContent>
                          <w:p w14:paraId="05E294F1" w14:textId="540749BB" w:rsidR="00051A3D" w:rsidRDefault="00051A3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051A3D" w:rsidRDefault="00051A3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051A3D" w:rsidRDefault="00051A3D"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8" style="position:absolute;margin-left:336.6pt;margin-top:272.4pt;width:141.05pt;height:24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">
                <v:textbox inset=",7.2pt,,7.2pt">
                  <w:txbxContent>
                    <w:p w14:paraId="05E294F1" w14:textId="540749BB" w:rsidR="00051A3D" w:rsidRDefault="00051A3D"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other areas of research,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051A3D" w:rsidRDefault="00051A3D"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051A3D" w:rsidRDefault="00051A3D" w:rsidP="00AC724F">
                      <w:pPr>
                        <w:jc w:val="center"/>
                        <w:rPr>
                          <w:rFonts w:ascii="Calibri" w:hAnsi="Calibri"/>
                          <w:sz w:val="22"/>
                          <w:szCs w:val="22"/>
                          <w:lang w:val="en"/>
                        </w:rPr>
                      </w:pP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051A3D" w:rsidRDefault="00051A3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051A3D" w:rsidRDefault="00051A3D"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051A3D" w:rsidRDefault="00051A3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051A3D" w:rsidRDefault="00051A3D"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051A3D" w:rsidRPr="00A22410" w:rsidRDefault="00051A3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051A3D" w:rsidRDefault="00051A3D"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051A3D" w:rsidRPr="00A22410" w:rsidRDefault="00051A3D"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051A3D" w:rsidRDefault="00051A3D"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051A3D" w:rsidRDefault="00051A3D"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051A3D" w:rsidRDefault="00051A3D"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051A3D" w:rsidRDefault="00051A3D"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051A3D" w:rsidRDefault="00051A3D"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051A3D" w:rsidRDefault="00051A3D"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051A3D" w:rsidRDefault="00051A3D"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051A3D" w:rsidRDefault="00051A3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051A3D" w:rsidRDefault="00051A3D"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051A3D" w:rsidRDefault="00051A3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051A3D" w:rsidRDefault="00051A3D"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C395FBA" w:rsidR="00051A3D" w:rsidRDefault="00051A3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C395FBA" w:rsidR="00051A3D" w:rsidRDefault="00051A3D"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1508)</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2AC88B98" w:rsidR="00051A3D" w:rsidRPr="0063245F" w:rsidRDefault="00051A3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2AC88B98" w:rsidR="00051A3D" w:rsidRPr="0063245F" w:rsidRDefault="00051A3D"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1508</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955078">
      <w:pPr>
        <w:spacing w:line="360" w:lineRule="auto"/>
        <w:rPr>
          <w:rFonts w:cstheme="minorHAnsi"/>
          <w:b/>
        </w:rPr>
      </w:pPr>
      <w:r>
        <w:rPr>
          <w:rFonts w:cstheme="minorHAnsi"/>
          <w:b/>
        </w:rPr>
        <w:lastRenderedPageBreak/>
        <w:t>5.</w:t>
      </w:r>
      <w:r w:rsidR="0037463C" w:rsidRPr="004422F7">
        <w:rPr>
          <w:rFonts w:cstheme="minorHAnsi"/>
          <w:b/>
        </w:rPr>
        <w:t xml:space="preserve">2.4 </w:t>
      </w:r>
      <w:r w:rsidR="0077102B" w:rsidRPr="004422F7">
        <w:rPr>
          <w:rFonts w:cstheme="minorHAnsi"/>
          <w:b/>
        </w:rPr>
        <w:t xml:space="preserve">Data extraction </w:t>
      </w:r>
    </w:p>
    <w:p w14:paraId="75B2A008" w14:textId="7777777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being extracted from these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15052131" w14:textId="606A5BDF" w:rsidR="0080364D" w:rsidRDefault="0080364D" w:rsidP="0006197D">
      <w:pPr>
        <w:spacing w:line="360" w:lineRule="auto"/>
        <w:ind w:firstLine="720"/>
        <w:rPr>
          <w:rFonts w:cstheme="minorHAnsi"/>
        </w:rPr>
      </w:pPr>
      <w:r w:rsidRPr="004422F7">
        <w:rPr>
          <w:rFonts w:cstheme="minorHAnsi"/>
        </w:rPr>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See </w:t>
      </w:r>
      <w:hyperlink r:id="rId10" w:history="1">
        <w:r w:rsidRPr="004422F7">
          <w:rPr>
            <w:rStyle w:val="Hyperlink"/>
            <w:rFonts w:cstheme="minorHAnsi"/>
          </w:rPr>
          <w:t>https://osf.io/7ncke/</w:t>
        </w:r>
      </w:hyperlink>
      <w:r w:rsidRPr="004422F7">
        <w:rPr>
          <w:rFonts w:cstheme="minorHAnsi"/>
        </w:rPr>
        <w:t xml:space="preserve"> for data, and </w:t>
      </w:r>
      <w:r>
        <w:rPr>
          <w:rFonts w:cstheme="minorHAnsi"/>
        </w:rPr>
        <w:t>S</w:t>
      </w:r>
      <w:r w:rsidRPr="004422F7">
        <w:rPr>
          <w:rFonts w:cstheme="minorHAnsi"/>
        </w:rPr>
        <w:t xml:space="preserve">upplementary </w:t>
      </w:r>
      <w:r>
        <w:rPr>
          <w:rFonts w:cstheme="minorHAnsi"/>
        </w:rPr>
        <w:t>M</w:t>
      </w:r>
      <w:r w:rsidRPr="004422F7">
        <w:rPr>
          <w:rFonts w:cstheme="minorHAnsi"/>
        </w:rPr>
        <w:t>aterial 2 for the codebook as well as a full list of data</w:t>
      </w:r>
      <w:r w:rsidR="00662E06">
        <w:rPr>
          <w:rFonts w:cstheme="minorHAnsi"/>
        </w:rPr>
        <w:t>points</w:t>
      </w:r>
      <w:r w:rsidRPr="004422F7">
        <w:rPr>
          <w:rFonts w:cstheme="minorHAnsi"/>
        </w:rPr>
        <w:t xml:space="preserve"> extracted from articles for both the primary and secondary analyses.</w:t>
      </w:r>
    </w:p>
    <w:p w14:paraId="204CCBC8" w14:textId="4066529F" w:rsidR="00892342" w:rsidRPr="00892342" w:rsidRDefault="008C46FF" w:rsidP="00892342">
      <w:pPr>
        <w:spacing w:line="360" w:lineRule="auto"/>
        <w:rPr>
          <w:rFonts w:cstheme="minorHAnsi"/>
          <w:b/>
        </w:rPr>
      </w:pPr>
      <w:r>
        <w:rPr>
          <w:rFonts w:cstheme="minorHAnsi"/>
          <w:b/>
        </w:rPr>
        <w:t>5.</w:t>
      </w:r>
      <w:r w:rsidR="00892342">
        <w:rPr>
          <w:rFonts w:cstheme="minorHAnsi"/>
          <w:b/>
        </w:rPr>
        <w:t xml:space="preserve">2.5 </w:t>
      </w:r>
      <w:r w:rsidR="00892342" w:rsidRPr="00892342">
        <w:rPr>
          <w:rFonts w:cstheme="minorHAnsi"/>
          <w:b/>
        </w:rPr>
        <w:t>Missing data handling</w:t>
      </w:r>
    </w:p>
    <w:p w14:paraId="48C1FD06" w14:textId="118E47A6" w:rsidR="00D42EB6" w:rsidRDefault="002269D1" w:rsidP="00BF6A13">
      <w:pPr>
        <w:spacing w:line="360" w:lineRule="auto"/>
        <w:ind w:firstLine="720"/>
        <w:rPr>
          <w:rFonts w:cstheme="minorHAnsi"/>
        </w:rPr>
      </w:pPr>
      <w:bookmarkStart w:id="5"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6"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BF6A13">
      <w:pPr>
        <w:spacing w:line="360" w:lineRule="auto"/>
        <w:ind w:firstLine="720"/>
        <w:rPr>
          <w:rFonts w:eastAsiaTheme="minorEastAsia" w:cstheme="minorHAnsi"/>
        </w:rPr>
      </w:pPr>
      <m:oMath>
        <m:r>
          <m:rPr>
            <m:sty m:val="p"/>
          </m:rPr>
          <w:rPr>
            <w:rFonts w:ascii="Cambria Math" w:hAnsi="Cambria Math" w:cstheme="minorHAnsi"/>
          </w:rPr>
          <w:lastRenderedPageBreak/>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014E0761"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This method appears to work better at the medium value (mean absolute difference = .026), than at the small benchmark (mean absolute difference = .040), or the large benchmark (</w:t>
      </w:r>
      <w:r w:rsidR="00101234" w:rsidRPr="00101234">
        <w:rPr>
          <w:rFonts w:eastAsiaTheme="minorEastAsia" w:cstheme="minorHAnsi"/>
        </w:rPr>
        <w:t>0.0</w:t>
      </w:r>
      <w:r w:rsidR="00101234">
        <w:rPr>
          <w:rFonts w:eastAsiaTheme="minorEastAsia" w:cstheme="minorHAnsi"/>
        </w:rPr>
        <w:t>59), performing worse</w:t>
      </w:r>
      <w:r w:rsidR="00B5563B">
        <w:rPr>
          <w:rFonts w:eastAsiaTheme="minorEastAsia" w:cstheme="minorHAnsi"/>
        </w:rPr>
        <w:t xml:space="preserve"> towards either bound</w:t>
      </w:r>
      <w:r w:rsidR="00101234">
        <w:rPr>
          <w:rFonts w:eastAsiaTheme="minorEastAsia" w:cstheme="minorHAnsi"/>
        </w:rPr>
        <w:t xml:space="preserve"> because of Wan et </w:t>
      </w:r>
      <w:proofErr w:type="spellStart"/>
      <w:r w:rsidR="00101234">
        <w:rPr>
          <w:rFonts w:eastAsiaTheme="minorEastAsia" w:cstheme="minorHAnsi"/>
        </w:rPr>
        <w:t>al’s</w:t>
      </w:r>
      <w:proofErr w:type="spellEnd"/>
      <w:r w:rsidR="00101234">
        <w:rPr>
          <w:rFonts w:eastAsiaTheme="minorEastAsia" w:cstheme="minorHAnsi"/>
        </w:rPr>
        <w:t xml:space="preserve"> </w:t>
      </w:r>
      <w:r w:rsidR="00B5563B">
        <w:rPr>
          <w:rFonts w:eastAsiaTheme="minorEastAsia" w:cstheme="minorHAnsi"/>
        </w:rPr>
        <w:t xml:space="preserve">method </w:t>
      </w:r>
      <w:r w:rsidR="005F2120">
        <w:rPr>
          <w:rFonts w:eastAsiaTheme="minorEastAsia" w:cstheme="minorHAnsi"/>
        </w:rPr>
        <w:t>assuming</w:t>
      </w:r>
      <w:r w:rsidR="00101234">
        <w:rPr>
          <w:rFonts w:eastAsiaTheme="minorEastAsia" w:cstheme="minorHAnsi"/>
        </w:rPr>
        <w:t xml:space="preserve"> normally distributed underlying data</w:t>
      </w:r>
      <w:r w:rsidR="00765036">
        <w:rPr>
          <w:rFonts w:eastAsiaTheme="minorEastAsia" w:cstheme="minorHAnsi"/>
        </w:rPr>
        <w:t>, an assumption necessarily broken as the underlying variable is bounded between 0</w:t>
      </w:r>
      <w:r w:rsidR="0012010D">
        <w:rPr>
          <w:rFonts w:eastAsiaTheme="minorEastAsia" w:cstheme="minorHAnsi"/>
        </w:rPr>
        <w:t>.5</w:t>
      </w:r>
      <w:r w:rsidR="00765036">
        <w:rPr>
          <w:rFonts w:eastAsiaTheme="minorEastAsia" w:cstheme="minorHAnsi"/>
        </w:rPr>
        <w:t xml:space="preserve"> and 1</w:t>
      </w:r>
      <w:r w:rsidR="00752F76">
        <w:rPr>
          <w:rFonts w:eastAsiaTheme="minorEastAsia" w:cstheme="minorHAnsi"/>
        </w:rPr>
        <w:t xml:space="preserve">, </w:t>
      </w:r>
      <w:r w:rsidR="0012010D">
        <w:rPr>
          <w:rFonts w:eastAsiaTheme="minorEastAsia" w:cstheme="minorHAnsi"/>
        </w:rPr>
        <w:t>an</w:t>
      </w:r>
      <w:r w:rsidR="00015BD0">
        <w:rPr>
          <w:rFonts w:eastAsiaTheme="minorEastAsia" w:cstheme="minorHAnsi"/>
        </w:rPr>
        <w:t>d</w:t>
      </w:r>
      <w:r w:rsidR="0012010D">
        <w:rPr>
          <w:rFonts w:eastAsiaTheme="minorEastAsia" w:cstheme="minorHAnsi"/>
        </w:rPr>
        <w:t xml:space="preserve"> </w:t>
      </w:r>
      <w:r w:rsidR="002E701F">
        <w:rPr>
          <w:rFonts w:eastAsiaTheme="minorEastAsia" w:cstheme="minorHAnsi"/>
        </w:rPr>
        <w:t xml:space="preserve">exacerbated </w:t>
      </w:r>
      <w:r w:rsidR="0012010D">
        <w:rPr>
          <w:rFonts w:eastAsiaTheme="minorEastAsia" w:cstheme="minorHAnsi"/>
        </w:rPr>
        <w:t>as estimates approach e</w:t>
      </w:r>
      <w:r w:rsidR="002E701F">
        <w:rPr>
          <w:rFonts w:eastAsiaTheme="minorEastAsia" w:cstheme="minorHAnsi"/>
        </w:rPr>
        <w:t xml:space="preserve">ither end of that range. </w:t>
      </w:r>
      <w:r w:rsidR="003B478E">
        <w:rPr>
          <w:rFonts w:eastAsiaTheme="minorEastAsia" w:cstheme="minorHAnsi"/>
        </w:rPr>
        <w:t xml:space="preserve">This approach </w:t>
      </w:r>
      <w:r w:rsidR="00751FA8">
        <w:rPr>
          <w:rFonts w:eastAsiaTheme="minorEastAsia" w:cstheme="minorHAnsi"/>
        </w:rPr>
        <w:t xml:space="preserve">was also validated against </w:t>
      </w:r>
      <w:r w:rsidR="00B949FB">
        <w:rPr>
          <w:rFonts w:eastAsiaTheme="minorEastAsia" w:cstheme="minorHAnsi"/>
        </w:rPr>
        <w:t>the</w:t>
      </w:r>
      <w:r w:rsidR="00EA31EB">
        <w:rPr>
          <w:rFonts w:eastAsiaTheme="minorEastAsia" w:cstheme="minorHAnsi"/>
        </w:rPr>
        <w:t xml:space="preserve"> </w:t>
      </w:r>
      <w:r w:rsidR="00A145CB">
        <w:rPr>
          <w:rFonts w:eastAsiaTheme="minorEastAsia" w:cstheme="minorHAnsi"/>
        </w:rPr>
        <w:t>1</w:t>
      </w:r>
      <w:r w:rsidR="005E2FBF">
        <w:rPr>
          <w:rFonts w:eastAsiaTheme="minorEastAsia" w:cstheme="minorHAnsi"/>
        </w:rPr>
        <w:t>7</w:t>
      </w:r>
      <w:r w:rsidR="00B949FB">
        <w:rPr>
          <w:rFonts w:eastAsiaTheme="minorEastAsia" w:cstheme="minorHAnsi"/>
        </w:rPr>
        <w:t xml:space="preserve"> </w:t>
      </w:r>
      <w:r w:rsidR="006B0609">
        <w:rPr>
          <w:rFonts w:eastAsiaTheme="minorEastAsia" w:cstheme="minorHAnsi"/>
        </w:rPr>
        <w:t xml:space="preserve">articles reporting </w:t>
      </w:r>
      <w:r w:rsidR="005E2FBF">
        <w:rPr>
          <w:rFonts w:eastAsiaTheme="minorEastAsia" w:cstheme="minorHAnsi"/>
        </w:rPr>
        <w:t xml:space="preserve">49 </w:t>
      </w:r>
      <w:r w:rsidR="006B0609">
        <w:rPr>
          <w:rFonts w:eastAsiaTheme="minorEastAsia" w:cstheme="minorHAnsi"/>
        </w:rPr>
        <w:t>variances and for which these values could be calculated</w:t>
      </w:r>
      <w:r w:rsidR="00E405CB">
        <w:rPr>
          <w:rFonts w:eastAsiaTheme="minorEastAsia" w:cstheme="minorHAnsi"/>
        </w:rPr>
        <w:t xml:space="preserve">, </w:t>
      </w:r>
      <w:r w:rsidR="003B478E">
        <w:rPr>
          <w:rFonts w:eastAsiaTheme="minorEastAsia" w:cstheme="minorHAnsi"/>
        </w:rPr>
        <w:t xml:space="preserve">providing a </w:t>
      </w:r>
      <w:r w:rsidR="00E405CB">
        <w:rPr>
          <w:rFonts w:eastAsiaTheme="minorEastAsia" w:cstheme="minorHAnsi"/>
        </w:rPr>
        <w:t>mean absolute error</w:t>
      </w:r>
      <w:r w:rsidR="003B478E">
        <w:rPr>
          <w:rFonts w:eastAsiaTheme="minorEastAsia" w:cstheme="minorHAnsi"/>
        </w:rPr>
        <w:t xml:space="preserve"> of</w:t>
      </w:r>
      <w:r w:rsidR="00E405CB">
        <w:rPr>
          <w:rFonts w:eastAsiaTheme="minorEastAsia" w:cstheme="minorHAnsi"/>
        </w:rPr>
        <w:t xml:space="preserve"> .02</w:t>
      </w:r>
      <w:r w:rsidR="00C95DAE">
        <w:rPr>
          <w:rFonts w:eastAsiaTheme="minorEastAsia" w:cstheme="minorHAnsi"/>
        </w:rPr>
        <w:t>8</w:t>
      </w:r>
      <w:r w:rsidR="00E405CB">
        <w:rPr>
          <w:rFonts w:eastAsiaTheme="minorEastAsia" w:cstheme="minorHAnsi"/>
        </w:rPr>
        <w:t>.</w:t>
      </w:r>
      <w:r w:rsidR="00E405CB" w:rsidRPr="00750330">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 xml:space="preserve">median, </w:t>
      </w:r>
      <w:r w:rsidR="004005BA" w:rsidRPr="00981F4A">
        <w:rPr>
          <w:rFonts w:eastAsiaTheme="minorEastAsia" w:cstheme="minorHAnsi"/>
        </w:rPr>
        <w:lastRenderedPageBreak/>
        <w:t>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5"/>
    <w:bookmarkEnd w:id="6"/>
    <w:p w14:paraId="390CFBCC" w14:textId="31CBA334" w:rsidR="0080364D" w:rsidRPr="004422F7" w:rsidRDefault="008C46FF" w:rsidP="0080364D">
      <w:pPr>
        <w:spacing w:line="360" w:lineRule="auto"/>
        <w:rPr>
          <w:rFonts w:cstheme="minorHAnsi"/>
        </w:rPr>
      </w:pPr>
      <w:r>
        <w:rPr>
          <w:rFonts w:cstheme="minorHAnsi"/>
          <w:b/>
        </w:rPr>
        <w:t>5.</w:t>
      </w:r>
      <w:r w:rsidR="0080364D" w:rsidRPr="004422F7">
        <w:rPr>
          <w:rFonts w:cstheme="minorHAnsi"/>
          <w:b/>
        </w:rPr>
        <w:t>2.5 Analysis</w:t>
      </w:r>
      <w:r w:rsidR="0080364D" w:rsidRPr="004422F7">
        <w:rPr>
          <w:rFonts w:cstheme="minorHAnsi"/>
        </w:rPr>
        <w:t xml:space="preserve"> </w:t>
      </w:r>
    </w:p>
    <w:p w14:paraId="576CC23E" w14:textId="0380C8DD" w:rsidR="00FD778B" w:rsidRDefault="0080364D" w:rsidP="00F77D32">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 xml:space="preserve">. </w:t>
      </w:r>
      <w:r w:rsidR="00721674" w:rsidRPr="004422F7">
        <w:rPr>
          <w:rFonts w:cstheme="minorHAnsi"/>
        </w:rPr>
        <w:t xml:space="preserve">All </w:t>
      </w:r>
      <w:r w:rsidR="00721674">
        <w:rPr>
          <w:rFonts w:cstheme="minorHAnsi"/>
        </w:rPr>
        <w:t>data and</w:t>
      </w:r>
      <w:r w:rsidR="00721674" w:rsidRPr="004422F7">
        <w:rPr>
          <w:rFonts w:cstheme="minorHAnsi"/>
        </w:rPr>
        <w:t xml:space="preserve"> code used in these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08B9AE73" w14:textId="10039D8E" w:rsidR="00766DBA" w:rsidRDefault="008C46FF" w:rsidP="00FD778B">
      <w:pPr>
        <w:spacing w:line="360" w:lineRule="auto"/>
        <w:rPr>
          <w:rFonts w:cstheme="minorHAnsi"/>
        </w:rPr>
      </w:pPr>
      <w:r>
        <w:rPr>
          <w:rFonts w:cstheme="minorHAnsi"/>
          <w:b/>
        </w:rPr>
        <w:t>5.</w:t>
      </w:r>
      <w:r w:rsidR="0080364D" w:rsidRPr="004422F7">
        <w:rPr>
          <w:rFonts w:cstheme="minorHAnsi"/>
          <w:b/>
        </w:rPr>
        <w:t>2.5.1 Primary analysis:</w:t>
      </w:r>
    </w:p>
    <w:p w14:paraId="3C53A732" w14:textId="2BD3D911" w:rsidR="00340322" w:rsidRPr="00340322" w:rsidRDefault="00721674" w:rsidP="00340322">
      <w:pPr>
        <w:spacing w:line="360" w:lineRule="auto"/>
        <w:ind w:firstLine="720"/>
        <w:rPr>
          <w:rFonts w:cstheme="minorHAnsi"/>
          <w:b/>
        </w:rPr>
      </w:pPr>
      <w:r>
        <w:rPr>
          <w:rFonts w:cstheme="minorHAnsi"/>
        </w:rPr>
        <w:t>At each benchmark level of power (small, medium, and large) a multilevel random effects meta-</w:t>
      </w:r>
      <w:r w:rsidR="00EC5FDE">
        <w:rPr>
          <w:rFonts w:cstheme="minorHAnsi"/>
        </w:rPr>
        <w:t>regression</w:t>
      </w:r>
      <w:r w:rsidR="00065AAE">
        <w:rPr>
          <w:rFonts w:cstheme="minorHAnsi"/>
        </w:rPr>
        <w:t xml:space="preserve"> </w:t>
      </w:r>
      <w:r>
        <w:rPr>
          <w:rFonts w:cstheme="minorHAnsi"/>
        </w:rPr>
        <w:t>was performed. Article</w:t>
      </w:r>
      <w:r w:rsidR="00065AAE">
        <w:rPr>
          <w:rFonts w:cstheme="minorHAnsi"/>
        </w:rPr>
        <w:t xml:space="preserve"> and area of psychology research</w:t>
      </w:r>
      <w:r>
        <w:rPr>
          <w:rFonts w:cstheme="minorHAnsi"/>
        </w:rPr>
        <w:t xml:space="preserve"> w</w:t>
      </w:r>
      <w:r w:rsidR="00065AAE">
        <w:rPr>
          <w:rFonts w:cstheme="minorHAnsi"/>
        </w:rPr>
        <w:t>ere</w:t>
      </w:r>
      <w:r>
        <w:rPr>
          <w:rFonts w:cstheme="minorHAnsi"/>
        </w:rPr>
        <w:t xml:space="preserve"> included as random effect</w:t>
      </w:r>
      <w:r w:rsidR="00065AAE">
        <w:rPr>
          <w:rFonts w:cstheme="minorHAnsi"/>
        </w:rPr>
        <w:t>s</w:t>
      </w:r>
      <w:r>
        <w:rPr>
          <w:rFonts w:cstheme="minorHAnsi"/>
        </w:rPr>
        <w:t xml:space="preserve"> to account for non-independence of </w:t>
      </w:r>
      <w:r w:rsidR="0044043D">
        <w:rPr>
          <w:rFonts w:cstheme="minorHAnsi"/>
        </w:rPr>
        <w:t>sub-</w:t>
      </w:r>
      <w:r>
        <w:rPr>
          <w:rFonts w:cstheme="minorHAnsi"/>
        </w:rPr>
        <w:t>studies</w:t>
      </w:r>
      <w:r w:rsidR="0044043D">
        <w:rPr>
          <w:rFonts w:cstheme="minorHAnsi"/>
        </w:rPr>
        <w:t xml:space="preserve"> within articles (e.g., when an article reported multiple power estimates for different year ranges), and when studies covered the same areas of research.</w:t>
      </w:r>
      <w:r>
        <w:rPr>
          <w:rFonts w:cstheme="minorHAnsi"/>
        </w:rPr>
        <w:t xml:space="preserve"> </w:t>
      </w:r>
      <w:r w:rsidR="00EC5FDE">
        <w:rPr>
          <w:rFonts w:cstheme="minorHAnsi"/>
        </w:rPr>
        <w:t>T</w:t>
      </w:r>
      <w:r w:rsidR="00065AAE">
        <w:rPr>
          <w:rFonts w:cstheme="minorHAnsi"/>
        </w:rPr>
        <w:t xml:space="preserve">he </w:t>
      </w:r>
      <w:r w:rsidR="0044043D">
        <w:rPr>
          <w:rFonts w:cstheme="minorHAnsi"/>
        </w:rPr>
        <w:t>(mean-</w:t>
      </w:r>
      <w:r w:rsidR="00632D11">
        <w:rPr>
          <w:rFonts w:cstheme="minorHAnsi"/>
        </w:rPr>
        <w:t>centralized</w:t>
      </w:r>
      <w:r w:rsidR="0044043D">
        <w:rPr>
          <w:rFonts w:cstheme="minorHAnsi"/>
        </w:rPr>
        <w:t xml:space="preserve">) </w:t>
      </w:r>
      <w:r w:rsidR="00065AAE">
        <w:rPr>
          <w:rFonts w:cstheme="minorHAnsi"/>
        </w:rPr>
        <w:t xml:space="preserve">year each study examined power for as a fixed predictor were also performed at each benchmark effect size. </w:t>
      </w:r>
      <w:r>
        <w:rPr>
          <w:rFonts w:cstheme="minorHAnsi"/>
        </w:rPr>
        <w:t>When a study covered a range of years, t</w:t>
      </w:r>
      <w:r w:rsidRPr="004422F7">
        <w:rPr>
          <w:rFonts w:cstheme="minorHAnsi"/>
        </w:rPr>
        <w:t xml:space="preserve">he </w:t>
      </w:r>
      <w:r>
        <w:rPr>
          <w:rFonts w:cstheme="minorHAnsi"/>
        </w:rPr>
        <w:t>mean</w:t>
      </w:r>
      <w:r w:rsidRPr="004422F7">
        <w:rPr>
          <w:rFonts w:cstheme="minorHAnsi"/>
        </w:rPr>
        <w:t xml:space="preserve"> year of the range of studies included in each </w:t>
      </w:r>
      <w:r>
        <w:rPr>
          <w:rFonts w:cstheme="minorHAnsi"/>
        </w:rPr>
        <w:t>set</w:t>
      </w:r>
      <w:r w:rsidRPr="004422F7">
        <w:rPr>
          <w:rFonts w:cstheme="minorHAnsi"/>
        </w:rPr>
        <w:t xml:space="preserve"> was entered as a predictor in the meta-regression</w:t>
      </w:r>
      <w:r w:rsidR="00065AAE">
        <w:rPr>
          <w:rFonts w:cstheme="minorHAnsi"/>
        </w:rPr>
        <w:t>. All analyses used restricted maximum likelihood estimation.</w:t>
      </w:r>
      <w:r w:rsidR="00973333" w:rsidRPr="00973333">
        <w:rPr>
          <w:rFonts w:cstheme="minorHAnsi"/>
          <w:b/>
        </w:rPr>
        <w:t xml:space="preserve"> </w:t>
      </w:r>
    </w:p>
    <w:p w14:paraId="0CFBFD97" w14:textId="651A8C72" w:rsidR="00957514" w:rsidRDefault="008C46FF" w:rsidP="0080364D">
      <w:pPr>
        <w:spacing w:line="360" w:lineRule="auto"/>
        <w:rPr>
          <w:rFonts w:cstheme="minorHAnsi"/>
          <w:b/>
        </w:rPr>
      </w:pPr>
      <w:r>
        <w:rPr>
          <w:rFonts w:cstheme="minorHAnsi"/>
          <w:b/>
        </w:rPr>
        <w:t>5.</w:t>
      </w:r>
      <w:r w:rsidR="004E16E2" w:rsidRPr="004422F7">
        <w:rPr>
          <w:rFonts w:cstheme="minorHAnsi"/>
          <w:b/>
        </w:rPr>
        <w:t>2.5.</w:t>
      </w:r>
      <w:r w:rsidR="004E16E2">
        <w:rPr>
          <w:rFonts w:cstheme="minorHAnsi"/>
          <w:b/>
        </w:rPr>
        <w:t>2</w:t>
      </w:r>
      <w:r w:rsidR="004E16E2" w:rsidRPr="004422F7">
        <w:rPr>
          <w:rFonts w:cstheme="minorHAnsi"/>
          <w:b/>
        </w:rPr>
        <w:t xml:space="preserve"> </w:t>
      </w:r>
      <w:r w:rsidR="00D20F32" w:rsidRPr="00D20F32">
        <w:rPr>
          <w:rFonts w:cstheme="minorHAnsi"/>
          <w:b/>
        </w:rPr>
        <w:t>Sensitivity analyses</w:t>
      </w:r>
    </w:p>
    <w:p w14:paraId="21D8E092" w14:textId="31314A33" w:rsidR="007457B7" w:rsidRDefault="00833669" w:rsidP="007457B7">
      <w:pPr>
        <w:spacing w:line="360" w:lineRule="auto"/>
        <w:ind w:firstLine="720"/>
        <w:rPr>
          <w:rStyle w:val="CommentReference"/>
          <w:rFonts w:cstheme="minorHAnsi"/>
          <w:sz w:val="24"/>
          <w:szCs w:val="24"/>
        </w:rPr>
      </w:pPr>
      <w:r>
        <w:rPr>
          <w:rFonts w:cstheme="minorHAnsi"/>
        </w:rPr>
        <w:t>To investigate whether the results are sensitive to data imputation and estimation methods, analyses were also run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xml:space="preserve">), weighting by number of included articles instead of inverse variances, and without random effects for year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4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benchmarks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14E7722F" w:rsidR="007457B7" w:rsidRPr="00340322" w:rsidRDefault="007457B7" w:rsidP="007457B7">
      <w:pPr>
        <w:spacing w:line="360" w:lineRule="auto"/>
        <w:ind w:firstLine="720"/>
        <w:rPr>
          <w:rFonts w:cstheme="minorHAnsi"/>
        </w:rPr>
      </w:pPr>
      <w:r>
        <w:rPr>
          <w:rFonts w:cstheme="minorHAnsi"/>
        </w:rPr>
        <w:lastRenderedPageBreak/>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This analysis showed little difference in parameter estimates,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56DAC051" w:rsidR="007E7FE7" w:rsidRPr="0041169B" w:rsidRDefault="008C46FF" w:rsidP="007E7FE7">
      <w:pPr>
        <w:spacing w:line="360" w:lineRule="auto"/>
        <w:rPr>
          <w:rStyle w:val="CommentReference"/>
          <w:rFonts w:cstheme="minorHAnsi"/>
          <w:b/>
          <w:sz w:val="24"/>
          <w:szCs w:val="24"/>
        </w:rPr>
      </w:pPr>
      <w:r>
        <w:rPr>
          <w:rFonts w:cstheme="minorHAnsi"/>
          <w:b/>
        </w:rPr>
        <w:t>5.</w:t>
      </w:r>
      <w:r w:rsidR="007E7FE7" w:rsidRPr="004422F7">
        <w:rPr>
          <w:rFonts w:cstheme="minorHAnsi"/>
          <w:b/>
        </w:rPr>
        <w:t>2.5.</w:t>
      </w:r>
      <w:r w:rsidR="00AF0533">
        <w:rPr>
          <w:rFonts w:cstheme="minorHAnsi"/>
          <w:b/>
        </w:rPr>
        <w:t>3</w:t>
      </w:r>
      <w:r w:rsidR="007E7FE7" w:rsidRPr="004422F7">
        <w:rPr>
          <w:rFonts w:cstheme="minorHAnsi"/>
          <w:b/>
        </w:rPr>
        <w:t xml:space="preserve"> </w:t>
      </w:r>
      <w:r w:rsidR="007E7FE7">
        <w:rPr>
          <w:rFonts w:cstheme="minorHAnsi"/>
          <w:b/>
        </w:rPr>
        <w:t>Bias assessment</w:t>
      </w:r>
    </w:p>
    <w:p w14:paraId="5586F7B0" w14:textId="16E08E53" w:rsidR="00327A86" w:rsidRPr="00340322" w:rsidRDefault="007E7FE7" w:rsidP="0021505C">
      <w:pPr>
        <w:spacing w:line="360" w:lineRule="auto"/>
        <w:ind w:firstLine="720"/>
        <w:rPr>
          <w:rFonts w:cstheme="minorHAnsi"/>
        </w:rPr>
      </w:pPr>
      <w:r>
        <w:rPr>
          <w:rStyle w:val="CommentReference"/>
          <w:rFonts w:cstheme="minorHAnsi"/>
          <w:sz w:val="24"/>
          <w:szCs w:val="24"/>
        </w:rPr>
        <w:t xml:space="preserve">In order to assess for publication bias, we used an analogue to Egger’s Test including the number of articles which were surveyed in each study as a moderator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(Egger, Smith, Schneider, &amp; Minder, 1997)</w:t>
      </w:r>
      <w:r>
        <w:rPr>
          <w:rStyle w:val="CommentReference"/>
          <w:rFonts w:cstheme="minorHAnsi"/>
          <w:sz w:val="24"/>
          <w:szCs w:val="24"/>
        </w:rPr>
        <w:fldChar w:fldCharType="end"/>
      </w:r>
      <w:r>
        <w:rPr>
          <w:rStyle w:val="CommentReference"/>
          <w:rFonts w:cstheme="minorHAnsi"/>
          <w:sz w:val="24"/>
          <w:szCs w:val="24"/>
        </w:rPr>
        <w:t>.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p>
    <w:p w14:paraId="340B68E4" w14:textId="1C72D1C5" w:rsidR="0080364D" w:rsidRPr="004422F7" w:rsidRDefault="008C46FF" w:rsidP="0080364D">
      <w:pPr>
        <w:spacing w:line="360" w:lineRule="auto"/>
        <w:rPr>
          <w:rFonts w:cstheme="minorHAnsi"/>
          <w:b/>
        </w:rPr>
      </w:pPr>
      <w:r>
        <w:rPr>
          <w:rFonts w:cstheme="minorHAnsi"/>
          <w:b/>
        </w:rPr>
        <w:t>5.</w:t>
      </w:r>
      <w:r w:rsidR="0080364D" w:rsidRPr="004422F7">
        <w:rPr>
          <w:rFonts w:cstheme="minorHAnsi"/>
          <w:b/>
        </w:rPr>
        <w:t>2.5.</w:t>
      </w:r>
      <w:r w:rsidR="0021505C">
        <w:rPr>
          <w:rFonts w:cstheme="minorHAnsi"/>
          <w:b/>
        </w:rPr>
        <w:t>4</w:t>
      </w:r>
      <w:r w:rsidR="0080364D" w:rsidRPr="004422F7">
        <w:rPr>
          <w:rFonts w:cstheme="minorHAnsi"/>
          <w:b/>
        </w:rPr>
        <w:t xml:space="preserve"> Secondary analysis: </w:t>
      </w:r>
    </w:p>
    <w:p w14:paraId="7E86DF1C" w14:textId="1124C4C4" w:rsidR="00BE3702" w:rsidRPr="004422F7" w:rsidRDefault="0080364D" w:rsidP="008A6FD9">
      <w:pPr>
        <w:spacing w:line="360" w:lineRule="auto"/>
        <w:ind w:firstLine="720"/>
        <w:rPr>
          <w:rFonts w:cstheme="minorHAnsi"/>
        </w:rPr>
      </w:pPr>
      <w:r w:rsidRPr="004422F7">
        <w:rPr>
          <w:rFonts w:cstheme="minorHAnsi"/>
        </w:rPr>
        <w:t xml:space="preserve">A </w:t>
      </w:r>
      <w:r w:rsidR="00C91B5C">
        <w:rPr>
          <w:rFonts w:cstheme="minorHAnsi"/>
        </w:rPr>
        <w:t xml:space="preserve">multilevel </w:t>
      </w:r>
      <w:r w:rsidRPr="004422F7">
        <w:rPr>
          <w:rFonts w:cstheme="minorHAnsi"/>
        </w:rPr>
        <w:t>random effects meta-</w:t>
      </w:r>
      <w:r w:rsidR="00BE3702">
        <w:rPr>
          <w:rFonts w:cstheme="minorHAnsi"/>
        </w:rPr>
        <w:t>regression</w:t>
      </w:r>
      <w:r w:rsidRPr="004422F7">
        <w:rPr>
          <w:rFonts w:cstheme="minorHAnsi"/>
        </w:rPr>
        <w:t xml:space="preserve"> was conducted </w:t>
      </w:r>
      <w:r w:rsidR="00BE3702">
        <w:rPr>
          <w:rFonts w:cstheme="minorHAnsi"/>
        </w:rPr>
        <w:t xml:space="preserve">to </w:t>
      </w:r>
      <w:r w:rsidRPr="004422F7">
        <w:rPr>
          <w:rFonts w:cstheme="minorHAnsi"/>
        </w:rPr>
        <w:t>examin</w:t>
      </w:r>
      <w:r w:rsidR="00BE3702">
        <w:rPr>
          <w:rFonts w:cstheme="minorHAnsi"/>
        </w:rPr>
        <w:t>e</w:t>
      </w:r>
      <w:r w:rsidRPr="004422F7">
        <w:rPr>
          <w:rFonts w:cstheme="minorHAnsi"/>
        </w:rPr>
        <w:t xml:space="preserve"> the proportion of studies which report a power analysis</w:t>
      </w:r>
      <w:r w:rsidR="00BE3702">
        <w:rPr>
          <w:rFonts w:cstheme="minorHAnsi"/>
        </w:rPr>
        <w:t xml:space="preserve"> and to</w:t>
      </w:r>
      <w:r w:rsidRPr="004422F7">
        <w:rPr>
          <w:rFonts w:cstheme="minorHAnsi"/>
        </w:rPr>
        <w:t xml:space="preserve"> estimate the change in power analysis reporting rates over time. The me</w:t>
      </w:r>
      <w:r w:rsidR="00C91B5C">
        <w:rPr>
          <w:rFonts w:cstheme="minorHAnsi"/>
        </w:rPr>
        <w:t>an</w:t>
      </w:r>
      <w:r w:rsidRPr="004422F7">
        <w:rPr>
          <w:rFonts w:cstheme="minorHAnsi"/>
        </w:rPr>
        <w:t xml:space="preserve"> year of the range of studies included in each paper was entered as a predictor in the meta-regression</w:t>
      </w:r>
      <w:r w:rsidR="002E144F">
        <w:rPr>
          <w:rFonts w:cstheme="minorHAnsi"/>
        </w:rPr>
        <w:t>, after being mean-</w:t>
      </w:r>
      <w:r w:rsidR="00E41034">
        <w:rPr>
          <w:rFonts w:cstheme="minorHAnsi"/>
        </w:rPr>
        <w:t>centralized</w:t>
      </w:r>
      <w:r w:rsidR="002E144F">
        <w:rPr>
          <w:rFonts w:cstheme="minorHAnsi"/>
        </w:rPr>
        <w:t xml:space="preserve"> for interpretability</w:t>
      </w:r>
      <w:r w:rsidRPr="004422F7">
        <w:rPr>
          <w:rFonts w:cstheme="minorHAnsi"/>
        </w:rPr>
        <w:t xml:space="preserve">. Proportions were transformed using the Tukey-Freeman Arcsine Transform for both the meta-analysis and meta-regression,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Articles which reported estimates for different year ranges separately in the same paper (e.g., 1980-1982 and 1990-1992) were entered into these meta-analyses </w:t>
      </w:r>
      <w:r w:rsidR="004E359B">
        <w:rPr>
          <w:rFonts w:cstheme="minorHAnsi"/>
        </w:rPr>
        <w:t>separately</w:t>
      </w:r>
      <w:r w:rsidR="00C91B5C">
        <w:rPr>
          <w:rFonts w:cstheme="minorHAnsi"/>
        </w:rPr>
        <w:t>, and study was included as a random effect in order to account for non-independence of individual estimates.</w:t>
      </w:r>
      <w:r w:rsidRPr="004422F7">
        <w:rPr>
          <w:rFonts w:cstheme="minorHAnsi"/>
        </w:rPr>
        <w:t xml:space="preserve"> </w:t>
      </w:r>
      <w:r w:rsidR="00C91B5C" w:rsidRPr="004422F7">
        <w:rPr>
          <w:rFonts w:cstheme="minorHAnsi"/>
        </w:rPr>
        <w:t>Restricted maximum likelihood estimation was used.</w:t>
      </w:r>
      <w:r w:rsidRPr="004422F7">
        <w:rPr>
          <w:rFonts w:cstheme="minorHAnsi"/>
        </w:rPr>
        <w:t xml:space="preserve"> </w:t>
      </w:r>
    </w:p>
    <w:p w14:paraId="66710BE9" w14:textId="4B701613" w:rsidR="00D50DD6" w:rsidRDefault="007A0A0C" w:rsidP="00470712">
      <w:pPr>
        <w:spacing w:line="360" w:lineRule="auto"/>
        <w:rPr>
          <w:rFonts w:cstheme="minorHAnsi"/>
        </w:rPr>
      </w:pPr>
      <w:r>
        <w:rPr>
          <w:rFonts w:cstheme="minorHAnsi"/>
          <w:b/>
        </w:rPr>
        <w:br w:type="page"/>
      </w:r>
      <w:r w:rsidR="00833669">
        <w:rPr>
          <w:rFonts w:cstheme="minorHAnsi"/>
        </w:rPr>
        <w:lastRenderedPageBreak/>
        <w:t xml:space="preserve"> </w:t>
      </w:r>
      <w:r w:rsidR="008C46FF">
        <w:rPr>
          <w:rFonts w:cstheme="minorHAnsi"/>
          <w:b/>
        </w:rPr>
        <w:t>5.</w:t>
      </w:r>
      <w:r w:rsidR="0037463C" w:rsidRPr="004422F7">
        <w:rPr>
          <w:rFonts w:cstheme="minorHAnsi"/>
          <w:b/>
        </w:rPr>
        <w:t xml:space="preserve">3 </w:t>
      </w:r>
      <w:r w:rsidR="001124F0" w:rsidRPr="004422F7">
        <w:rPr>
          <w:rFonts w:cstheme="minorHAnsi"/>
          <w:b/>
        </w:rPr>
        <w:t>Results</w:t>
      </w:r>
      <w:r w:rsidR="00D50DD6">
        <w:rPr>
          <w:rFonts w:cstheme="minorHAnsi"/>
        </w:rPr>
        <w:t xml:space="preserve"> </w:t>
      </w:r>
    </w:p>
    <w:p w14:paraId="1F26F694" w14:textId="2C2E9C2D" w:rsidR="005D5FF6" w:rsidRDefault="008C46FF" w:rsidP="00470712">
      <w:pPr>
        <w:spacing w:line="360" w:lineRule="auto"/>
        <w:rPr>
          <w:rFonts w:cstheme="minorHAnsi"/>
        </w:rPr>
      </w:pPr>
      <w:r>
        <w:rPr>
          <w:rFonts w:cstheme="minorHAnsi"/>
        </w:rPr>
        <w:t>5.</w:t>
      </w:r>
      <w:r w:rsidR="005D5FF6" w:rsidRPr="004422F7">
        <w:rPr>
          <w:rFonts w:cstheme="minorHAnsi"/>
        </w:rPr>
        <w:t>3.</w:t>
      </w:r>
      <w:r w:rsidR="005D5FF6">
        <w:rPr>
          <w:rFonts w:cstheme="minorHAnsi"/>
        </w:rPr>
        <w:t>1</w:t>
      </w:r>
      <w:r w:rsidR="005D5FF6" w:rsidRPr="004422F7">
        <w:rPr>
          <w:rFonts w:cstheme="minorHAnsi"/>
        </w:rPr>
        <w:t>.1 Sample characteristics</w:t>
      </w:r>
    </w:p>
    <w:p w14:paraId="012052F1" w14:textId="0E67BE12" w:rsidR="005D5FF6" w:rsidRDefault="008C46FF" w:rsidP="00470712">
      <w:pPr>
        <w:spacing w:line="360" w:lineRule="auto"/>
        <w:rPr>
          <w:rFonts w:cstheme="minorHAnsi"/>
        </w:rPr>
      </w:pPr>
      <w:r>
        <w:rPr>
          <w:rFonts w:cstheme="minorHAnsi"/>
        </w:rPr>
        <w:t xml:space="preserve">The </w:t>
      </w:r>
    </w:p>
    <w:p w14:paraId="63004B5F" w14:textId="55700F2A" w:rsidR="00EC4CE7" w:rsidRPr="00EC4CE7" w:rsidRDefault="008C46FF" w:rsidP="00470712">
      <w:pPr>
        <w:spacing w:line="360" w:lineRule="auto"/>
        <w:rPr>
          <w:rFonts w:cstheme="minorHAnsi"/>
          <w:b/>
        </w:rPr>
      </w:pPr>
      <w:r>
        <w:rPr>
          <w:rFonts w:cstheme="minorHAnsi"/>
          <w:b/>
        </w:rPr>
        <w:t>5.</w:t>
      </w:r>
      <w:r w:rsidR="00EC4CE7" w:rsidRPr="00EC4CE7">
        <w:rPr>
          <w:rFonts w:cstheme="minorHAnsi"/>
          <w:b/>
        </w:rPr>
        <w:t>3.1</w:t>
      </w:r>
      <w:r w:rsidR="005D5FF6">
        <w:rPr>
          <w:rFonts w:cstheme="minorHAnsi"/>
          <w:b/>
        </w:rPr>
        <w:t xml:space="preserve">.2 results </w:t>
      </w:r>
    </w:p>
    <w:p w14:paraId="11704759" w14:textId="77777777" w:rsidR="00340322" w:rsidRDefault="00A025F2" w:rsidP="008C46FF">
      <w:pPr>
        <w:spacing w:line="360" w:lineRule="auto"/>
        <w:ind w:firstLine="720"/>
        <w:rPr>
          <w:rFonts w:cstheme="minorHAnsi"/>
        </w:rPr>
      </w:pPr>
      <w:r>
        <w:rPr>
          <w:rFonts w:cstheme="minorHAnsi"/>
        </w:rPr>
        <w:t xml:space="preserve">The </w:t>
      </w:r>
      <w:r w:rsidR="003E5976">
        <w:rPr>
          <w:rFonts w:cstheme="minorHAnsi"/>
        </w:rPr>
        <w:t xml:space="preserve">multilevel </w:t>
      </w:r>
      <w:r>
        <w:rPr>
          <w:rFonts w:cstheme="minorHAnsi"/>
        </w:rPr>
        <w:t>meta-</w:t>
      </w:r>
      <w:r w:rsidR="003E5976">
        <w:rPr>
          <w:rFonts w:cstheme="minorHAnsi"/>
        </w:rPr>
        <w:t>regression</w:t>
      </w:r>
      <w:r>
        <w:rPr>
          <w:rFonts w:cstheme="minorHAnsi"/>
        </w:rPr>
        <w:t xml:space="preserve"> results </w:t>
      </w:r>
      <w:r w:rsidR="009D4CC6">
        <w:rPr>
          <w:rFonts w:cstheme="minorHAnsi"/>
        </w:rPr>
        <w:t xml:space="preserve">suggest that the average power of psychology </w:t>
      </w:r>
      <w:r w:rsidR="00284E17">
        <w:rPr>
          <w:rFonts w:cstheme="minorHAnsi"/>
        </w:rPr>
        <w:t>at the mean year included in th</w:t>
      </w:r>
      <w:r w:rsidR="00326253">
        <w:rPr>
          <w:rFonts w:cstheme="minorHAnsi"/>
        </w:rPr>
        <w:t>is study</w:t>
      </w:r>
      <w:r w:rsidR="00284E17">
        <w:rPr>
          <w:rFonts w:cstheme="minorHAnsi"/>
        </w:rPr>
        <w:t xml:space="preserve"> </w:t>
      </w:r>
      <w:r w:rsidR="009D4CC6">
        <w:rPr>
          <w:rFonts w:cstheme="minorHAnsi"/>
        </w:rPr>
        <w:t>was .23 (95% CIs [.17, .29]) for ‘small’ effects, .62 (95% CIs [.55, .69]) to detect ‘medium’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92]) to detect ‘large’ effects following Cohen’s effect size benchmarks</w:t>
      </w:r>
      <w:r w:rsidR="004823E8">
        <w:rPr>
          <w:rStyle w:val="FootnoteReference"/>
          <w:rFonts w:cstheme="minorHAnsi"/>
        </w:rPr>
        <w:footnoteReference w:id="1"/>
      </w:r>
      <w:r w:rsidR="003E5976">
        <w:rPr>
          <w:rFonts w:cstheme="minorHAnsi"/>
        </w:rPr>
        <w:t xml:space="preserve">. </w:t>
      </w:r>
      <w:r w:rsidR="004823E8">
        <w:rPr>
          <w:rFonts w:cstheme="minorHAnsi"/>
        </w:rPr>
        <w:t xml:space="preserve">The estimated effect of time is negligible at all three benchmarks, at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006</w:t>
      </w:r>
      <w:r w:rsidR="004823E8" w:rsidRPr="004422F7">
        <w:rPr>
          <w:rFonts w:cstheme="minorHAnsi"/>
        </w:rPr>
        <w:t>]</w:t>
      </w:r>
      <w:r w:rsidR="004823E8">
        <w:rPr>
          <w:rFonts w:cstheme="minorHAnsi"/>
        </w:rPr>
        <w:t xml:space="preserve">), .002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04</w:t>
      </w:r>
      <w:r w:rsidR="004823E8" w:rsidRPr="004422F7">
        <w:rPr>
          <w:rFonts w:cstheme="minorHAnsi"/>
        </w:rPr>
        <w:t>, 0.</w:t>
      </w:r>
      <w:r w:rsidR="004823E8">
        <w:rPr>
          <w:rFonts w:cstheme="minorHAnsi"/>
        </w:rPr>
        <w:t>0007</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02</w:t>
      </w:r>
      <w:r w:rsidR="004823E8" w:rsidRPr="004422F7">
        <w:rPr>
          <w:rFonts w:cstheme="minorHAnsi"/>
        </w:rPr>
        <w:t>, 0.0</w:t>
      </w:r>
      <w:r w:rsidR="004823E8">
        <w:rPr>
          <w:rFonts w:cstheme="minorHAnsi"/>
        </w:rPr>
        <w:t>005</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 </w:t>
      </w:r>
      <w:r w:rsidR="001E12FB">
        <w:rPr>
          <w:rFonts w:cstheme="minorHAnsi"/>
        </w:rPr>
        <w:t>Random effects for article and subfield explain relatively small amounts of variance in all three models, and there is a significant amount of unexplained variance at all three benchmark</w:t>
      </w:r>
      <w:r w:rsidR="00B02060">
        <w:rPr>
          <w:rFonts w:cstheme="minorHAnsi"/>
        </w:rPr>
        <w:t xml:space="preserve">s </w:t>
      </w:r>
      <w:r w:rsidR="001E12FB">
        <w:rPr>
          <w:rFonts w:cstheme="minorHAnsi"/>
        </w:rPr>
        <w:t xml:space="preserve">(see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 degree of unexplained heterogeneity is unsurprising</w:t>
      </w:r>
      <w:r w:rsidR="001E12FB">
        <w:rPr>
          <w:rFonts w:cstheme="minorHAnsi"/>
        </w:rPr>
        <w:t xml:space="preserve"> </w:t>
      </w:r>
      <w:r w:rsidR="004823E8">
        <w:rPr>
          <w:rFonts w:cstheme="minorHAnsi"/>
        </w:rPr>
        <w:t xml:space="preserve">given the heterogenous populations </w:t>
      </w:r>
      <w:r w:rsidR="00284E17">
        <w:rPr>
          <w:rFonts w:cstheme="minorHAnsi"/>
        </w:rPr>
        <w:t>included in this analysis, where researchers were estimating values as different as</w:t>
      </w:r>
      <w:r w:rsidR="00326253">
        <w:rPr>
          <w:rFonts w:cstheme="minorHAnsi"/>
        </w:rPr>
        <w:t xml:space="preserve"> power for regression models in IO psychology </w:t>
      </w:r>
      <w:r w:rsidR="003E68CF">
        <w:rPr>
          <w:rFonts w:cstheme="minorHAnsi"/>
        </w:rPr>
        <w:t>compared to</w:t>
      </w:r>
      <w:r w:rsidR="001E12FB">
        <w:rPr>
          <w:rFonts w:cstheme="minorHAnsi"/>
        </w:rPr>
        <w:t xml:space="preserve"> just</w:t>
      </w:r>
      <w:r w:rsidR="00326253">
        <w:rPr>
          <w:rFonts w:cstheme="minorHAnsi"/>
        </w:rPr>
        <w:t xml:space="preserve"> t-tests in clinical psychology</w:t>
      </w:r>
      <w:r w:rsidR="001B516A">
        <w:rPr>
          <w:rFonts w:cstheme="minorHAnsi"/>
        </w:rPr>
        <w:t xml:space="preserve">. </w:t>
      </w:r>
    </w:p>
    <w:p w14:paraId="71B56181" w14:textId="5111393F" w:rsidR="00340322" w:rsidRDefault="008C46FF" w:rsidP="00340322">
      <w:pPr>
        <w:spacing w:line="360" w:lineRule="auto"/>
        <w:rPr>
          <w:rFonts w:cstheme="minorHAnsi"/>
          <w:b/>
        </w:rPr>
      </w:pPr>
      <w:r>
        <w:rPr>
          <w:rFonts w:cstheme="minorHAnsi"/>
          <w:b/>
        </w:rPr>
        <w:t xml:space="preserve">5.3.1.1 </w:t>
      </w:r>
      <w:r w:rsidR="00340322">
        <w:rPr>
          <w:rFonts w:cstheme="minorHAnsi"/>
          <w:b/>
        </w:rPr>
        <w:t>Bias assessment</w:t>
      </w:r>
    </w:p>
    <w:p w14:paraId="566A9343" w14:textId="1720630B" w:rsidR="00340322" w:rsidRDefault="00340322" w:rsidP="008C46FF">
      <w:pPr>
        <w:spacing w:line="360" w:lineRule="auto"/>
        <w:ind w:firstLine="720"/>
        <w:rPr>
          <w:rStyle w:val="CommentReference"/>
          <w:rFonts w:cstheme="minorHAnsi"/>
          <w:sz w:val="24"/>
          <w:szCs w:val="24"/>
        </w:rPr>
      </w:pPr>
      <w:r>
        <w:rPr>
          <w:rStyle w:val="CommentReference"/>
          <w:rFonts w:cstheme="minorHAnsi"/>
          <w:sz w:val="24"/>
          <w:szCs w:val="24"/>
        </w:rPr>
        <w:t>In order to assess for publication bias, we used an analogue to Egger’s Test</w:t>
      </w:r>
      <w:r w:rsidR="00AE60F5">
        <w:rPr>
          <w:rStyle w:val="CommentReference"/>
          <w:rFonts w:cstheme="minorHAnsi"/>
          <w:sz w:val="24"/>
          <w:szCs w:val="24"/>
        </w:rPr>
        <w:t xml:space="preserve">; </w:t>
      </w:r>
      <w:r>
        <w:rPr>
          <w:rStyle w:val="CommentReference"/>
          <w:rFonts w:cstheme="minorHAnsi"/>
          <w:sz w:val="24"/>
          <w:szCs w:val="24"/>
        </w:rPr>
        <w:t xml:space="preserve">including the number of articles which were surveyed in each study as a moderator. This test showed that </w:t>
      </w:r>
      <w:r w:rsidR="00634ABD">
        <w:rPr>
          <w:rStyle w:val="CommentReference"/>
          <w:rFonts w:cstheme="minorHAnsi"/>
          <w:sz w:val="24"/>
          <w:szCs w:val="24"/>
        </w:rPr>
        <w:t>sample size was a significant positive predictor of average statistical power at</w:t>
      </w:r>
      <w:r>
        <w:rPr>
          <w:rStyle w:val="CommentReference"/>
          <w:rFonts w:cstheme="minorHAnsi"/>
          <w:sz w:val="24"/>
          <w:szCs w:val="24"/>
        </w:rPr>
        <w:t xml:space="preserve"> the small and medium benchmark </w:t>
      </w:r>
      <w:proofErr w:type="gramStart"/>
      <w:r>
        <w:rPr>
          <w:rStyle w:val="CommentReference"/>
          <w:rFonts w:cstheme="minorHAnsi"/>
          <w:sz w:val="24"/>
          <w:szCs w:val="24"/>
        </w:rPr>
        <w:t>levels</w:t>
      </w:r>
      <w:r w:rsidR="00634ABD">
        <w:rPr>
          <w:rStyle w:val="CommentReference"/>
          <w:rFonts w:cstheme="minorHAnsi"/>
          <w:sz w:val="24"/>
          <w:szCs w:val="24"/>
        </w:rPr>
        <w:t>, but</w:t>
      </w:r>
      <w:proofErr w:type="gramEnd"/>
      <w:r w:rsidR="00634ABD">
        <w:rPr>
          <w:rStyle w:val="CommentReference"/>
          <w:rFonts w:cstheme="minorHAnsi"/>
          <w:sz w:val="24"/>
          <w:szCs w:val="24"/>
        </w:rPr>
        <w:t xml:space="preserve"> was not </w:t>
      </w:r>
      <w:r>
        <w:rPr>
          <w:rStyle w:val="CommentReference"/>
          <w:rFonts w:cstheme="minorHAnsi"/>
          <w:sz w:val="24"/>
          <w:szCs w:val="24"/>
        </w:rPr>
        <w:t>at the large effect size. Parameter estimates for the small medium and large effects respectively were (</w:t>
      </w:r>
      <w:r w:rsidR="00AE60F5">
        <w:rPr>
          <w:rStyle w:val="CommentReference"/>
          <w:rFonts w:cstheme="minorHAnsi"/>
          <w:sz w:val="24"/>
          <w:szCs w:val="24"/>
        </w:rPr>
        <w:t xml:space="preserve">small </w:t>
      </w:r>
      <w:r>
        <w:rPr>
          <w:rStyle w:val="CommentReference"/>
          <w:rFonts w:cstheme="minorHAnsi"/>
          <w:sz w:val="24"/>
          <w:szCs w:val="24"/>
        </w:rPr>
        <w:t xml:space="preserve">b </w:t>
      </w:r>
      <w:proofErr w:type="gramStart"/>
      <w:r>
        <w:rPr>
          <w:rStyle w:val="CommentReference"/>
          <w:rFonts w:cstheme="minorHAnsi"/>
          <w:sz w:val="24"/>
          <w:szCs w:val="24"/>
        </w:rPr>
        <w:t xml:space="preserve">= </w:t>
      </w:r>
      <w:r w:rsidRPr="0041169B">
        <w:rPr>
          <w:rStyle w:val="CommentReference"/>
          <w:rFonts w:cstheme="minorHAnsi"/>
          <w:sz w:val="24"/>
          <w:szCs w:val="24"/>
        </w:rPr>
        <w:t xml:space="preserve"> 0.0005</w:t>
      </w:r>
      <w:proofErr w:type="gramEnd"/>
      <w:r>
        <w:rPr>
          <w:rStyle w:val="CommentReference"/>
          <w:rFonts w:cstheme="minorHAnsi"/>
          <w:sz w:val="24"/>
          <w:szCs w:val="24"/>
        </w:rPr>
        <w:t xml:space="preserve">, p = &lt;.001, </w:t>
      </w:r>
      <w:r w:rsidR="00AE60F5">
        <w:rPr>
          <w:rStyle w:val="CommentReference"/>
          <w:rFonts w:cstheme="minorHAnsi"/>
          <w:sz w:val="24"/>
          <w:szCs w:val="24"/>
        </w:rPr>
        <w:t xml:space="preserve">medium </w:t>
      </w:r>
      <w:r>
        <w:rPr>
          <w:rStyle w:val="CommentReference"/>
          <w:rFonts w:cstheme="minorHAnsi"/>
          <w:sz w:val="24"/>
          <w:szCs w:val="24"/>
        </w:rPr>
        <w:t>b = .0001,</w:t>
      </w:r>
      <w:r w:rsidR="00AE60F5">
        <w:rPr>
          <w:rStyle w:val="CommentReference"/>
          <w:rFonts w:cstheme="minorHAnsi"/>
          <w:sz w:val="24"/>
          <w:szCs w:val="24"/>
        </w:rPr>
        <w:t xml:space="preserve"> </w:t>
      </w:r>
      <w:r>
        <w:rPr>
          <w:rStyle w:val="CommentReference"/>
          <w:rFonts w:cstheme="minorHAnsi"/>
          <w:sz w:val="24"/>
          <w:szCs w:val="24"/>
        </w:rPr>
        <w:t xml:space="preserve">p &lt; .001, </w:t>
      </w:r>
      <w:r w:rsidR="00AE60F5">
        <w:rPr>
          <w:rStyle w:val="CommentReference"/>
          <w:rFonts w:cstheme="minorHAnsi"/>
          <w:sz w:val="24"/>
          <w:szCs w:val="24"/>
        </w:rPr>
        <w:t xml:space="preserve">and large </w:t>
      </w:r>
      <w:r>
        <w:rPr>
          <w:rStyle w:val="CommentReference"/>
          <w:rFonts w:cstheme="minorHAnsi"/>
          <w:sz w:val="24"/>
          <w:szCs w:val="24"/>
        </w:rPr>
        <w:t xml:space="preserve">b = -0.000, </w:t>
      </w:r>
      <w:r w:rsidRPr="00471E3C">
        <w:rPr>
          <w:rStyle w:val="CommentReference"/>
          <w:rFonts w:cstheme="minorHAnsi"/>
          <w:i/>
          <w:sz w:val="24"/>
          <w:szCs w:val="24"/>
        </w:rPr>
        <w:t>p</w:t>
      </w:r>
      <w:r>
        <w:rPr>
          <w:rStyle w:val="CommentReference"/>
          <w:rFonts w:cstheme="minorHAnsi"/>
          <w:sz w:val="24"/>
          <w:szCs w:val="24"/>
        </w:rPr>
        <w:t xml:space="preserve"> = .59), </w:t>
      </w:r>
      <w:r w:rsidR="008C46FF">
        <w:rPr>
          <w:rStyle w:val="CommentReference"/>
          <w:rFonts w:cstheme="minorHAnsi"/>
          <w:sz w:val="24"/>
          <w:szCs w:val="24"/>
        </w:rPr>
        <w:t>showing</w:t>
      </w:r>
      <w:r>
        <w:rPr>
          <w:rStyle w:val="CommentReference"/>
          <w:rFonts w:cstheme="minorHAnsi"/>
          <w:sz w:val="24"/>
          <w:szCs w:val="24"/>
        </w:rPr>
        <w:t xml:space="preserve"> that larger studies tend to provide higher power estimates</w:t>
      </w:r>
      <w:r w:rsidR="008C46FF">
        <w:rPr>
          <w:rStyle w:val="CommentReference"/>
          <w:rFonts w:cstheme="minorHAnsi"/>
          <w:sz w:val="24"/>
          <w:szCs w:val="24"/>
        </w:rPr>
        <w:t xml:space="preserve"> at the small and medium effect sizes</w:t>
      </w:r>
      <w:r>
        <w:rPr>
          <w:rStyle w:val="CommentReference"/>
          <w:rFonts w:cstheme="minorHAnsi"/>
          <w:sz w:val="24"/>
          <w:szCs w:val="24"/>
        </w:rPr>
        <w:t>.</w:t>
      </w:r>
      <w:r w:rsidR="008C46FF">
        <w:rPr>
          <w:rStyle w:val="CommentReference"/>
          <w:rFonts w:cstheme="minorHAnsi"/>
          <w:sz w:val="24"/>
          <w:szCs w:val="24"/>
        </w:rPr>
        <w:t xml:space="preserve"> The fact that this is not seen at the large effect size is likely due to ceiling effects. </w:t>
      </w:r>
      <w:r w:rsidR="002657FD">
        <w:rPr>
          <w:rStyle w:val="CommentReference"/>
          <w:rFonts w:cstheme="minorHAnsi"/>
          <w:sz w:val="24"/>
          <w:szCs w:val="24"/>
        </w:rPr>
        <w:t xml:space="preserve"> </w:t>
      </w:r>
    </w:p>
    <w:p w14:paraId="0B0CA77C" w14:textId="11FBE102" w:rsidR="00326253" w:rsidRPr="004422F7" w:rsidRDefault="00326253" w:rsidP="007A3B76">
      <w:pPr>
        <w:widowControl w:val="0"/>
        <w:autoSpaceDE w:val="0"/>
        <w:autoSpaceDN w:val="0"/>
        <w:adjustRightInd w:val="0"/>
        <w:spacing w:line="360" w:lineRule="auto"/>
        <w:rPr>
          <w:rFonts w:cstheme="minorHAnsi"/>
        </w:rPr>
      </w:pPr>
    </w:p>
    <w:p w14:paraId="5CD0746A" w14:textId="2D9DF8B4" w:rsidR="00ED379D" w:rsidRDefault="00AF0533" w:rsidP="00ED379D">
      <w:pPr>
        <w:spacing w:line="360" w:lineRule="auto"/>
        <w:rPr>
          <w:rFonts w:cstheme="minorHAnsi"/>
        </w:rPr>
      </w:pPr>
      <w:r>
        <w:rPr>
          <w:rFonts w:cstheme="minorHAnsi"/>
          <w:noProof/>
        </w:rPr>
        <w:lastRenderedPageBreak/>
        <w:drawing>
          <wp:inline distT="0" distB="0" distL="0" distR="0" wp14:anchorId="447E654B" wp14:editId="3D883675">
            <wp:extent cx="5723890" cy="72199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47D9C676"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p>
    <w:p w14:paraId="5B9C9E8C" w14:textId="3EA4CD7D" w:rsidR="00C5303A" w:rsidRDefault="00C5303A" w:rsidP="00F930F8">
      <w:pPr>
        <w:spacing w:line="360" w:lineRule="auto"/>
        <w:rPr>
          <w:rFonts w:cstheme="minorHAnsi"/>
        </w:rPr>
      </w:pPr>
      <w:r>
        <w:rPr>
          <w:rFonts w:cstheme="minorHAnsi"/>
          <w:noProof/>
        </w:rPr>
        <w:lastRenderedPageBreak/>
        <w:drawing>
          <wp:inline distT="0" distB="0" distL="0" distR="0" wp14:anchorId="28E186B0" wp14:editId="3FDDE4F1">
            <wp:extent cx="5715000" cy="7219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7219950"/>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48847CD" w:rsidR="00C5303A" w:rsidRDefault="00AF0533" w:rsidP="00311512">
      <w:pPr>
        <w:spacing w:line="360" w:lineRule="auto"/>
        <w:rPr>
          <w:rFonts w:cstheme="minorHAnsi"/>
        </w:rPr>
      </w:pPr>
      <w:r>
        <w:rPr>
          <w:rFonts w:cstheme="minorHAnsi"/>
          <w:noProof/>
        </w:rPr>
        <w:lastRenderedPageBreak/>
        <w:drawing>
          <wp:inline distT="0" distB="0" distL="0" distR="0" wp14:anchorId="5BF43E04" wp14:editId="3E3A1018">
            <wp:extent cx="5723890" cy="72199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78F2F714" w14:textId="49963215"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p>
    <w:p w14:paraId="3B87A127" w14:textId="77777777" w:rsidR="0006197D" w:rsidRDefault="0006197D">
      <w:pPr>
        <w:rPr>
          <w:rFonts w:cstheme="minorHAnsi"/>
          <w:b/>
        </w:rPr>
      </w:pPr>
      <w:r>
        <w:rPr>
          <w:rFonts w:cstheme="minorHAnsi"/>
          <w:b/>
        </w:rPr>
        <w:br w:type="page"/>
      </w:r>
    </w:p>
    <w:p w14:paraId="3E641EDF" w14:textId="77777777" w:rsidR="003E5976" w:rsidRDefault="003E5976" w:rsidP="0070011A">
      <w:pPr>
        <w:widowControl w:val="0"/>
        <w:autoSpaceDE w:val="0"/>
        <w:autoSpaceDN w:val="0"/>
        <w:adjustRightInd w:val="0"/>
        <w:rPr>
          <w:rFonts w:cstheme="minorHAnsi"/>
        </w:rPr>
      </w:pP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3DE14A3E"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31</w:t>
            </w:r>
          </w:p>
        </w:tc>
        <w:tc>
          <w:tcPr>
            <w:tcW w:w="1843" w:type="dxa"/>
            <w:tcBorders>
              <w:top w:val="single" w:sz="6" w:space="0" w:color="auto"/>
              <w:left w:val="nil"/>
              <w:bottom w:val="nil"/>
              <w:right w:val="nil"/>
            </w:tcBorders>
            <w:vAlign w:val="center"/>
          </w:tcPr>
          <w:p w14:paraId="6E2A6B8C" w14:textId="085D33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A447FD">
              <w:rPr>
                <w:rFonts w:cstheme="minorHAnsi"/>
              </w:rPr>
              <w:t>2</w:t>
            </w:r>
            <w:r w:rsidRPr="004422F7">
              <w:rPr>
                <w:rFonts w:cstheme="minorHAnsi"/>
              </w:rPr>
              <w:t>, 0.</w:t>
            </w:r>
            <w:r w:rsidR="005A5BF9">
              <w:rPr>
                <w:rFonts w:cstheme="minorHAnsi"/>
              </w:rPr>
              <w:t>2</w:t>
            </w:r>
            <w:r w:rsidR="00A447FD">
              <w:rPr>
                <w:rFonts w:cstheme="minorHAnsi"/>
              </w:rPr>
              <w:t>90</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740204D"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682F9C" w:rsidRPr="004422F7">
              <w:rPr>
                <w:rFonts w:cstheme="minorHAnsi"/>
              </w:rPr>
              <w:t>1</w:t>
            </w:r>
          </w:p>
        </w:tc>
        <w:tc>
          <w:tcPr>
            <w:tcW w:w="1843" w:type="dxa"/>
            <w:tcBorders>
              <w:top w:val="nil"/>
              <w:left w:val="nil"/>
              <w:right w:val="nil"/>
            </w:tcBorders>
            <w:vAlign w:val="center"/>
          </w:tcPr>
          <w:p w14:paraId="7B3AF285" w14:textId="0EA815F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03</w:t>
            </w:r>
            <w:r w:rsidRPr="004422F7">
              <w:rPr>
                <w:rFonts w:cstheme="minorHAnsi"/>
              </w:rPr>
              <w:t>, 0.0</w:t>
            </w:r>
            <w:r>
              <w:rPr>
                <w:rFonts w:cstheme="minorHAnsi"/>
              </w:rPr>
              <w:t>0</w:t>
            </w:r>
            <w:r w:rsidR="006E6781">
              <w:rPr>
                <w:rFonts w:cstheme="minorHAnsi"/>
              </w:rPr>
              <w:t>0</w:t>
            </w:r>
            <w:r w:rsidR="00A447FD">
              <w:rPr>
                <w:rFonts w:cstheme="minorHAnsi"/>
              </w:rPr>
              <w:t>5</w:t>
            </w:r>
            <w:r w:rsidRPr="004422F7">
              <w:rPr>
                <w:rFonts w:cstheme="minorHAnsi"/>
              </w:rPr>
              <w:t>]</w:t>
            </w:r>
          </w:p>
        </w:tc>
        <w:tc>
          <w:tcPr>
            <w:tcW w:w="851" w:type="dxa"/>
            <w:tcBorders>
              <w:top w:val="nil"/>
              <w:left w:val="nil"/>
              <w:right w:val="nil"/>
            </w:tcBorders>
            <w:vAlign w:val="center"/>
          </w:tcPr>
          <w:p w14:paraId="1F76C14B" w14:textId="63B910C7" w:rsidR="00682F9C" w:rsidRPr="004422F7" w:rsidRDefault="00682F9C" w:rsidP="00682F9C">
            <w:pPr>
              <w:widowControl w:val="0"/>
              <w:tabs>
                <w:tab w:val="decimal" w:leader="dot" w:pos="130"/>
              </w:tabs>
              <w:autoSpaceDE w:val="0"/>
              <w:autoSpaceDN w:val="0"/>
              <w:adjustRightInd w:val="0"/>
              <w:jc w:val="center"/>
              <w:rPr>
                <w:rFonts w:cstheme="minorHAnsi"/>
              </w:rPr>
            </w:pPr>
            <w:r w:rsidRPr="004422F7">
              <w:rPr>
                <w:rFonts w:cstheme="minorHAnsi"/>
              </w:rPr>
              <w:t>.</w:t>
            </w:r>
            <w:r w:rsidR="00A447FD">
              <w:rPr>
                <w:rFonts w:cstheme="minorHAnsi"/>
              </w:rPr>
              <w:t>16</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2AA20894" w:rsidR="001D6844" w:rsidRPr="004422F7" w:rsidRDefault="007633DF" w:rsidP="00682F9C">
            <w:pPr>
              <w:widowControl w:val="0"/>
              <w:tabs>
                <w:tab w:val="decimal" w:leader="dot" w:pos="267"/>
              </w:tabs>
              <w:autoSpaceDE w:val="0"/>
              <w:autoSpaceDN w:val="0"/>
              <w:adjustRightInd w:val="0"/>
              <w:rPr>
                <w:rFonts w:cstheme="minorHAnsi"/>
              </w:rPr>
            </w:pPr>
            <w:r>
              <w:rPr>
                <w:rFonts w:cstheme="minorHAnsi"/>
              </w:rPr>
              <w:t xml:space="preserve">Article </w:t>
            </w:r>
            <w:r w:rsidR="001D6844">
              <w:rPr>
                <w:rFonts w:cstheme="minorHAnsi"/>
              </w:rPr>
              <w:t>σ</w:t>
            </w:r>
            <w:r w:rsidR="001D6844" w:rsidRPr="001D6844">
              <w:rPr>
                <w:rFonts w:cstheme="minorHAnsi"/>
                <w:vertAlign w:val="superscript"/>
              </w:rPr>
              <w:t>2</w:t>
            </w:r>
            <w:r w:rsidR="001D6844" w:rsidRPr="001D6844">
              <w:rPr>
                <w:rFonts w:cstheme="minorHAnsi"/>
              </w:rPr>
              <w:t xml:space="preserve"> </w:t>
            </w:r>
            <w:r w:rsidR="001D6844">
              <w:rPr>
                <w:rFonts w:cstheme="minorHAnsi"/>
              </w:rPr>
              <w:t>=</w:t>
            </w:r>
            <w:r w:rsidR="001D6844" w:rsidRPr="001D6844">
              <w:rPr>
                <w:rFonts w:cstheme="minorHAnsi"/>
              </w:rPr>
              <w:t xml:space="preserve"> 0.01</w:t>
            </w:r>
            <w:r w:rsidR="00F97BCF">
              <w:rPr>
                <w:rFonts w:cstheme="minorHAnsi"/>
              </w:rPr>
              <w:t>2</w:t>
            </w:r>
            <w:r w:rsidR="00A447FD">
              <w:rPr>
                <w:rFonts w:cstheme="minorHAnsi"/>
              </w:rPr>
              <w:t>2</w:t>
            </w:r>
            <w:r w:rsidR="001D6844">
              <w:rPr>
                <w:rFonts w:cstheme="minorHAnsi"/>
              </w:rPr>
              <w:t>,</w:t>
            </w:r>
            <w:r w:rsidR="002E2627">
              <w:rPr>
                <w:rFonts w:cstheme="minorHAnsi"/>
              </w:rPr>
              <w:t xml:space="preserve"> </w:t>
            </w:r>
            <w:r w:rsidR="001D6844">
              <w:rPr>
                <w:rFonts w:cstheme="minorHAnsi"/>
              </w:rPr>
              <w:t>n =</w:t>
            </w:r>
            <w:r>
              <w:rPr>
                <w:rFonts w:cstheme="minorHAnsi"/>
              </w:rPr>
              <w:t xml:space="preserve"> </w:t>
            </w:r>
            <w:r w:rsidR="001D6844">
              <w:rPr>
                <w:rFonts w:cstheme="minorHAnsi"/>
              </w:rPr>
              <w:t>4</w:t>
            </w:r>
            <w:r w:rsidR="00A447FD">
              <w:rPr>
                <w:rFonts w:cstheme="minorHAnsi"/>
              </w:rPr>
              <w:t>4</w:t>
            </w:r>
          </w:p>
        </w:tc>
      </w:tr>
      <w:tr w:rsidR="00DC3F65" w:rsidRPr="004422F7" w14:paraId="7DD176FD" w14:textId="77777777" w:rsidTr="00AD1981">
        <w:tc>
          <w:tcPr>
            <w:tcW w:w="1885" w:type="dxa"/>
            <w:tcBorders>
              <w:top w:val="nil"/>
              <w:left w:val="nil"/>
              <w:right w:val="nil"/>
            </w:tcBorders>
            <w:vAlign w:val="center"/>
          </w:tcPr>
          <w:p w14:paraId="2C7FC7D0" w14:textId="77777777" w:rsidR="00DC3F65" w:rsidRPr="004422F7" w:rsidRDefault="00DC3F65"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DC3F65" w:rsidRDefault="00DC3F65"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DC3F65" w:rsidRPr="004422F7" w:rsidRDefault="00DC3F65"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DC3F65" w:rsidRPr="004422F7" w:rsidRDefault="00DC3F65"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7A8F910E" w:rsidR="00DC3F65" w:rsidRDefault="00AD1981" w:rsidP="00682F9C">
            <w:pPr>
              <w:widowControl w:val="0"/>
              <w:tabs>
                <w:tab w:val="decimal" w:leader="dot" w:pos="267"/>
              </w:tabs>
              <w:autoSpaceDE w:val="0"/>
              <w:autoSpaceDN w:val="0"/>
              <w:adjustRightInd w:val="0"/>
              <w:rPr>
                <w:rFonts w:cstheme="minorHAnsi"/>
              </w:rPr>
            </w:pPr>
            <w:r>
              <w:t>Subfield</w:t>
            </w:r>
            <w:r w:rsidR="006C5A8B">
              <w:t xml:space="preserve"> </w:t>
            </w:r>
            <w:r w:rsidR="006C5A8B" w:rsidRPr="00C81D46">
              <w:t>σ</w:t>
            </w:r>
            <w:r w:rsidR="006C5A8B" w:rsidRPr="000E090B">
              <w:rPr>
                <w:vertAlign w:val="superscript"/>
              </w:rPr>
              <w:t>2</w:t>
            </w:r>
            <w:r>
              <w:rPr>
                <w:vertAlign w:val="superscript"/>
              </w:rPr>
              <w:t xml:space="preserve"> </w:t>
            </w:r>
            <w:r w:rsidRPr="00AD1981">
              <w:t>=</w:t>
            </w:r>
            <w:r>
              <w:t xml:space="preserve"> </w:t>
            </w:r>
            <w:r w:rsidRPr="00AD1981">
              <w:t>0.003</w:t>
            </w:r>
            <w:r>
              <w:t>,</w:t>
            </w:r>
            <w:r w:rsidRPr="00AD1981">
              <w:t xml:space="preserve"> n = </w:t>
            </w:r>
            <w:r w:rsidR="00BA6E1F">
              <w:t>7</w:t>
            </w:r>
          </w:p>
        </w:tc>
      </w:tr>
      <w:tr w:rsidR="002E144F"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2E144F" w:rsidRPr="004422F7" w:rsidRDefault="002E144F" w:rsidP="002E144F">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2E144F" w:rsidRPr="004422F7" w:rsidRDefault="002E144F" w:rsidP="002E144F">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2E144F" w:rsidRPr="004422F7" w:rsidRDefault="002E144F" w:rsidP="002E144F">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2E144F" w:rsidRPr="004422F7" w:rsidRDefault="002E144F" w:rsidP="002E144F">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2E144F" w:rsidRPr="004422F7" w:rsidRDefault="006E6781" w:rsidP="002E144F">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sidR="00F97BCF">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sidR="00A1453A">
              <w:rPr>
                <w:rFonts w:ascii="Cambria Math" w:hAnsi="Cambria Math" w:cs="Cambria Math"/>
              </w:rPr>
              <w:t>0</w:t>
            </w:r>
            <w:r w:rsidRPr="006E6781">
              <w:rPr>
                <w:rFonts w:ascii="Cambria Math" w:hAnsi="Cambria Math" w:cs="Cambria Math"/>
              </w:rPr>
              <w:t>) =</w:t>
            </w:r>
            <w:r w:rsidR="00A1453A">
              <w:rPr>
                <w:rFonts w:ascii="Cambria Math" w:hAnsi="Cambria Math" w:cs="Cambria Math"/>
              </w:rPr>
              <w:t xml:space="preserve"> </w:t>
            </w:r>
            <w:r w:rsidR="00F23A36" w:rsidRPr="00F23A36">
              <w:rPr>
                <w:rFonts w:ascii="Cambria Math" w:hAnsi="Cambria Math" w:cs="Cambria Math"/>
              </w:rPr>
              <w:t>24</w:t>
            </w:r>
            <w:r w:rsidR="00A447FD">
              <w:rPr>
                <w:rFonts w:ascii="Cambria Math" w:hAnsi="Cambria Math" w:cs="Cambria Math"/>
              </w:rPr>
              <w:t>35.76</w:t>
            </w:r>
            <w:r>
              <w:rPr>
                <w:rFonts w:ascii="Cambria Math" w:hAnsi="Cambria Math" w:cs="Cambria Math"/>
              </w:rPr>
              <w:t xml:space="preserve">, </w:t>
            </w:r>
            <w:r w:rsidRPr="006E6781">
              <w:rPr>
                <w:rFonts w:ascii="Cambria Math" w:hAnsi="Cambria Math" w:cs="Cambria Math"/>
                <w:i/>
              </w:rPr>
              <w:t>p</w:t>
            </w:r>
            <w:r>
              <w:rPr>
                <w:rFonts w:ascii="Cambria Math" w:hAnsi="Cambria Math" w:cs="Cambria Math"/>
              </w:rPr>
              <w:t xml:space="preserve"> </w:t>
            </w:r>
            <w:r w:rsidR="00A82FA5">
              <w:rPr>
                <w:rFonts w:ascii="Cambria Math" w:hAnsi="Cambria Math" w:cs="Cambria Math"/>
              </w:rPr>
              <w:t>&lt;</w:t>
            </w:r>
            <w:r>
              <w:rPr>
                <w:rFonts w:ascii="Cambria Math" w:hAnsi="Cambria Math" w:cs="Cambria Math"/>
              </w:rPr>
              <w:t>.001</w:t>
            </w:r>
          </w:p>
        </w:tc>
      </w:tr>
    </w:tbl>
    <w:p w14:paraId="0D297D40" w14:textId="33D61F93" w:rsidR="0070011A"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76546931"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2FA5">
              <w:rPr>
                <w:rFonts w:cstheme="minorHAnsi"/>
              </w:rPr>
              <w:t>2</w:t>
            </w:r>
          </w:p>
        </w:tc>
        <w:tc>
          <w:tcPr>
            <w:tcW w:w="1843" w:type="dxa"/>
            <w:tcBorders>
              <w:top w:val="single" w:sz="6" w:space="0" w:color="auto"/>
              <w:left w:val="nil"/>
              <w:bottom w:val="nil"/>
              <w:right w:val="nil"/>
            </w:tcBorders>
            <w:vAlign w:val="center"/>
          </w:tcPr>
          <w:p w14:paraId="6A1BD668" w14:textId="1C0888CB"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3265B5">
              <w:rPr>
                <w:rFonts w:cstheme="minorHAnsi"/>
              </w:rPr>
              <w:t>0.</w:t>
            </w:r>
            <w:r w:rsidR="00C5303A">
              <w:rPr>
                <w:rFonts w:cstheme="minorHAnsi"/>
              </w:rPr>
              <w:t>55</w:t>
            </w:r>
            <w:r w:rsidR="00A82FA5">
              <w:rPr>
                <w:rFonts w:cstheme="minorHAnsi"/>
              </w:rPr>
              <w:t>3</w:t>
            </w:r>
            <w:r w:rsidRPr="004422F7">
              <w:rPr>
                <w:rFonts w:cstheme="minorHAnsi"/>
              </w:rPr>
              <w:t xml:space="preserve">, </w:t>
            </w:r>
            <w:r w:rsidR="00C5303A">
              <w:rPr>
                <w:rFonts w:cstheme="minorHAnsi"/>
              </w:rPr>
              <w:t>0.6</w:t>
            </w:r>
            <w:r w:rsidR="00A82FA5">
              <w:rPr>
                <w:rFonts w:cstheme="minorHAnsi"/>
              </w:rPr>
              <w:t>92</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368A52C9"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002</w:t>
            </w:r>
          </w:p>
        </w:tc>
        <w:tc>
          <w:tcPr>
            <w:tcW w:w="1843" w:type="dxa"/>
            <w:tcBorders>
              <w:top w:val="nil"/>
              <w:left w:val="nil"/>
              <w:right w:val="nil"/>
            </w:tcBorders>
            <w:vAlign w:val="center"/>
          </w:tcPr>
          <w:p w14:paraId="40F9BD39" w14:textId="263B0823"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04</w:t>
            </w:r>
            <w:r w:rsidRPr="004422F7">
              <w:rPr>
                <w:rFonts w:cstheme="minorHAnsi"/>
              </w:rPr>
              <w:t>, 0.</w:t>
            </w:r>
            <w:r w:rsidR="00FB097C">
              <w:rPr>
                <w:rFonts w:cstheme="minorHAnsi"/>
              </w:rPr>
              <w:t>0007</w:t>
            </w:r>
            <w:r w:rsidRPr="004422F7">
              <w:rPr>
                <w:rFonts w:cstheme="minorHAnsi"/>
              </w:rPr>
              <w:t>]</w:t>
            </w:r>
          </w:p>
        </w:tc>
        <w:tc>
          <w:tcPr>
            <w:tcW w:w="851" w:type="dxa"/>
            <w:tcBorders>
              <w:top w:val="nil"/>
              <w:left w:val="nil"/>
              <w:right w:val="nil"/>
            </w:tcBorders>
            <w:vAlign w:val="center"/>
          </w:tcPr>
          <w:p w14:paraId="47DD1603" w14:textId="7EC70D65"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w:t>
            </w:r>
            <w:r w:rsidR="00A82FA5">
              <w:rPr>
                <w:rFonts w:cstheme="minorHAnsi"/>
              </w:rPr>
              <w:t>8</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276BC7C5" w:rsidR="001D6844" w:rsidRPr="005B42F5" w:rsidRDefault="007633DF" w:rsidP="001D6844">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0.0</w:t>
            </w:r>
            <w:r w:rsidR="005B42F5">
              <w:t>2</w:t>
            </w:r>
            <w:r w:rsidR="00C5303A">
              <w:t>5</w:t>
            </w:r>
            <w:r w:rsidR="00A82FA5">
              <w:t>1</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70BCB713"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Pr="00F97BCF">
              <w:t>0.003</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05DA34" w14:textId="0B2F46F6" w:rsidR="0070011A" w:rsidRPr="004422F7" w:rsidRDefault="0040115C" w:rsidP="0070011A">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40FBBB7E"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086C43">
              <w:rPr>
                <w:rFonts w:cstheme="minorHAnsi"/>
              </w:rPr>
              <w:t>7</w:t>
            </w:r>
          </w:p>
        </w:tc>
        <w:tc>
          <w:tcPr>
            <w:tcW w:w="1843" w:type="dxa"/>
            <w:tcBorders>
              <w:top w:val="single" w:sz="6" w:space="0" w:color="auto"/>
              <w:left w:val="nil"/>
              <w:bottom w:val="nil"/>
              <w:right w:val="nil"/>
            </w:tcBorders>
            <w:vAlign w:val="center"/>
          </w:tcPr>
          <w:p w14:paraId="705ACB2C" w14:textId="1491AC5E"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A82FA5">
              <w:rPr>
                <w:rFonts w:cstheme="minorHAnsi"/>
              </w:rPr>
              <w:t>0</w:t>
            </w:r>
            <w:r w:rsidR="00F956E4">
              <w:rPr>
                <w:rFonts w:cstheme="minorHAnsi"/>
              </w:rPr>
              <w:t>.67</w:t>
            </w:r>
            <w:r w:rsidR="00F2167E">
              <w:rPr>
                <w:rFonts w:cstheme="minorHAnsi"/>
              </w:rPr>
              <w:t>7</w:t>
            </w:r>
            <w:r w:rsidRPr="004422F7">
              <w:rPr>
                <w:rFonts w:cstheme="minorHAnsi"/>
              </w:rPr>
              <w:t>, 0</w:t>
            </w:r>
            <w:r w:rsidR="00F956E4">
              <w:rPr>
                <w:rFonts w:cstheme="minorHAnsi"/>
              </w:rPr>
              <w:t>.91</w:t>
            </w:r>
            <w:r w:rsidR="00F2167E">
              <w:rPr>
                <w:rFonts w:cstheme="minorHAnsi"/>
              </w:rPr>
              <w:t>6</w:t>
            </w:r>
            <w:r w:rsidRPr="004422F7">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04FEAFE0"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sidR="00EB546B">
              <w:rPr>
                <w:rFonts w:cstheme="minorHAnsi"/>
              </w:rPr>
              <w:t>02</w:t>
            </w:r>
            <w:r w:rsidRPr="004422F7">
              <w:rPr>
                <w:rFonts w:cstheme="minorHAnsi"/>
              </w:rPr>
              <w:t>, 0.0</w:t>
            </w:r>
            <w:r>
              <w:rPr>
                <w:rFonts w:cstheme="minorHAnsi"/>
              </w:rPr>
              <w:t>00</w:t>
            </w:r>
            <w:r w:rsidR="00F956E4">
              <w:rPr>
                <w:rFonts w:cstheme="minorHAnsi"/>
              </w:rPr>
              <w:t>5</w:t>
            </w:r>
            <w:r w:rsidRPr="004422F7">
              <w:rPr>
                <w:rFonts w:cstheme="minorHAnsi"/>
              </w:rPr>
              <w:t>]</w:t>
            </w:r>
          </w:p>
        </w:tc>
        <w:tc>
          <w:tcPr>
            <w:tcW w:w="850" w:type="dxa"/>
            <w:tcBorders>
              <w:top w:val="nil"/>
              <w:left w:val="nil"/>
              <w:right w:val="nil"/>
            </w:tcBorders>
            <w:vAlign w:val="center"/>
          </w:tcPr>
          <w:p w14:paraId="4A9A3215" w14:textId="7581CC3D"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F2167E">
              <w:rPr>
                <w:rFonts w:cstheme="minorHAnsi"/>
              </w:rPr>
              <w:t>1</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071638D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F2167E">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2575073A"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48</w:t>
            </w:r>
            <w:r w:rsidRPr="00C81D46">
              <w:t xml:space="preserve">) </w:t>
            </w:r>
            <w:r w:rsidR="003E2C6C">
              <w:t>=</w:t>
            </w:r>
            <w:r w:rsidR="00A82FA5">
              <w:t xml:space="preserve"> </w:t>
            </w:r>
            <w:r w:rsidR="00A82FA5" w:rsidRPr="00A82FA5">
              <w:t>6703.05</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6A34EEAD" w:rsidR="00726399" w:rsidRDefault="00726399" w:rsidP="00E84949">
      <w:pPr>
        <w:widowControl w:val="0"/>
        <w:autoSpaceDE w:val="0"/>
        <w:autoSpaceDN w:val="0"/>
        <w:adjustRightInd w:val="0"/>
        <w:rPr>
          <w:rFonts w:cstheme="minorHAnsi"/>
        </w:rPr>
      </w:pPr>
    </w:p>
    <w:p w14:paraId="0BB54F59" w14:textId="7F3A3B6D" w:rsidR="00726399" w:rsidRDefault="00086C43" w:rsidP="00E84949">
      <w:pPr>
        <w:widowControl w:val="0"/>
        <w:autoSpaceDE w:val="0"/>
        <w:autoSpaceDN w:val="0"/>
        <w:adjustRightInd w:val="0"/>
        <w:rPr>
          <w:rFonts w:cstheme="minorHAnsi"/>
        </w:rPr>
      </w:pPr>
      <w:r>
        <w:rPr>
          <w:rFonts w:cstheme="minorHAnsi"/>
          <w:noProof/>
        </w:rPr>
        <w:lastRenderedPageBreak/>
        <w:drawing>
          <wp:inline distT="0" distB="0" distL="0" distR="0" wp14:anchorId="17A57A7A" wp14:editId="7806C53F">
            <wp:extent cx="5723890" cy="35744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535A1D34" w:rsidR="00ED73B2" w:rsidRDefault="00411B57" w:rsidP="00E84949">
      <w:pPr>
        <w:widowControl w:val="0"/>
        <w:autoSpaceDE w:val="0"/>
        <w:autoSpaceDN w:val="0"/>
        <w:adjustRightInd w:val="0"/>
        <w:rPr>
          <w:rFonts w:cstheme="minorHAnsi"/>
          <w:b/>
        </w:rPr>
      </w:pPr>
      <w:r>
        <w:rPr>
          <w:rFonts w:cstheme="minorHAnsi"/>
          <w:noProof/>
        </w:rPr>
        <w:drawing>
          <wp:inline distT="0" distB="0" distL="0" distR="0" wp14:anchorId="431F3825" wp14:editId="1FB9CA18">
            <wp:extent cx="5724525" cy="35718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3434D330" w14:textId="0D4D8FCA" w:rsidR="00352458" w:rsidRDefault="00352458" w:rsidP="002C2F2B">
      <w:pPr>
        <w:spacing w:line="360" w:lineRule="auto"/>
        <w:rPr>
          <w:rFonts w:cstheme="minorHAnsi"/>
        </w:rPr>
      </w:pPr>
    </w:p>
    <w:p w14:paraId="0CC7FA78" w14:textId="23CEE08E" w:rsidR="00352458" w:rsidRPr="004422F7" w:rsidRDefault="009E7011" w:rsidP="002C2F2B">
      <w:pPr>
        <w:spacing w:line="360" w:lineRule="auto"/>
        <w:rPr>
          <w:rFonts w:cstheme="minorHAnsi"/>
        </w:rPr>
      </w:pPr>
      <w:r>
        <w:rPr>
          <w:rFonts w:cstheme="minorHAnsi"/>
          <w:noProof/>
        </w:rPr>
        <w:drawing>
          <wp:inline distT="0" distB="0" distL="0" distR="0" wp14:anchorId="28813B5F" wp14:editId="2F95E069">
            <wp:extent cx="5723890" cy="3574415"/>
            <wp:effectExtent l="0" t="0" r="0" b="698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3574415"/>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24FB8677" w14:textId="77777777" w:rsidR="0041169B" w:rsidRPr="004422F7" w:rsidRDefault="0041169B" w:rsidP="0041169B">
      <w:pPr>
        <w:spacing w:line="360" w:lineRule="auto"/>
        <w:rPr>
          <w:rFonts w:cstheme="minorHAnsi"/>
          <w:b/>
        </w:rPr>
      </w:pPr>
    </w:p>
    <w:p w14:paraId="4C27B659" w14:textId="77777777" w:rsidR="00FB35C4" w:rsidRDefault="00FB35C4">
      <w:pPr>
        <w:rPr>
          <w:rFonts w:cstheme="minorHAnsi"/>
          <w:b/>
        </w:rPr>
      </w:pPr>
      <w:r>
        <w:rPr>
          <w:rFonts w:cstheme="minorHAnsi"/>
          <w:b/>
        </w:rPr>
        <w:br w:type="page"/>
      </w:r>
    </w:p>
    <w:p w14:paraId="0F9592CE" w14:textId="4963CAD3" w:rsidR="00394E0A" w:rsidRPr="004422F7" w:rsidRDefault="008C46FF" w:rsidP="00394E0A">
      <w:pPr>
        <w:spacing w:line="360" w:lineRule="auto"/>
        <w:rPr>
          <w:rFonts w:cstheme="minorHAnsi"/>
        </w:rPr>
      </w:pPr>
      <w:r>
        <w:rPr>
          <w:rFonts w:cstheme="minorHAnsi"/>
          <w:b/>
        </w:rPr>
        <w:lastRenderedPageBreak/>
        <w:t>5.</w:t>
      </w:r>
      <w:r w:rsidR="0037463C" w:rsidRPr="004422F7">
        <w:rPr>
          <w:rFonts w:cstheme="minorHAnsi"/>
          <w:b/>
        </w:rPr>
        <w:t xml:space="preserve">3.2 </w:t>
      </w:r>
      <w:r w:rsidR="00780916" w:rsidRPr="004422F7">
        <w:rPr>
          <w:rFonts w:cstheme="minorHAnsi"/>
          <w:b/>
        </w:rPr>
        <w:t>Secondary analysis</w:t>
      </w:r>
    </w:p>
    <w:p w14:paraId="355932BC" w14:textId="13E3B8D9" w:rsidR="008C2EA4" w:rsidRPr="004422F7" w:rsidRDefault="008C46FF" w:rsidP="00394E0A">
      <w:pPr>
        <w:spacing w:line="360" w:lineRule="auto"/>
        <w:rPr>
          <w:rFonts w:cstheme="minorHAnsi"/>
        </w:rPr>
      </w:pPr>
      <w:r>
        <w:rPr>
          <w:rFonts w:cstheme="minorHAnsi"/>
        </w:rPr>
        <w:t>5.</w:t>
      </w:r>
      <w:r w:rsidR="0096633F" w:rsidRPr="004422F7">
        <w:rPr>
          <w:rFonts w:cstheme="minorHAnsi"/>
        </w:rPr>
        <w:t xml:space="preserve">3.2.1 </w:t>
      </w:r>
      <w:r w:rsidR="008C2EA4" w:rsidRPr="004422F7">
        <w:rPr>
          <w:rFonts w:cstheme="minorHAnsi"/>
        </w:rPr>
        <w:t>Sample characteristics</w:t>
      </w:r>
    </w:p>
    <w:p w14:paraId="145001C7" w14:textId="01D4091D" w:rsidR="00AD28F8" w:rsidRDefault="00433077" w:rsidP="00454FEB">
      <w:pPr>
        <w:spacing w:line="360" w:lineRule="auto"/>
        <w:ind w:firstLine="720"/>
        <w:rPr>
          <w:rFonts w:cstheme="minorHAnsi"/>
        </w:rPr>
      </w:pPr>
      <w:r w:rsidRPr="004422F7">
        <w:rPr>
          <w:rFonts w:cstheme="minorHAnsi"/>
        </w:rPr>
        <w:t xml:space="preserve">A plurality </w:t>
      </w:r>
      <w:r w:rsidR="0096633F" w:rsidRPr="004422F7">
        <w:rPr>
          <w:rFonts w:cstheme="minorHAnsi"/>
        </w:rPr>
        <w:t>of data points (</w:t>
      </w:r>
      <w:r w:rsidR="00E65D95" w:rsidRPr="004422F7">
        <w:rPr>
          <w:rFonts w:cstheme="minorHAnsi"/>
        </w:rPr>
        <w:t xml:space="preserve">8 </w:t>
      </w:r>
      <w:r w:rsidR="0096633F" w:rsidRPr="004422F7">
        <w:rPr>
          <w:rFonts w:cstheme="minorHAnsi"/>
        </w:rPr>
        <w:t xml:space="preserve">out of </w:t>
      </w:r>
      <w:r w:rsidR="00332B08" w:rsidRPr="004422F7">
        <w:rPr>
          <w:rFonts w:cstheme="minorHAnsi"/>
        </w:rPr>
        <w:t>2</w:t>
      </w:r>
      <w:r w:rsidR="00E65D95" w:rsidRPr="004422F7">
        <w:rPr>
          <w:rFonts w:cstheme="minorHAnsi"/>
        </w:rPr>
        <w:t>1</w:t>
      </w:r>
      <w:r w:rsidR="00332B08" w:rsidRPr="004422F7">
        <w:rPr>
          <w:rFonts w:cstheme="minorHAnsi"/>
        </w:rPr>
        <w:t xml:space="preserve"> data points included) were </w:t>
      </w:r>
      <w:r w:rsidR="00007FB7" w:rsidRPr="004422F7">
        <w:rPr>
          <w:rFonts w:cstheme="minorHAnsi"/>
        </w:rPr>
        <w:t>examinations</w:t>
      </w:r>
      <w:r w:rsidR="00332B08" w:rsidRPr="004422F7">
        <w:rPr>
          <w:rFonts w:cstheme="minorHAnsi"/>
        </w:rPr>
        <w:t xml:space="preserve"> of clinical research</w:t>
      </w:r>
      <w:r w:rsidR="00007FB7" w:rsidRPr="004422F7">
        <w:rPr>
          <w:rFonts w:cstheme="minorHAnsi"/>
        </w:rPr>
        <w:t xml:space="preserve"> (e.g., </w:t>
      </w:r>
      <w:r w:rsidR="00C90EBB" w:rsidRPr="004422F7">
        <w:rPr>
          <w:rFonts w:cstheme="minorHAnsi"/>
        </w:rPr>
        <w:t>examinations of clinical randomized controlled trials of psychological therapies</w:t>
      </w:r>
      <w:r w:rsidR="00007FB7" w:rsidRPr="004422F7">
        <w:rPr>
          <w:rFonts w:cstheme="minorHAnsi"/>
        </w:rPr>
        <w:t>)</w:t>
      </w:r>
      <w:r w:rsidR="00332B08" w:rsidRPr="004422F7">
        <w:rPr>
          <w:rFonts w:cstheme="minorHAnsi"/>
        </w:rPr>
        <w:t xml:space="preserve">, </w:t>
      </w:r>
      <w:r w:rsidRPr="004422F7">
        <w:rPr>
          <w:rFonts w:cstheme="minorHAnsi"/>
        </w:rPr>
        <w:t>four</w:t>
      </w:r>
      <w:r w:rsidR="00332B08" w:rsidRPr="004422F7">
        <w:rPr>
          <w:rFonts w:cstheme="minorHAnsi"/>
        </w:rPr>
        <w:t xml:space="preserve"> examined </w:t>
      </w:r>
      <w:r w:rsidR="00007FB7" w:rsidRPr="004422F7">
        <w:rPr>
          <w:rFonts w:cstheme="minorHAnsi"/>
        </w:rPr>
        <w:t xml:space="preserve">educational research, three examined management / IO psychology, three neurocognitive/neuroimaging research, two examined general psychology and one </w:t>
      </w:r>
      <w:r w:rsidRPr="004422F7">
        <w:rPr>
          <w:rFonts w:cstheme="minorHAnsi"/>
        </w:rPr>
        <w:t xml:space="preserve">examined </w:t>
      </w:r>
      <w:r w:rsidR="00007FB7" w:rsidRPr="004422F7">
        <w:rPr>
          <w:rFonts w:cstheme="minorHAnsi"/>
        </w:rPr>
        <w:t>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5F5577" w:rsidRPr="005F5577" w14:paraId="10F824BF" w14:textId="77777777" w:rsidTr="00EF4C55">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4DCA7862" w14:textId="5F9148B7"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5AF0C6DD" w14:textId="702CEBCF"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620A04C5" w14:textId="4483F149" w:rsidR="005F5577" w:rsidRPr="005F5577" w:rsidRDefault="00810B5B" w:rsidP="005F5577">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565D667" w14:textId="1A19E002" w:rsidR="005F5577" w:rsidRPr="005F5577" w:rsidRDefault="005F5577" w:rsidP="005F5577">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sidR="009729FE">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1EDF0948" w14:textId="1B094352" w:rsidR="005F5577" w:rsidRPr="005F5577" w:rsidRDefault="0004698B" w:rsidP="005F5577">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 xml:space="preserve">ercent </w:t>
            </w:r>
            <w:r w:rsidR="009729FE">
              <w:rPr>
                <w:rFonts w:ascii="Calibri" w:eastAsia="Times New Roman" w:hAnsi="Calibri" w:cs="Calibri"/>
                <w:color w:val="000000"/>
                <w:lang w:val="en-AU" w:eastAsia="en-AU"/>
              </w:rPr>
              <w:t xml:space="preserve">Reporting </w:t>
            </w:r>
            <w:r w:rsidR="00FE4217">
              <w:rPr>
                <w:rFonts w:ascii="Calibri" w:eastAsia="Times New Roman" w:hAnsi="Calibri" w:cs="Calibri"/>
                <w:color w:val="000000"/>
                <w:lang w:val="en-AU" w:eastAsia="en-AU"/>
              </w:rPr>
              <w:t>a PA</w:t>
            </w:r>
          </w:p>
        </w:tc>
      </w:tr>
      <w:tr w:rsidR="0004698B" w:rsidRPr="005F5577" w14:paraId="7612652B" w14:textId="77777777" w:rsidTr="00EF4C55">
        <w:trPr>
          <w:trHeight w:val="320"/>
        </w:trPr>
        <w:tc>
          <w:tcPr>
            <w:tcW w:w="3351" w:type="dxa"/>
            <w:tcBorders>
              <w:top w:val="single" w:sz="4" w:space="0" w:color="auto"/>
              <w:left w:val="nil"/>
              <w:bottom w:val="nil"/>
              <w:right w:val="nil"/>
            </w:tcBorders>
            <w:shd w:val="clear" w:color="auto" w:fill="auto"/>
            <w:noWrap/>
            <w:vAlign w:val="bottom"/>
            <w:hideMark/>
          </w:tcPr>
          <w:p w14:paraId="1AA665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0A72AB5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C24F0F0" w14:textId="3F129034"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603C25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E753C6F" w14:textId="0EAD2EF3"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888C58A" w14:textId="77777777" w:rsidTr="00EF4C55">
        <w:trPr>
          <w:trHeight w:val="320"/>
        </w:trPr>
        <w:tc>
          <w:tcPr>
            <w:tcW w:w="3351" w:type="dxa"/>
            <w:tcBorders>
              <w:top w:val="nil"/>
              <w:left w:val="nil"/>
              <w:bottom w:val="nil"/>
              <w:right w:val="nil"/>
            </w:tcBorders>
            <w:shd w:val="clear" w:color="auto" w:fill="auto"/>
            <w:noWrap/>
            <w:vAlign w:val="bottom"/>
            <w:hideMark/>
          </w:tcPr>
          <w:p w14:paraId="6D7AE21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601CC3C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4A905C6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F3689F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0A58277F" w14:textId="7C5D80D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5975734" w14:textId="77777777" w:rsidTr="00EF4C55">
        <w:trPr>
          <w:trHeight w:val="320"/>
        </w:trPr>
        <w:tc>
          <w:tcPr>
            <w:tcW w:w="3351" w:type="dxa"/>
            <w:tcBorders>
              <w:top w:val="nil"/>
              <w:left w:val="nil"/>
              <w:bottom w:val="nil"/>
              <w:right w:val="nil"/>
            </w:tcBorders>
            <w:shd w:val="clear" w:color="auto" w:fill="auto"/>
            <w:noWrap/>
            <w:vAlign w:val="bottom"/>
            <w:hideMark/>
          </w:tcPr>
          <w:p w14:paraId="320F40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35DCC78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71DF3CD5" w14:textId="575839FD"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1C2DA74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1E75FD12" w14:textId="4D383ED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5EFFDFFF" w14:textId="77777777" w:rsidTr="00EF4C55">
        <w:trPr>
          <w:trHeight w:val="320"/>
        </w:trPr>
        <w:tc>
          <w:tcPr>
            <w:tcW w:w="3351" w:type="dxa"/>
            <w:tcBorders>
              <w:top w:val="nil"/>
              <w:left w:val="nil"/>
              <w:bottom w:val="nil"/>
              <w:right w:val="nil"/>
            </w:tcBorders>
            <w:shd w:val="clear" w:color="auto" w:fill="auto"/>
            <w:noWrap/>
            <w:vAlign w:val="bottom"/>
            <w:hideMark/>
          </w:tcPr>
          <w:p w14:paraId="2F62242D"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498F3A1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16B5261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839CCB"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5A23006B" w14:textId="6D78CC8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0DEC7350" w14:textId="77777777" w:rsidTr="00EF4C55">
        <w:trPr>
          <w:trHeight w:val="320"/>
        </w:trPr>
        <w:tc>
          <w:tcPr>
            <w:tcW w:w="3351" w:type="dxa"/>
            <w:tcBorders>
              <w:top w:val="nil"/>
              <w:left w:val="nil"/>
              <w:bottom w:val="nil"/>
              <w:right w:val="nil"/>
            </w:tcBorders>
            <w:shd w:val="clear" w:color="auto" w:fill="auto"/>
            <w:noWrap/>
            <w:vAlign w:val="bottom"/>
            <w:hideMark/>
          </w:tcPr>
          <w:p w14:paraId="180C4AB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35457E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460AE627" w14:textId="4BCE6FE0"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2B2C370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5A476DEB" w14:textId="6806D24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619BAB48" w14:textId="77777777" w:rsidTr="00EF4C55">
        <w:trPr>
          <w:trHeight w:val="320"/>
        </w:trPr>
        <w:tc>
          <w:tcPr>
            <w:tcW w:w="3351" w:type="dxa"/>
            <w:tcBorders>
              <w:top w:val="nil"/>
              <w:left w:val="nil"/>
              <w:bottom w:val="nil"/>
              <w:right w:val="nil"/>
            </w:tcBorders>
            <w:shd w:val="clear" w:color="auto" w:fill="auto"/>
            <w:noWrap/>
            <w:vAlign w:val="bottom"/>
            <w:hideMark/>
          </w:tcPr>
          <w:p w14:paraId="71A68F3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71F2A7E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05206765" w14:textId="3064C91A" w:rsidR="0004698B" w:rsidRPr="005F5577" w:rsidRDefault="00216438"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472B47C3"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626CD4E9" w14:textId="7FFD848E"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67105E63" w14:textId="77777777" w:rsidTr="00EF4C55">
        <w:trPr>
          <w:trHeight w:val="320"/>
        </w:trPr>
        <w:tc>
          <w:tcPr>
            <w:tcW w:w="3351" w:type="dxa"/>
            <w:tcBorders>
              <w:top w:val="nil"/>
              <w:left w:val="nil"/>
              <w:bottom w:val="nil"/>
              <w:right w:val="nil"/>
            </w:tcBorders>
            <w:shd w:val="clear" w:color="auto" w:fill="auto"/>
            <w:noWrap/>
            <w:vAlign w:val="bottom"/>
            <w:hideMark/>
          </w:tcPr>
          <w:p w14:paraId="36A5BB2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653194B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3A233481" w14:textId="43AE88D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Neuro</w:t>
            </w:r>
            <w:r w:rsidR="00631031">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214A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BFF11B4" w14:textId="2F2882E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w:t>
            </w:r>
          </w:p>
        </w:tc>
      </w:tr>
      <w:tr w:rsidR="0004698B" w:rsidRPr="005F5577" w14:paraId="240CD2B6" w14:textId="77777777" w:rsidTr="00EF4C55">
        <w:trPr>
          <w:trHeight w:val="320"/>
        </w:trPr>
        <w:tc>
          <w:tcPr>
            <w:tcW w:w="3351" w:type="dxa"/>
            <w:tcBorders>
              <w:top w:val="nil"/>
              <w:left w:val="nil"/>
              <w:bottom w:val="nil"/>
              <w:right w:val="nil"/>
            </w:tcBorders>
            <w:shd w:val="clear" w:color="auto" w:fill="auto"/>
            <w:noWrap/>
            <w:vAlign w:val="bottom"/>
            <w:hideMark/>
          </w:tcPr>
          <w:p w14:paraId="7A01DF64"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03D0412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67600BD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AB4454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20D2716A" w14:textId="68075954"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5F6B3536" w14:textId="77777777" w:rsidTr="00EF4C55">
        <w:trPr>
          <w:trHeight w:val="320"/>
        </w:trPr>
        <w:tc>
          <w:tcPr>
            <w:tcW w:w="3351" w:type="dxa"/>
            <w:tcBorders>
              <w:top w:val="nil"/>
              <w:left w:val="nil"/>
              <w:bottom w:val="nil"/>
              <w:right w:val="nil"/>
            </w:tcBorders>
            <w:shd w:val="clear" w:color="auto" w:fill="auto"/>
            <w:noWrap/>
            <w:vAlign w:val="bottom"/>
            <w:hideMark/>
          </w:tcPr>
          <w:p w14:paraId="1AFC65B0"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519B132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53AA871" w14:textId="6B6081A6"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65CD8C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2F45EEB" w14:textId="3C0A5EE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485E4BD2" w14:textId="77777777" w:rsidTr="00EF4C55">
        <w:trPr>
          <w:trHeight w:val="320"/>
        </w:trPr>
        <w:tc>
          <w:tcPr>
            <w:tcW w:w="3351" w:type="dxa"/>
            <w:tcBorders>
              <w:top w:val="nil"/>
              <w:left w:val="nil"/>
              <w:bottom w:val="nil"/>
              <w:right w:val="nil"/>
            </w:tcBorders>
            <w:shd w:val="clear" w:color="auto" w:fill="auto"/>
            <w:noWrap/>
            <w:vAlign w:val="bottom"/>
            <w:hideMark/>
          </w:tcPr>
          <w:p w14:paraId="2EE5547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E7A3ED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2C9CBCC" w14:textId="5F0ED0A2"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29C172C"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3931A018" w14:textId="4E12A8F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223DD81B" w14:textId="77777777" w:rsidTr="00EF4C55">
        <w:trPr>
          <w:trHeight w:val="320"/>
        </w:trPr>
        <w:tc>
          <w:tcPr>
            <w:tcW w:w="3351" w:type="dxa"/>
            <w:tcBorders>
              <w:top w:val="nil"/>
              <w:left w:val="nil"/>
              <w:bottom w:val="nil"/>
              <w:right w:val="nil"/>
            </w:tcBorders>
            <w:shd w:val="clear" w:color="auto" w:fill="auto"/>
            <w:noWrap/>
            <w:vAlign w:val="bottom"/>
            <w:hideMark/>
          </w:tcPr>
          <w:p w14:paraId="648F82F7"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76C8273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7962746" w14:textId="68883F41"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66D99A5"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5AC3A77" w14:textId="79CB683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6%</w:t>
            </w:r>
          </w:p>
        </w:tc>
      </w:tr>
      <w:tr w:rsidR="0004698B" w:rsidRPr="005F5577" w14:paraId="3F7754F8" w14:textId="77777777" w:rsidTr="00EF4C55">
        <w:trPr>
          <w:trHeight w:val="320"/>
        </w:trPr>
        <w:tc>
          <w:tcPr>
            <w:tcW w:w="3351" w:type="dxa"/>
            <w:tcBorders>
              <w:top w:val="nil"/>
              <w:left w:val="nil"/>
              <w:bottom w:val="nil"/>
              <w:right w:val="nil"/>
            </w:tcBorders>
            <w:shd w:val="clear" w:color="auto" w:fill="auto"/>
            <w:noWrap/>
            <w:vAlign w:val="bottom"/>
            <w:hideMark/>
          </w:tcPr>
          <w:p w14:paraId="3998376F"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2551052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03F127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EB437A4"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62C79BAB" w14:textId="1727232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0E9C49D1" w14:textId="77777777" w:rsidTr="00EF4C55">
        <w:trPr>
          <w:trHeight w:val="320"/>
        </w:trPr>
        <w:tc>
          <w:tcPr>
            <w:tcW w:w="3351" w:type="dxa"/>
            <w:tcBorders>
              <w:top w:val="nil"/>
              <w:left w:val="nil"/>
              <w:bottom w:val="nil"/>
              <w:right w:val="nil"/>
            </w:tcBorders>
            <w:shd w:val="clear" w:color="auto" w:fill="auto"/>
            <w:noWrap/>
            <w:vAlign w:val="bottom"/>
            <w:hideMark/>
          </w:tcPr>
          <w:p w14:paraId="0FD52F9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D5FD04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3FC70DAA"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263F79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601F3F77" w14:textId="128BABF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82D4FE1" w14:textId="77777777" w:rsidTr="00EF4C55">
        <w:trPr>
          <w:trHeight w:val="320"/>
        </w:trPr>
        <w:tc>
          <w:tcPr>
            <w:tcW w:w="3351" w:type="dxa"/>
            <w:tcBorders>
              <w:top w:val="nil"/>
              <w:left w:val="nil"/>
              <w:bottom w:val="nil"/>
              <w:right w:val="nil"/>
            </w:tcBorders>
            <w:shd w:val="clear" w:color="auto" w:fill="auto"/>
            <w:noWrap/>
            <w:vAlign w:val="bottom"/>
            <w:hideMark/>
          </w:tcPr>
          <w:p w14:paraId="1CC8974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265EAE4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19505706"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A273F5F"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0EB6F036" w14:textId="75CA7E02"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r w:rsidR="0004698B" w:rsidRPr="005F5577" w14:paraId="4986F0FC" w14:textId="77777777" w:rsidTr="00EF4C55">
        <w:trPr>
          <w:trHeight w:val="320"/>
        </w:trPr>
        <w:tc>
          <w:tcPr>
            <w:tcW w:w="3351" w:type="dxa"/>
            <w:tcBorders>
              <w:top w:val="nil"/>
              <w:left w:val="nil"/>
              <w:bottom w:val="nil"/>
              <w:right w:val="nil"/>
            </w:tcBorders>
            <w:shd w:val="clear" w:color="auto" w:fill="auto"/>
            <w:noWrap/>
            <w:vAlign w:val="bottom"/>
            <w:hideMark/>
          </w:tcPr>
          <w:p w14:paraId="3D5E31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0B8602B2"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F22139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4957940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FD5AAA7" w14:textId="611A16A1"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1F62BD04" w14:textId="77777777" w:rsidTr="00EF4C55">
        <w:trPr>
          <w:trHeight w:val="320"/>
        </w:trPr>
        <w:tc>
          <w:tcPr>
            <w:tcW w:w="3351" w:type="dxa"/>
            <w:tcBorders>
              <w:top w:val="nil"/>
              <w:left w:val="nil"/>
              <w:bottom w:val="nil"/>
              <w:right w:val="nil"/>
            </w:tcBorders>
            <w:shd w:val="clear" w:color="auto" w:fill="auto"/>
            <w:noWrap/>
            <w:vAlign w:val="bottom"/>
            <w:hideMark/>
          </w:tcPr>
          <w:p w14:paraId="58D7DB79"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723F3659"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7E14E04D" w14:textId="36E88128" w:rsidR="0004698B" w:rsidRPr="005F5577" w:rsidRDefault="0004698B" w:rsidP="0004698B">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01EDE070"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DC7E2E9" w14:textId="5FEFEE15"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7%</w:t>
            </w:r>
          </w:p>
        </w:tc>
      </w:tr>
      <w:tr w:rsidR="0004698B" w:rsidRPr="005F5577" w14:paraId="7836AE56" w14:textId="77777777" w:rsidTr="00EF4C55">
        <w:trPr>
          <w:trHeight w:val="320"/>
        </w:trPr>
        <w:tc>
          <w:tcPr>
            <w:tcW w:w="3351" w:type="dxa"/>
            <w:tcBorders>
              <w:top w:val="nil"/>
              <w:left w:val="nil"/>
              <w:bottom w:val="nil"/>
              <w:right w:val="nil"/>
            </w:tcBorders>
            <w:shd w:val="clear" w:color="auto" w:fill="auto"/>
            <w:noWrap/>
            <w:vAlign w:val="bottom"/>
            <w:hideMark/>
          </w:tcPr>
          <w:p w14:paraId="29FA02F8" w14:textId="77777777" w:rsidR="0004698B" w:rsidRPr="005F5577" w:rsidRDefault="0004698B" w:rsidP="0004698B">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3EE2DD4"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6360C19B"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1F03BD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8355DFC" w14:textId="579591A0"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3%</w:t>
            </w:r>
          </w:p>
        </w:tc>
      </w:tr>
      <w:tr w:rsidR="0004698B" w:rsidRPr="005F5577" w14:paraId="20C092FE" w14:textId="77777777" w:rsidTr="00EF4C55">
        <w:trPr>
          <w:trHeight w:val="320"/>
        </w:trPr>
        <w:tc>
          <w:tcPr>
            <w:tcW w:w="3351" w:type="dxa"/>
            <w:tcBorders>
              <w:top w:val="nil"/>
              <w:left w:val="nil"/>
              <w:bottom w:val="nil"/>
              <w:right w:val="nil"/>
            </w:tcBorders>
            <w:shd w:val="clear" w:color="auto" w:fill="auto"/>
            <w:noWrap/>
            <w:vAlign w:val="bottom"/>
            <w:hideMark/>
          </w:tcPr>
          <w:p w14:paraId="64CB067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11BFCAF5"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05D9C31E"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E1F0C86"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830341D" w14:textId="52DE21AC"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18%</w:t>
            </w:r>
          </w:p>
        </w:tc>
      </w:tr>
      <w:tr w:rsidR="0004698B" w:rsidRPr="005F5577" w14:paraId="6A0A91EF" w14:textId="77777777" w:rsidTr="00EF4C55">
        <w:trPr>
          <w:trHeight w:val="320"/>
        </w:trPr>
        <w:tc>
          <w:tcPr>
            <w:tcW w:w="3351" w:type="dxa"/>
            <w:tcBorders>
              <w:top w:val="nil"/>
              <w:left w:val="nil"/>
              <w:bottom w:val="nil"/>
              <w:right w:val="nil"/>
            </w:tcBorders>
            <w:shd w:val="clear" w:color="auto" w:fill="auto"/>
            <w:noWrap/>
            <w:vAlign w:val="bottom"/>
            <w:hideMark/>
          </w:tcPr>
          <w:p w14:paraId="16D3EB93"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32067498"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3CB3BD5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6738F71"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2A52BDEA" w14:textId="61C30987"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77815981" w14:textId="77777777" w:rsidTr="00EF4C55">
        <w:trPr>
          <w:trHeight w:val="320"/>
        </w:trPr>
        <w:tc>
          <w:tcPr>
            <w:tcW w:w="3351" w:type="dxa"/>
            <w:tcBorders>
              <w:top w:val="nil"/>
              <w:left w:val="nil"/>
              <w:right w:val="nil"/>
            </w:tcBorders>
            <w:shd w:val="clear" w:color="auto" w:fill="auto"/>
            <w:noWrap/>
            <w:vAlign w:val="bottom"/>
            <w:hideMark/>
          </w:tcPr>
          <w:p w14:paraId="328D7C87"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48F1F53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055A540C"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755701E2"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25F03DC7" w14:textId="5B33483F"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0%</w:t>
            </w:r>
          </w:p>
        </w:tc>
      </w:tr>
      <w:tr w:rsidR="0004698B" w:rsidRPr="005F5577" w14:paraId="34FB2C96" w14:textId="77777777" w:rsidTr="00EF4C55">
        <w:trPr>
          <w:trHeight w:val="320"/>
        </w:trPr>
        <w:tc>
          <w:tcPr>
            <w:tcW w:w="3351" w:type="dxa"/>
            <w:tcBorders>
              <w:top w:val="nil"/>
              <w:left w:val="nil"/>
              <w:bottom w:val="single" w:sz="4" w:space="0" w:color="auto"/>
              <w:right w:val="nil"/>
            </w:tcBorders>
            <w:shd w:val="clear" w:color="auto" w:fill="auto"/>
            <w:noWrap/>
            <w:vAlign w:val="bottom"/>
            <w:hideMark/>
          </w:tcPr>
          <w:p w14:paraId="3853AAD1"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36E2572D"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437386F" w14:textId="77777777" w:rsidR="0004698B" w:rsidRPr="005F5577" w:rsidRDefault="0004698B" w:rsidP="0004698B">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757CC10E" w14:textId="77777777" w:rsidR="0004698B" w:rsidRPr="005F5577" w:rsidRDefault="0004698B" w:rsidP="0004698B">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E0721E8" w14:textId="74C52BE8" w:rsidR="0004698B" w:rsidRPr="005F5577" w:rsidRDefault="0004698B" w:rsidP="0004698B">
            <w:pPr>
              <w:jc w:val="right"/>
              <w:rPr>
                <w:rFonts w:ascii="Calibri" w:eastAsia="Times New Roman" w:hAnsi="Calibri" w:cs="Calibri"/>
                <w:color w:val="000000"/>
                <w:lang w:val="en-AU" w:eastAsia="en-AU"/>
              </w:rPr>
            </w:pPr>
            <w:r>
              <w:rPr>
                <w:rFonts w:ascii="Calibri" w:hAnsi="Calibri" w:cs="Calibri"/>
                <w:color w:val="000000"/>
              </w:rPr>
              <w:t>2%</w:t>
            </w:r>
          </w:p>
        </w:tc>
      </w:tr>
    </w:tbl>
    <w:p w14:paraId="7468A108" w14:textId="77777777" w:rsidR="00796FAE" w:rsidRDefault="00796FAE" w:rsidP="00394E0A">
      <w:pPr>
        <w:spacing w:line="360" w:lineRule="auto"/>
        <w:rPr>
          <w:rFonts w:cstheme="minorHAnsi"/>
          <w:i/>
        </w:rPr>
      </w:pPr>
    </w:p>
    <w:p w14:paraId="11709AE6" w14:textId="77777777" w:rsidR="00631031" w:rsidRDefault="00631031">
      <w:pPr>
        <w:rPr>
          <w:rFonts w:cstheme="minorHAnsi"/>
        </w:rPr>
      </w:pPr>
      <w:r>
        <w:rPr>
          <w:rFonts w:cstheme="minorHAnsi"/>
        </w:rPr>
        <w:br w:type="page"/>
      </w:r>
    </w:p>
    <w:p w14:paraId="7412B36E" w14:textId="360EF1A6" w:rsidR="00D70951" w:rsidRPr="004422F7" w:rsidRDefault="008C46FF" w:rsidP="00394E0A">
      <w:pPr>
        <w:spacing w:line="360" w:lineRule="auto"/>
        <w:rPr>
          <w:rFonts w:cstheme="minorHAnsi"/>
        </w:rPr>
      </w:pPr>
      <w:r>
        <w:rPr>
          <w:rFonts w:cstheme="minorHAnsi"/>
        </w:rPr>
        <w:lastRenderedPageBreak/>
        <w:t>5.</w:t>
      </w:r>
      <w:r w:rsidR="00D70951" w:rsidRPr="004422F7">
        <w:rPr>
          <w:rFonts w:cstheme="minorHAnsi"/>
        </w:rPr>
        <w:t xml:space="preserve">3.2.2 </w:t>
      </w:r>
      <w:r w:rsidR="0051199A">
        <w:rPr>
          <w:rFonts w:cstheme="minorHAnsi"/>
        </w:rPr>
        <w:t>Secondary m</w:t>
      </w:r>
      <w:r w:rsidR="00D70951" w:rsidRPr="004422F7">
        <w:rPr>
          <w:rFonts w:cstheme="minorHAnsi"/>
        </w:rPr>
        <w:t>eta-</w:t>
      </w:r>
      <w:r w:rsidR="0051199A">
        <w:rPr>
          <w:rFonts w:cstheme="minorHAnsi"/>
        </w:rPr>
        <w:t>regression</w:t>
      </w:r>
      <w:r w:rsidR="00D70951" w:rsidRPr="004422F7">
        <w:rPr>
          <w:rFonts w:cstheme="minorHAnsi"/>
        </w:rPr>
        <w:t xml:space="preserve"> results</w:t>
      </w:r>
    </w:p>
    <w:p w14:paraId="205BEBEF" w14:textId="627F0B90" w:rsidR="00D70951" w:rsidRPr="004422F7" w:rsidRDefault="00D70951" w:rsidP="009307E1">
      <w:pPr>
        <w:spacing w:line="360" w:lineRule="auto"/>
        <w:ind w:firstLine="720"/>
        <w:rPr>
          <w:rFonts w:cstheme="minorHAnsi"/>
        </w:rPr>
      </w:pPr>
      <w:r w:rsidRPr="004422F7">
        <w:rPr>
          <w:rFonts w:cstheme="minorHAnsi"/>
        </w:rPr>
        <w:t>T</w:t>
      </w:r>
      <w:r w:rsidR="00D933BC">
        <w:rPr>
          <w:rFonts w:cstheme="minorHAnsi"/>
        </w:rPr>
        <w:t xml:space="preserve">he multilevel </w:t>
      </w:r>
      <w:r w:rsidRPr="004422F7">
        <w:rPr>
          <w:rFonts w:cstheme="minorHAnsi"/>
        </w:rPr>
        <w:t>meta-</w:t>
      </w:r>
      <w:r w:rsidR="00D933BC">
        <w:rPr>
          <w:rFonts w:cstheme="minorHAnsi"/>
        </w:rPr>
        <w:t xml:space="preserve">regression of the proportion of studies which report a power analysis suggests that </w:t>
      </w:r>
      <w:r w:rsidRPr="004422F7">
        <w:rPr>
          <w:rFonts w:cstheme="minorHAnsi"/>
        </w:rPr>
        <w:t xml:space="preserve">a very low proportion of psychology research reports a power analysis, with </w:t>
      </w:r>
      <w:proofErr w:type="gramStart"/>
      <w:r w:rsidRPr="004422F7">
        <w:rPr>
          <w:rFonts w:cstheme="minorHAnsi"/>
        </w:rPr>
        <w:t>a</w:t>
      </w:r>
      <w:r w:rsidR="00D933BC">
        <w:rPr>
          <w:rFonts w:cstheme="minorHAnsi"/>
        </w:rPr>
        <w:t>n</w:t>
      </w:r>
      <w:r w:rsidRPr="004422F7">
        <w:rPr>
          <w:rFonts w:cstheme="minorHAnsi"/>
        </w:rPr>
        <w:t xml:space="preserve"> </w:t>
      </w:r>
      <w:r w:rsidR="009307E1">
        <w:rPr>
          <w:rFonts w:cstheme="minorHAnsi"/>
        </w:rPr>
        <w:t>the</w:t>
      </w:r>
      <w:proofErr w:type="gramEnd"/>
      <w:r w:rsidR="009307E1">
        <w:rPr>
          <w:rFonts w:cstheme="minorHAnsi"/>
        </w:rPr>
        <w:t xml:space="preserve"> estimated proportion of </w:t>
      </w:r>
      <w:r w:rsidR="000032C6">
        <w:rPr>
          <w:rFonts w:cstheme="minorHAnsi"/>
        </w:rPr>
        <w:t>researchers</w:t>
      </w:r>
      <w:r w:rsidR="009307E1">
        <w:rPr>
          <w:rFonts w:cstheme="minorHAnsi"/>
        </w:rPr>
        <w:t xml:space="preserve"> reporting a power analysis at the mean year included in this period being </w:t>
      </w:r>
      <w:r w:rsidRPr="004422F7">
        <w:rPr>
          <w:rFonts w:cstheme="minorHAnsi"/>
        </w:rPr>
        <w:t>2.</w:t>
      </w:r>
      <w:r w:rsidR="00D933BC">
        <w:rPr>
          <w:rFonts w:cstheme="minorHAnsi"/>
        </w:rPr>
        <w:t>8</w:t>
      </w:r>
      <w:r w:rsidRPr="004422F7">
        <w:rPr>
          <w:rFonts w:cstheme="minorHAnsi"/>
        </w:rPr>
        <w:t>%, 95% CIs [1.2%, 4.</w:t>
      </w:r>
      <w:r w:rsidR="00D933BC">
        <w:rPr>
          <w:rFonts w:cstheme="minorHAnsi"/>
        </w:rPr>
        <w:t>8</w:t>
      </w:r>
      <w:r w:rsidRPr="004422F7">
        <w:rPr>
          <w:rFonts w:cstheme="minorHAnsi"/>
        </w:rPr>
        <w:t xml:space="preserve">%]. </w:t>
      </w:r>
      <w:r w:rsidR="00AC30A8">
        <w:rPr>
          <w:rFonts w:cstheme="minorHAnsi"/>
        </w:rPr>
        <w:t xml:space="preserve">There </w:t>
      </w:r>
      <w:r w:rsidR="009307E1">
        <w:rPr>
          <w:rFonts w:cstheme="minorHAnsi"/>
        </w:rPr>
        <w:t>is a</w:t>
      </w:r>
      <w:r w:rsidR="00B30770">
        <w:rPr>
          <w:rFonts w:cstheme="minorHAnsi"/>
        </w:rPr>
        <w:t xml:space="preserve"> </w:t>
      </w:r>
      <w:r w:rsidR="009307E1">
        <w:rPr>
          <w:rFonts w:cstheme="minorHAnsi"/>
        </w:rPr>
        <w:t xml:space="preserve">negligible change in </w:t>
      </w:r>
      <w:r w:rsidR="00AC30A8">
        <w:rPr>
          <w:rFonts w:cstheme="minorHAnsi"/>
        </w:rPr>
        <w:t xml:space="preserve">increase in </w:t>
      </w:r>
      <w:r w:rsidR="00B30770">
        <w:rPr>
          <w:rFonts w:cstheme="minorHAnsi"/>
        </w:rPr>
        <w:t xml:space="preserve">estimated </w:t>
      </w:r>
      <w:r w:rsidR="00D538F4">
        <w:rPr>
          <w:rFonts w:cstheme="minorHAnsi"/>
        </w:rPr>
        <w:t xml:space="preserve">power </w:t>
      </w:r>
      <w:r w:rsidR="009307E1">
        <w:rPr>
          <w:rFonts w:cstheme="minorHAnsi"/>
        </w:rPr>
        <w:t xml:space="preserve">analysis reporting rates </w:t>
      </w:r>
      <w:r w:rsidR="00D538F4">
        <w:rPr>
          <w:rFonts w:cstheme="minorHAnsi"/>
        </w:rPr>
        <w:t xml:space="preserve">over time, with an estimated change in Freeman-Tukey double </w:t>
      </w:r>
      <w:r w:rsidR="00D11DCE">
        <w:rPr>
          <w:rFonts w:cstheme="minorHAnsi"/>
        </w:rPr>
        <w:t>arcsine transformed units</w:t>
      </w:r>
      <w:r w:rsidR="009307E1">
        <w:rPr>
          <w:rFonts w:cstheme="minorHAnsi"/>
        </w:rPr>
        <w:t xml:space="preserve"> of</w:t>
      </w:r>
      <w:r w:rsidR="00D11DCE">
        <w:rPr>
          <w:rFonts w:cstheme="minorHAnsi"/>
        </w:rPr>
        <w:t xml:space="preserve"> </w:t>
      </w:r>
      <w:r w:rsidR="00D11DCE" w:rsidRPr="00D11DCE">
        <w:rPr>
          <w:rFonts w:cstheme="minorHAnsi"/>
        </w:rPr>
        <w:t>0.002</w:t>
      </w:r>
      <w:r w:rsidR="00D11DCE">
        <w:rPr>
          <w:rFonts w:cstheme="minorHAnsi"/>
        </w:rPr>
        <w:t xml:space="preserve"> 95% CI </w:t>
      </w:r>
      <w:r w:rsidR="00D11DCE" w:rsidRPr="00D11DCE">
        <w:rPr>
          <w:rFonts w:cstheme="minorHAnsi"/>
        </w:rPr>
        <w:t>[-0.0007, 0.005]</w:t>
      </w:r>
      <w:r w:rsidR="009307E1">
        <w:rPr>
          <w:rFonts w:cstheme="minorHAnsi"/>
        </w:rPr>
        <w:t xml:space="preserve"> per year</w:t>
      </w:r>
      <w:r w:rsidR="00C3263F">
        <w:rPr>
          <w:rFonts w:cstheme="minorHAnsi"/>
        </w:rPr>
        <w:t xml:space="preserve">. </w:t>
      </w:r>
      <w:r w:rsidRPr="004422F7">
        <w:rPr>
          <w:rFonts w:cstheme="minorHAnsi"/>
        </w:rPr>
        <w:t xml:space="preserve">See </w:t>
      </w:r>
      <w:r w:rsidRPr="004422F7">
        <w:rPr>
          <w:rFonts w:cstheme="minorHAnsi"/>
          <w:i/>
        </w:rPr>
        <w:t>Figure [Secondary meta-analysis with exclusions]</w:t>
      </w:r>
      <w:r w:rsidRPr="004422F7">
        <w:rPr>
          <w:rFonts w:cstheme="minorHAnsi"/>
        </w:rPr>
        <w:t xml:space="preserve"> for a forest plot of the included studies</w:t>
      </w:r>
      <w:r w:rsidR="00005BC5">
        <w:rPr>
          <w:rFonts w:cstheme="minorHAnsi"/>
        </w:rPr>
        <w:t xml:space="preserve">, and </w:t>
      </w:r>
      <w:r w:rsidR="009307E1">
        <w:rPr>
          <w:rFonts w:cstheme="minorHAnsi"/>
        </w:rPr>
        <w:t>F</w:t>
      </w:r>
      <w:r w:rsidR="00005BC5">
        <w:rPr>
          <w:rFonts w:cstheme="minorHAnsi"/>
        </w:rPr>
        <w:t>igure</w:t>
      </w:r>
      <w:r w:rsidR="009307E1">
        <w:rPr>
          <w:rFonts w:cstheme="minorHAnsi"/>
        </w:rPr>
        <w:t xml:space="preserve"> </w:t>
      </w:r>
      <w:r w:rsidR="009307E1" w:rsidRPr="004422F7">
        <w:rPr>
          <w:rFonts w:cstheme="minorHAnsi"/>
          <w:i/>
        </w:rPr>
        <w:t>[Secondary meta-regression with exclusions]</w:t>
      </w:r>
      <w:r w:rsidR="009307E1">
        <w:rPr>
          <w:rFonts w:cstheme="minorHAnsi"/>
        </w:rPr>
        <w:t xml:space="preserve"> for a meta-regression scatterplot of the datapoints over time</w:t>
      </w:r>
      <w:r w:rsidRPr="004422F7">
        <w:rPr>
          <w:rFonts w:cstheme="minorHAnsi"/>
        </w:rPr>
        <w:t xml:space="preserve">. </w:t>
      </w:r>
      <w:r w:rsidR="009307E1">
        <w:rPr>
          <w:rFonts w:cstheme="minorHAnsi"/>
        </w:rPr>
        <w:t>The is s</w:t>
      </w:r>
      <w:r w:rsidR="00D933BC">
        <w:rPr>
          <w:rFonts w:cstheme="minorHAnsi"/>
        </w:rPr>
        <w:t xml:space="preserve">ignificant </w:t>
      </w:r>
      <w:r w:rsidR="009307E1">
        <w:rPr>
          <w:rFonts w:cstheme="minorHAnsi"/>
        </w:rPr>
        <w:t xml:space="preserve">unexplained </w:t>
      </w:r>
      <w:r w:rsidR="00D933BC">
        <w:rPr>
          <w:rFonts w:cstheme="minorHAnsi"/>
        </w:rPr>
        <w:t xml:space="preserve">heterogeneity </w:t>
      </w:r>
      <w:r w:rsidR="00A539DE">
        <w:rPr>
          <w:rFonts w:cstheme="minorHAnsi"/>
        </w:rPr>
        <w:t>in the proportion of studies reporting a power analysis remained</w:t>
      </w:r>
      <w:r w:rsidR="00D933BC">
        <w:rPr>
          <w:rFonts w:cstheme="minorHAnsi"/>
        </w:rPr>
        <w:t xml:space="preserve">, </w:t>
      </w:r>
      <w:proofErr w:type="gramStart"/>
      <w:r w:rsidR="00D933BC" w:rsidRPr="00C81D46">
        <w:t>Q</w:t>
      </w:r>
      <w:r w:rsidR="00D933BC">
        <w:t>E</w:t>
      </w:r>
      <w:r w:rsidR="00D933BC" w:rsidRPr="00C81D46">
        <w:t>(</w:t>
      </w:r>
      <w:proofErr w:type="gramEnd"/>
      <w:r w:rsidR="00D933BC">
        <w:t>19</w:t>
      </w:r>
      <w:r w:rsidR="00D933BC" w:rsidRPr="00C81D46">
        <w:t xml:space="preserve">) </w:t>
      </w:r>
      <w:r w:rsidR="00D933BC">
        <w:t xml:space="preserve">= </w:t>
      </w:r>
      <w:r w:rsidR="00D933BC" w:rsidRPr="00233B21">
        <w:t>85.8</w:t>
      </w:r>
      <w:r w:rsidR="00D933BC">
        <w:t>6</w:t>
      </w:r>
      <w:r w:rsidR="00D933BC" w:rsidRPr="00C81D46">
        <w:t xml:space="preserve">, </w:t>
      </w:r>
      <w:r w:rsidR="00D933BC" w:rsidRPr="001D6844">
        <w:rPr>
          <w:i/>
        </w:rPr>
        <w:t>p</w:t>
      </w:r>
      <w:r w:rsidR="00D933BC" w:rsidRPr="00C81D46">
        <w:t xml:space="preserve"> &lt;</w:t>
      </w:r>
      <w:r w:rsidR="00D933BC">
        <w:t xml:space="preserve"> </w:t>
      </w:r>
      <w:r w:rsidR="00D933BC" w:rsidRPr="00C81D46">
        <w:t>.001</w:t>
      </w:r>
      <w:r w:rsidR="009307E1">
        <w:rPr>
          <w:rFonts w:cstheme="minorHAnsi"/>
          <w:b/>
        </w:rPr>
        <w:t>.</w:t>
      </w:r>
      <w:r w:rsidR="00D933BC">
        <w:rPr>
          <w:rFonts w:cstheme="minorHAnsi"/>
          <w:b/>
        </w:rPr>
        <w:t xml:space="preserve"> </w:t>
      </w:r>
      <w:r w:rsidR="009307E1">
        <w:rPr>
          <w:rFonts w:cstheme="minorHAnsi"/>
        </w:rPr>
        <w:t>R</w:t>
      </w:r>
      <w:r w:rsidR="00D933BC">
        <w:rPr>
          <w:rFonts w:cstheme="minorHAnsi"/>
        </w:rPr>
        <w:t xml:space="preserve">andom effects </w:t>
      </w:r>
      <w:r w:rsidR="009307E1">
        <w:rPr>
          <w:rFonts w:cstheme="minorHAnsi"/>
        </w:rPr>
        <w:t>for</w:t>
      </w:r>
      <w:r w:rsidR="00D933BC">
        <w:rPr>
          <w:rFonts w:cstheme="minorHAnsi"/>
        </w:rPr>
        <w:t xml:space="preserve"> article (</w:t>
      </w:r>
      <w:r w:rsidR="00D933BC" w:rsidRPr="00C81D46">
        <w:t>σ</w:t>
      </w:r>
      <w:r w:rsidR="00D933BC" w:rsidRPr="000E090B">
        <w:rPr>
          <w:vertAlign w:val="superscript"/>
        </w:rPr>
        <w:t>2</w:t>
      </w:r>
      <w:r w:rsidR="00D933BC" w:rsidRPr="00C81D46">
        <w:t xml:space="preserve"> = </w:t>
      </w:r>
      <w:r w:rsidR="00D933BC" w:rsidRPr="00C561DA">
        <w:t>0.0</w:t>
      </w:r>
      <w:r w:rsidR="00D933BC">
        <w:t>1</w:t>
      </w:r>
      <w:r w:rsidR="00D933BC" w:rsidRPr="00C81D46">
        <w:t>, n =</w:t>
      </w:r>
      <w:r w:rsidR="00D933BC">
        <w:t xml:space="preserve"> 17</w:t>
      </w:r>
      <w:r w:rsidR="00D933BC">
        <w:rPr>
          <w:rFonts w:cstheme="minorHAnsi"/>
        </w:rPr>
        <w:t>) and subfield of research (</w:t>
      </w:r>
      <w:r w:rsidR="00D933BC">
        <w:t>Subfield</w:t>
      </w:r>
      <w:r w:rsidR="00D933BC" w:rsidRPr="00C81D46">
        <w:t xml:space="preserve"> σ</w:t>
      </w:r>
      <w:r w:rsidR="00D933BC" w:rsidRPr="000E090B">
        <w:rPr>
          <w:vertAlign w:val="superscript"/>
        </w:rPr>
        <w:t>2</w:t>
      </w:r>
      <w:r w:rsidR="00D933BC" w:rsidRPr="00F97BCF">
        <w:t xml:space="preserve"> =</w:t>
      </w:r>
      <w:r w:rsidR="00D933BC">
        <w:t xml:space="preserve"> </w:t>
      </w:r>
      <w:r w:rsidR="00D933BC" w:rsidRPr="00F97BCF">
        <w:t>0.0</w:t>
      </w:r>
      <w:r w:rsidR="00D933BC">
        <w:t>0</w:t>
      </w:r>
      <w:r w:rsidR="00A539DE">
        <w:t xml:space="preserve">, </w:t>
      </w:r>
      <w:r w:rsidR="00173D02">
        <w:t>n = 6</w:t>
      </w:r>
      <w:r w:rsidR="00D933BC">
        <w:rPr>
          <w:rFonts w:cstheme="minorHAnsi"/>
        </w:rPr>
        <w:t xml:space="preserve">) accounted for little </w:t>
      </w:r>
      <w:r w:rsidR="00A539DE">
        <w:rPr>
          <w:rFonts w:cstheme="minorHAnsi"/>
        </w:rPr>
        <w:t xml:space="preserve">to none </w:t>
      </w:r>
      <w:r w:rsidR="00D933BC">
        <w:rPr>
          <w:rFonts w:cstheme="minorHAnsi"/>
        </w:rPr>
        <w:t>of the overall variance</w:t>
      </w:r>
      <w:r w:rsidR="00E60B0C">
        <w:rPr>
          <w:rFonts w:cstheme="minorHAnsi"/>
        </w:rPr>
        <w:t xml:space="preserve"> in the model</w:t>
      </w:r>
      <w:r w:rsidR="00D933BC">
        <w:rPr>
          <w:rFonts w:cstheme="minorHAnsi"/>
        </w:rPr>
        <w:t xml:space="preserve">. </w:t>
      </w:r>
    </w:p>
    <w:p w14:paraId="070F2F0B" w14:textId="1741BB6E" w:rsidR="00394E0A" w:rsidRPr="004422F7" w:rsidRDefault="00FD758D" w:rsidP="00394E0A">
      <w:pPr>
        <w:spacing w:line="360" w:lineRule="auto"/>
        <w:rPr>
          <w:rFonts w:cstheme="minorHAnsi"/>
          <w:i/>
        </w:rPr>
      </w:pPr>
      <w:r>
        <w:rPr>
          <w:noProof/>
        </w:rPr>
        <w:drawing>
          <wp:inline distT="0" distB="0" distL="0" distR="0" wp14:anchorId="2828469C" wp14:editId="1DE9DF38">
            <wp:extent cx="5727700" cy="3014177"/>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61FD2E18" w14:textId="61E82789" w:rsidR="00394E0A" w:rsidRPr="004422F7" w:rsidRDefault="00394E0A" w:rsidP="00394E0A">
      <w:pPr>
        <w:spacing w:line="360" w:lineRule="auto"/>
        <w:rPr>
          <w:rFonts w:cstheme="minorHAnsi"/>
        </w:rPr>
      </w:pPr>
      <w:r w:rsidRPr="004422F7">
        <w:rPr>
          <w:rFonts w:cstheme="minorHAnsi"/>
          <w:i/>
        </w:rPr>
        <w:t>Figure [Secondary meta-analysis</w:t>
      </w:r>
      <w:r w:rsidR="00E864EB" w:rsidRPr="004422F7">
        <w:rPr>
          <w:rFonts w:cstheme="minorHAnsi"/>
          <w:i/>
        </w:rPr>
        <w:t xml:space="preserve"> with exclusions</w:t>
      </w:r>
      <w:r w:rsidRPr="004422F7">
        <w:rPr>
          <w:rFonts w:cstheme="minorHAnsi"/>
          <w:i/>
        </w:rPr>
        <w:t>]</w:t>
      </w:r>
      <w:r w:rsidRPr="004422F7">
        <w:rPr>
          <w:rFonts w:cstheme="minorHAnsi"/>
        </w:rPr>
        <w:t xml:space="preserve">. </w:t>
      </w:r>
      <w:r w:rsidR="00AD28F8" w:rsidRPr="004422F7">
        <w:rPr>
          <w:rFonts w:cstheme="minorHAnsi"/>
        </w:rPr>
        <w:t xml:space="preserve">Forest plot displaying the findings from seventeen examinations of the proportion of </w:t>
      </w:r>
      <w:r w:rsidRPr="004422F7">
        <w:rPr>
          <w:rFonts w:cstheme="minorHAnsi"/>
        </w:rPr>
        <w:t>articles which reported a power analysis in psychology</w:t>
      </w:r>
      <w:r w:rsidR="00AD28F8" w:rsidRPr="004422F7">
        <w:rPr>
          <w:rFonts w:cstheme="minorHAnsi"/>
        </w:rPr>
        <w:t xml:space="preserve"> research.</w:t>
      </w:r>
      <w:r w:rsidR="00EF4C55">
        <w:rPr>
          <w:rFonts w:cstheme="minorHAnsi"/>
        </w:rPr>
        <w:t xml:space="preserve"> </w:t>
      </w:r>
    </w:p>
    <w:p w14:paraId="7D9CDF2E" w14:textId="062AD782" w:rsidR="006A0C83" w:rsidRPr="004422F7" w:rsidRDefault="006A0C83">
      <w:pPr>
        <w:rPr>
          <w:rFonts w:cstheme="minorHAnsi"/>
          <w:noProof/>
        </w:rPr>
      </w:pPr>
    </w:p>
    <w:p w14:paraId="7B78DBA8" w14:textId="77777777" w:rsidR="007C3A5E" w:rsidRDefault="007C3A5E">
      <w:pPr>
        <w:rPr>
          <w:rFonts w:cstheme="minorHAnsi"/>
        </w:rPr>
      </w:pPr>
      <w:r>
        <w:rPr>
          <w:rFonts w:cstheme="minorHAnsi"/>
        </w:rPr>
        <w:br w:type="page"/>
      </w:r>
    </w:p>
    <w:p w14:paraId="45C7F6C4" w14:textId="65AEBC40" w:rsidR="006A0C83" w:rsidRPr="004422F7" w:rsidRDefault="006A0C83" w:rsidP="006A0C83">
      <w:pPr>
        <w:widowControl w:val="0"/>
        <w:autoSpaceDE w:val="0"/>
        <w:autoSpaceDN w:val="0"/>
        <w:adjustRightInd w:val="0"/>
        <w:rPr>
          <w:rFonts w:cstheme="minorHAnsi"/>
        </w:rPr>
      </w:pPr>
      <w:r w:rsidRPr="004422F7">
        <w:rPr>
          <w:rFonts w:cstheme="minorHAnsi"/>
        </w:rPr>
        <w:lastRenderedPageBreak/>
        <w:t xml:space="preserve">Table </w:t>
      </w:r>
      <w:r w:rsidR="004422F7" w:rsidRPr="004422F7">
        <w:rPr>
          <w:rFonts w:cstheme="minorHAnsi"/>
        </w:rPr>
        <w:t>[Meta-regression]</w:t>
      </w:r>
      <w:r w:rsidR="001B2060">
        <w:rPr>
          <w:rFonts w:cstheme="minorHAnsi"/>
        </w:rPr>
        <w:t>.</w:t>
      </w:r>
    </w:p>
    <w:p w14:paraId="30F54421" w14:textId="37AF92D8" w:rsidR="006A0C83" w:rsidRDefault="0078579A" w:rsidP="006A0C83">
      <w:pPr>
        <w:widowControl w:val="0"/>
        <w:autoSpaceDE w:val="0"/>
        <w:autoSpaceDN w:val="0"/>
        <w:adjustRightInd w:val="0"/>
        <w:rPr>
          <w:rFonts w:cstheme="minorHAnsi"/>
          <w:i/>
          <w:iCs/>
        </w:rPr>
      </w:pPr>
      <w:r w:rsidRPr="004422F7">
        <w:rPr>
          <w:rFonts w:cstheme="minorHAnsi"/>
          <w:i/>
          <w:iCs/>
        </w:rPr>
        <w:t>Meta-r</w:t>
      </w:r>
      <w:r w:rsidR="006A0C83" w:rsidRPr="004422F7">
        <w:rPr>
          <w:rFonts w:cstheme="minorHAnsi"/>
          <w:i/>
          <w:iCs/>
        </w:rPr>
        <w:t xml:space="preserve">egression </w:t>
      </w:r>
      <w:r w:rsidR="005F6C51">
        <w:rPr>
          <w:rFonts w:cstheme="minorHAnsi"/>
          <w:i/>
          <w:iCs/>
        </w:rPr>
        <w:t>of</w:t>
      </w:r>
      <w:r w:rsidR="006A0C83" w:rsidRPr="004422F7">
        <w:rPr>
          <w:rFonts w:cstheme="minorHAnsi"/>
          <w:i/>
          <w:iCs/>
        </w:rPr>
        <w:t xml:space="preserve"> </w:t>
      </w:r>
      <w:r w:rsidRPr="004422F7">
        <w:rPr>
          <w:rFonts w:cstheme="minorHAnsi"/>
          <w:i/>
          <w:iCs/>
        </w:rPr>
        <w:t>double arcsine transformed proportions of studies reporting a power analysis</w:t>
      </w:r>
      <w:r w:rsidR="006A0C83" w:rsidRPr="004422F7">
        <w:rPr>
          <w:rFonts w:cstheme="minorHAnsi"/>
          <w:i/>
          <w:iCs/>
        </w:rPr>
        <w:t xml:space="preserve"> </w:t>
      </w:r>
      <w:r w:rsidR="005F6C51">
        <w:rPr>
          <w:rFonts w:cstheme="minorHAnsi"/>
          <w:i/>
          <w:iCs/>
        </w:rPr>
        <w:t>by</w:t>
      </w:r>
      <w:r w:rsidR="00E37FF8">
        <w:rPr>
          <w:rFonts w:cstheme="minorHAnsi"/>
          <w:i/>
          <w:iCs/>
        </w:rPr>
        <w:t xml:space="preserve"> (mean standardized)</w:t>
      </w:r>
      <w:r w:rsidR="005F6C51">
        <w:rPr>
          <w:rFonts w:cstheme="minorHAnsi"/>
          <w:i/>
          <w:iCs/>
        </w:rPr>
        <w:t xml:space="preserve"> median year</w:t>
      </w:r>
      <w:r w:rsidR="00607A07">
        <w:rPr>
          <w:rFonts w:cstheme="minorHAnsi"/>
          <w:i/>
          <w:iCs/>
        </w:rPr>
        <w:t xml:space="preserve"> covered in each power analytic study</w:t>
      </w:r>
      <w:r w:rsidR="00233B21">
        <w:rPr>
          <w:rFonts w:cstheme="minorHAnsi"/>
          <w:i/>
          <w:iCs/>
        </w:rPr>
        <w:t xml:space="preserve">. Note values in this table are </w:t>
      </w:r>
      <w:r w:rsidR="00230844">
        <w:rPr>
          <w:rFonts w:cstheme="minorHAnsi"/>
          <w:i/>
          <w:iCs/>
        </w:rPr>
        <w:t>Freeman-</w:t>
      </w:r>
      <w:r w:rsidR="00233B21">
        <w:rPr>
          <w:rFonts w:cstheme="minorHAnsi"/>
          <w:i/>
          <w:iCs/>
        </w:rPr>
        <w:t>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233B21" w:rsidRPr="004422F7" w14:paraId="28FFC92B" w14:textId="77777777" w:rsidTr="0031236D">
        <w:tc>
          <w:tcPr>
            <w:tcW w:w="1885" w:type="dxa"/>
            <w:tcBorders>
              <w:top w:val="single" w:sz="6" w:space="0" w:color="auto"/>
              <w:left w:val="nil"/>
              <w:bottom w:val="nil"/>
              <w:right w:val="nil"/>
            </w:tcBorders>
            <w:vAlign w:val="center"/>
          </w:tcPr>
          <w:p w14:paraId="058ACBB7" w14:textId="77777777" w:rsidR="00233B21" w:rsidRPr="004422F7" w:rsidRDefault="00233B21" w:rsidP="0031236D">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8B5D4C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32B04044"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b</w:t>
            </w:r>
          </w:p>
          <w:p w14:paraId="2E9E3B1C"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95% CI</w:t>
            </w:r>
          </w:p>
          <w:p w14:paraId="074E62D0"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65317D88" w14:textId="77777777" w:rsidR="00233B21" w:rsidRPr="004422F7" w:rsidRDefault="00233B21" w:rsidP="0031236D">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36A9BE8C" w14:textId="77777777" w:rsidR="00233B21" w:rsidRPr="004422F7" w:rsidRDefault="00233B21" w:rsidP="0031236D">
            <w:pPr>
              <w:widowControl w:val="0"/>
              <w:autoSpaceDE w:val="0"/>
              <w:autoSpaceDN w:val="0"/>
              <w:adjustRightInd w:val="0"/>
              <w:jc w:val="center"/>
              <w:rPr>
                <w:rFonts w:cstheme="minorHAnsi"/>
              </w:rPr>
            </w:pPr>
            <w:r>
              <w:t>Random effects and variance</w:t>
            </w:r>
          </w:p>
        </w:tc>
      </w:tr>
      <w:tr w:rsidR="00233B21" w:rsidRPr="004422F7" w14:paraId="53D47FDC" w14:textId="77777777" w:rsidTr="0031236D">
        <w:tc>
          <w:tcPr>
            <w:tcW w:w="1885" w:type="dxa"/>
            <w:tcBorders>
              <w:top w:val="single" w:sz="6" w:space="0" w:color="auto"/>
              <w:left w:val="nil"/>
              <w:bottom w:val="nil"/>
              <w:right w:val="nil"/>
            </w:tcBorders>
            <w:vAlign w:val="center"/>
          </w:tcPr>
          <w:p w14:paraId="77D534F5" w14:textId="7A2632B5" w:rsidR="00233B21" w:rsidRPr="004422F7" w:rsidRDefault="00233B21" w:rsidP="0031236D">
            <w:pPr>
              <w:widowControl w:val="0"/>
              <w:autoSpaceDE w:val="0"/>
              <w:autoSpaceDN w:val="0"/>
              <w:adjustRightInd w:val="0"/>
              <w:jc w:val="right"/>
              <w:rPr>
                <w:rFonts w:cstheme="minorHAnsi"/>
              </w:rPr>
            </w:pPr>
            <w:r>
              <w:rPr>
                <w:rFonts w:cstheme="minorHAnsi"/>
              </w:rPr>
              <w:t>Intercept</w:t>
            </w:r>
          </w:p>
        </w:tc>
        <w:tc>
          <w:tcPr>
            <w:tcW w:w="850" w:type="dxa"/>
            <w:tcBorders>
              <w:top w:val="single" w:sz="6" w:space="0" w:color="auto"/>
              <w:left w:val="nil"/>
              <w:bottom w:val="nil"/>
              <w:right w:val="nil"/>
            </w:tcBorders>
            <w:vAlign w:val="center"/>
          </w:tcPr>
          <w:p w14:paraId="495DA000" w14:textId="502C041F" w:rsidR="00233B21" w:rsidRPr="004422F7" w:rsidRDefault="00233B21" w:rsidP="0031236D">
            <w:pPr>
              <w:widowControl w:val="0"/>
              <w:tabs>
                <w:tab w:val="decimal" w:leader="dot" w:pos="547"/>
              </w:tabs>
              <w:autoSpaceDE w:val="0"/>
              <w:autoSpaceDN w:val="0"/>
              <w:adjustRightInd w:val="0"/>
              <w:rPr>
                <w:rFonts w:cstheme="minorHAnsi"/>
              </w:rPr>
            </w:pPr>
            <w:r>
              <w:rPr>
                <w:rFonts w:cstheme="minorHAnsi"/>
              </w:rPr>
              <w:t>.186</w:t>
            </w:r>
          </w:p>
        </w:tc>
        <w:tc>
          <w:tcPr>
            <w:tcW w:w="1843" w:type="dxa"/>
            <w:tcBorders>
              <w:top w:val="single" w:sz="6" w:space="0" w:color="auto"/>
              <w:left w:val="nil"/>
              <w:bottom w:val="nil"/>
              <w:right w:val="nil"/>
            </w:tcBorders>
            <w:vAlign w:val="center"/>
          </w:tcPr>
          <w:p w14:paraId="27D009BA" w14:textId="39781C18"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0.136</w:t>
            </w:r>
            <w:r w:rsidRPr="004422F7">
              <w:rPr>
                <w:rFonts w:cstheme="minorHAnsi"/>
              </w:rPr>
              <w:t>, 0</w:t>
            </w:r>
            <w:r>
              <w:rPr>
                <w:rFonts w:cstheme="minorHAnsi"/>
              </w:rPr>
              <w:t>.236</w:t>
            </w:r>
            <w:r w:rsidRPr="004422F7">
              <w:rPr>
                <w:rFonts w:cstheme="minorHAnsi"/>
              </w:rPr>
              <w:t>]</w:t>
            </w:r>
          </w:p>
        </w:tc>
        <w:tc>
          <w:tcPr>
            <w:tcW w:w="850" w:type="dxa"/>
            <w:tcBorders>
              <w:top w:val="single" w:sz="6" w:space="0" w:color="auto"/>
              <w:left w:val="nil"/>
              <w:bottom w:val="nil"/>
              <w:right w:val="nil"/>
            </w:tcBorders>
            <w:vAlign w:val="center"/>
          </w:tcPr>
          <w:p w14:paraId="7311E35C" w14:textId="77777777" w:rsidR="00233B21" w:rsidRPr="004422F7" w:rsidRDefault="00233B21" w:rsidP="0031236D">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104C2282"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449A0F99" w14:textId="77777777" w:rsidTr="0031236D">
        <w:tc>
          <w:tcPr>
            <w:tcW w:w="1885" w:type="dxa"/>
            <w:tcBorders>
              <w:top w:val="nil"/>
              <w:left w:val="nil"/>
              <w:right w:val="nil"/>
            </w:tcBorders>
            <w:vAlign w:val="center"/>
          </w:tcPr>
          <w:p w14:paraId="1A3A0253" w14:textId="77777777" w:rsidR="00233B21" w:rsidRPr="004422F7" w:rsidRDefault="00233B21" w:rsidP="0031236D">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3E77F71B" w14:textId="496B13DC" w:rsidR="00233B21" w:rsidRPr="004422F7" w:rsidRDefault="00233B21" w:rsidP="0031236D">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002</w:t>
            </w:r>
          </w:p>
        </w:tc>
        <w:tc>
          <w:tcPr>
            <w:tcW w:w="1843" w:type="dxa"/>
            <w:tcBorders>
              <w:top w:val="nil"/>
              <w:left w:val="nil"/>
              <w:right w:val="nil"/>
            </w:tcBorders>
            <w:vAlign w:val="center"/>
          </w:tcPr>
          <w:p w14:paraId="1B4F8F31" w14:textId="3F86797A" w:rsidR="00233B21" w:rsidRPr="004422F7" w:rsidRDefault="00233B21"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007</w:t>
            </w:r>
            <w:r w:rsidRPr="004422F7">
              <w:rPr>
                <w:rFonts w:cstheme="minorHAnsi"/>
              </w:rPr>
              <w:t>, 0.0</w:t>
            </w:r>
            <w:r>
              <w:rPr>
                <w:rFonts w:cstheme="minorHAnsi"/>
              </w:rPr>
              <w:t>05</w:t>
            </w:r>
            <w:r w:rsidRPr="004422F7">
              <w:rPr>
                <w:rFonts w:cstheme="minorHAnsi"/>
              </w:rPr>
              <w:t>]</w:t>
            </w:r>
          </w:p>
        </w:tc>
        <w:tc>
          <w:tcPr>
            <w:tcW w:w="850" w:type="dxa"/>
            <w:tcBorders>
              <w:top w:val="nil"/>
              <w:left w:val="nil"/>
              <w:right w:val="nil"/>
            </w:tcBorders>
            <w:vAlign w:val="center"/>
          </w:tcPr>
          <w:p w14:paraId="5635101C" w14:textId="030083F7" w:rsidR="00233B21" w:rsidRPr="004422F7" w:rsidRDefault="00233B21" w:rsidP="0031236D">
            <w:pPr>
              <w:widowControl w:val="0"/>
              <w:tabs>
                <w:tab w:val="decimal" w:leader="dot" w:pos="130"/>
              </w:tabs>
              <w:autoSpaceDE w:val="0"/>
              <w:autoSpaceDN w:val="0"/>
              <w:adjustRightInd w:val="0"/>
              <w:jc w:val="center"/>
              <w:rPr>
                <w:rFonts w:cstheme="minorHAnsi"/>
              </w:rPr>
            </w:pPr>
            <w:r w:rsidRPr="004422F7">
              <w:rPr>
                <w:rFonts w:cstheme="minorHAnsi"/>
              </w:rPr>
              <w:t>.</w:t>
            </w:r>
            <w:r>
              <w:rPr>
                <w:rFonts w:cstheme="minorHAnsi"/>
              </w:rPr>
              <w:t>13</w:t>
            </w:r>
          </w:p>
        </w:tc>
        <w:tc>
          <w:tcPr>
            <w:tcW w:w="3119" w:type="dxa"/>
            <w:tcBorders>
              <w:top w:val="nil"/>
              <w:left w:val="nil"/>
              <w:right w:val="nil"/>
            </w:tcBorders>
          </w:tcPr>
          <w:p w14:paraId="4CB7DCAF" w14:textId="77777777" w:rsidR="00233B21" w:rsidRPr="004422F7" w:rsidRDefault="00233B21" w:rsidP="0031236D">
            <w:pPr>
              <w:widowControl w:val="0"/>
              <w:tabs>
                <w:tab w:val="decimal" w:leader="dot" w:pos="267"/>
              </w:tabs>
              <w:autoSpaceDE w:val="0"/>
              <w:autoSpaceDN w:val="0"/>
              <w:adjustRightInd w:val="0"/>
              <w:rPr>
                <w:rFonts w:cstheme="minorHAnsi"/>
              </w:rPr>
            </w:pPr>
          </w:p>
        </w:tc>
      </w:tr>
      <w:tr w:rsidR="00233B21" w:rsidRPr="004422F7" w14:paraId="01F73AF7" w14:textId="77777777" w:rsidTr="0031236D">
        <w:tc>
          <w:tcPr>
            <w:tcW w:w="1885" w:type="dxa"/>
            <w:tcBorders>
              <w:top w:val="nil"/>
              <w:left w:val="nil"/>
              <w:right w:val="nil"/>
            </w:tcBorders>
            <w:vAlign w:val="center"/>
          </w:tcPr>
          <w:p w14:paraId="65553B3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1CEB17D"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17BB478"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41C731F1"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D3B5EF" w14:textId="75E66B64" w:rsidR="00233B21" w:rsidRPr="004422F7" w:rsidRDefault="00233B21" w:rsidP="0031236D">
            <w:pPr>
              <w:widowControl w:val="0"/>
              <w:tabs>
                <w:tab w:val="decimal" w:leader="dot" w:pos="267"/>
              </w:tabs>
              <w:autoSpaceDE w:val="0"/>
              <w:autoSpaceDN w:val="0"/>
              <w:adjustRightInd w:val="0"/>
              <w:rPr>
                <w:rFonts w:cstheme="minorHAnsi"/>
              </w:rPr>
            </w:pPr>
            <w:r>
              <w:t xml:space="preserve">Article </w:t>
            </w:r>
            <w:r w:rsidRPr="00C81D46">
              <w:t>σ</w:t>
            </w:r>
            <w:r w:rsidRPr="000E090B">
              <w:rPr>
                <w:vertAlign w:val="superscript"/>
              </w:rPr>
              <w:t>2</w:t>
            </w:r>
            <w:r w:rsidRPr="00C81D46">
              <w:t xml:space="preserve"> = </w:t>
            </w:r>
            <w:r w:rsidRPr="00C561DA">
              <w:t>0.0</w:t>
            </w:r>
            <w:r>
              <w:t>077</w:t>
            </w:r>
            <w:r w:rsidRPr="00C81D46">
              <w:t>, n =</w:t>
            </w:r>
            <w:r>
              <w:t xml:space="preserve"> 17</w:t>
            </w:r>
          </w:p>
        </w:tc>
      </w:tr>
      <w:tr w:rsidR="00233B21" w:rsidRPr="004422F7" w14:paraId="7AFC4469" w14:textId="77777777" w:rsidTr="0031236D">
        <w:tc>
          <w:tcPr>
            <w:tcW w:w="1885" w:type="dxa"/>
            <w:tcBorders>
              <w:top w:val="nil"/>
              <w:left w:val="nil"/>
              <w:right w:val="nil"/>
            </w:tcBorders>
            <w:vAlign w:val="center"/>
          </w:tcPr>
          <w:p w14:paraId="049DBE7F"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2A1BA6C" w14:textId="77777777" w:rsidR="00233B21" w:rsidRDefault="00233B21" w:rsidP="0031236D">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179991F"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0F3E0F7"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70A2363" w14:textId="13A913DE" w:rsidR="00233B21" w:rsidRDefault="00233B21" w:rsidP="0031236D">
            <w:pPr>
              <w:widowControl w:val="0"/>
              <w:tabs>
                <w:tab w:val="decimal" w:leader="dot" w:pos="267"/>
              </w:tabs>
              <w:autoSpaceDE w:val="0"/>
              <w:autoSpaceDN w:val="0"/>
              <w:adjustRightInd w:val="0"/>
            </w:pPr>
            <w:r>
              <w:t>Subfield</w:t>
            </w:r>
            <w:r w:rsidRPr="00C81D46">
              <w:t xml:space="preserve"> σ</w:t>
            </w:r>
            <w:r w:rsidRPr="000E090B">
              <w:rPr>
                <w:vertAlign w:val="superscript"/>
              </w:rPr>
              <w:t>2</w:t>
            </w:r>
            <w:r w:rsidRPr="00F97BCF">
              <w:t xml:space="preserve"> =</w:t>
            </w:r>
            <w:r>
              <w:t xml:space="preserve"> </w:t>
            </w:r>
            <w:r w:rsidRPr="00F97BCF">
              <w:t>0.0</w:t>
            </w:r>
            <w:r>
              <w:t>00, n = 6</w:t>
            </w:r>
          </w:p>
        </w:tc>
      </w:tr>
      <w:tr w:rsidR="00233B21" w:rsidRPr="004422F7" w14:paraId="2B72C2D6" w14:textId="77777777" w:rsidTr="0031236D">
        <w:tc>
          <w:tcPr>
            <w:tcW w:w="1885" w:type="dxa"/>
            <w:tcBorders>
              <w:top w:val="nil"/>
              <w:left w:val="nil"/>
              <w:bottom w:val="single" w:sz="4" w:space="0" w:color="auto"/>
              <w:right w:val="nil"/>
            </w:tcBorders>
            <w:vAlign w:val="center"/>
          </w:tcPr>
          <w:p w14:paraId="3AD959DE" w14:textId="77777777" w:rsidR="00233B21" w:rsidRPr="004422F7" w:rsidRDefault="00233B21" w:rsidP="0031236D">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3F597EE0" w14:textId="77777777" w:rsidR="00233B21" w:rsidRPr="004422F7" w:rsidRDefault="00233B21" w:rsidP="0031236D">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765406C" w14:textId="77777777" w:rsidR="00233B21" w:rsidRPr="004422F7" w:rsidRDefault="00233B21" w:rsidP="0031236D">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32656266" w14:textId="77777777" w:rsidR="00233B21" w:rsidRPr="004422F7" w:rsidRDefault="00233B21" w:rsidP="0031236D">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767CC3DC" w14:textId="114853B6" w:rsidR="00233B21" w:rsidRPr="004422F7" w:rsidRDefault="00233B21" w:rsidP="0031236D">
            <w:pPr>
              <w:widowControl w:val="0"/>
              <w:tabs>
                <w:tab w:val="decimal" w:leader="dot" w:pos="267"/>
              </w:tabs>
              <w:autoSpaceDE w:val="0"/>
              <w:autoSpaceDN w:val="0"/>
              <w:adjustRightInd w:val="0"/>
              <w:rPr>
                <w:rFonts w:cstheme="minorHAnsi"/>
              </w:rPr>
            </w:pP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p>
        </w:tc>
      </w:tr>
    </w:tbl>
    <w:p w14:paraId="5C54D065" w14:textId="1DA967E9" w:rsidR="00D70951" w:rsidRPr="004422F7" w:rsidRDefault="006A0C83" w:rsidP="00454FE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494D24">
        <w:rPr>
          <w:rFonts w:cstheme="minorHAnsi"/>
        </w:rPr>
        <w:br/>
      </w:r>
    </w:p>
    <w:p w14:paraId="02B51141" w14:textId="69102515" w:rsidR="003D6B3C" w:rsidRPr="004422F7" w:rsidRDefault="00CA54EF">
      <w:pPr>
        <w:rPr>
          <w:rFonts w:cstheme="minorHAnsi"/>
        </w:rPr>
      </w:pPr>
      <w:r>
        <w:rPr>
          <w:noProof/>
        </w:rPr>
        <w:drawing>
          <wp:inline distT="0" distB="0" distL="0" distR="0" wp14:anchorId="0E9417D3" wp14:editId="646E5FDF">
            <wp:extent cx="5727700" cy="3014177"/>
            <wp:effectExtent l="0" t="0" r="635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14177"/>
                    </a:xfrm>
                    <a:prstGeom prst="rect">
                      <a:avLst/>
                    </a:prstGeom>
                    <a:noFill/>
                    <a:ln>
                      <a:noFill/>
                    </a:ln>
                  </pic:spPr>
                </pic:pic>
              </a:graphicData>
            </a:graphic>
          </wp:inline>
        </w:drawing>
      </w:r>
    </w:p>
    <w:p w14:paraId="59ED4A79" w14:textId="36D0D395" w:rsidR="00394E0A" w:rsidRPr="004422F7" w:rsidRDefault="00394E0A" w:rsidP="00394E0A">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w:t>
      </w:r>
      <w:r w:rsidR="009E0051" w:rsidRPr="004422F7">
        <w:rPr>
          <w:rFonts w:cstheme="minorHAnsi"/>
        </w:rPr>
        <w:t xml:space="preserve">sampled </w:t>
      </w:r>
      <w:r w:rsidRPr="004422F7">
        <w:rPr>
          <w:rFonts w:cstheme="minorHAnsi"/>
        </w:rPr>
        <w:t xml:space="preserve">psychology articles reporting a power analysis. Dotted lines are 95% confidence intervals, </w:t>
      </w:r>
      <w:r w:rsidR="00EF4C55">
        <w:rPr>
          <w:rFonts w:cstheme="minorHAnsi"/>
        </w:rPr>
        <w:t xml:space="preserve">and the </w:t>
      </w:r>
      <w:r w:rsidRPr="004422F7">
        <w:rPr>
          <w:rFonts w:cstheme="minorHAnsi"/>
        </w:rPr>
        <w:t xml:space="preserve">solid line is </w:t>
      </w:r>
      <w:r w:rsidR="00EE2527" w:rsidRPr="004422F7">
        <w:rPr>
          <w:rFonts w:cstheme="minorHAnsi"/>
        </w:rPr>
        <w:t xml:space="preserve">the </w:t>
      </w:r>
      <w:r w:rsidR="005963EC" w:rsidRPr="004422F7">
        <w:rPr>
          <w:rFonts w:cstheme="minorHAnsi"/>
        </w:rPr>
        <w:t>estimated proportion of studies reporting a PA</w:t>
      </w:r>
      <w:r w:rsidR="009E0051" w:rsidRPr="004422F7">
        <w:rPr>
          <w:rFonts w:cstheme="minorHAnsi"/>
        </w:rPr>
        <w:t xml:space="preserve">, circle sizes reflect </w:t>
      </w:r>
      <w:r w:rsidR="00793CB2" w:rsidRPr="004422F7">
        <w:rPr>
          <w:rFonts w:cstheme="minorHAnsi"/>
        </w:rPr>
        <w:t xml:space="preserve">the </w:t>
      </w:r>
      <w:r w:rsidR="002B243A">
        <w:rPr>
          <w:rFonts w:cstheme="minorHAnsi"/>
        </w:rPr>
        <w:t xml:space="preserve">relative weighting of each article. </w:t>
      </w:r>
    </w:p>
    <w:p w14:paraId="02FB0B21" w14:textId="73E69660" w:rsidR="00DA1078" w:rsidRPr="004422F7" w:rsidRDefault="00DA1078" w:rsidP="00815D1C">
      <w:pPr>
        <w:spacing w:line="360" w:lineRule="auto"/>
        <w:rPr>
          <w:rFonts w:cstheme="minorHAnsi"/>
        </w:rPr>
      </w:pPr>
    </w:p>
    <w:p w14:paraId="329CC279" w14:textId="77777777" w:rsidR="007C3A5E" w:rsidRDefault="007C3A5E">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304A0A1B" w:rsidR="00B9730A" w:rsidRPr="00B9730A" w:rsidRDefault="00EC78CB" w:rsidP="00B9730A">
      <w:pPr>
        <w:spacing w:line="360" w:lineRule="auto"/>
        <w:ind w:firstLine="720"/>
        <w:rPr>
          <w:rStyle w:val="CommentReference"/>
          <w:color w:val="000000" w:themeColor="text1"/>
          <w:sz w:val="24"/>
          <w:szCs w:val="24"/>
          <w:lang w:val="en-AU"/>
        </w:rPr>
      </w:pPr>
      <w:r>
        <w:rPr>
          <w:rStyle w:val="CommentReference"/>
          <w:rFonts w:cstheme="minorHAnsi"/>
          <w:sz w:val="24"/>
          <w:szCs w:val="24"/>
        </w:rPr>
        <w:t>Assuming that effect sizes under study in psychology research have not increased, 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Statistical power analysis </w:t>
      </w:r>
      <w:r w:rsidR="0076241B">
        <w:rPr>
          <w:rStyle w:val="CommentReference"/>
          <w:rFonts w:cstheme="minorHAnsi"/>
          <w:sz w:val="24"/>
          <w:szCs w:val="24"/>
        </w:rPr>
        <w:t xml:space="preserve">reporting </w:t>
      </w:r>
      <w:r w:rsidR="000032C6">
        <w:rPr>
          <w:rStyle w:val="CommentReference"/>
          <w:rFonts w:cstheme="minorHAnsi"/>
          <w:sz w:val="24"/>
          <w:szCs w:val="24"/>
        </w:rPr>
        <w:t xml:space="preserve">appears to </w:t>
      </w:r>
      <w:r w:rsidR="009E4CB0">
        <w:rPr>
          <w:rStyle w:val="CommentReference"/>
          <w:rFonts w:cstheme="minorHAnsi"/>
          <w:sz w:val="24"/>
          <w:szCs w:val="24"/>
        </w:rPr>
        <w:t>be</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undergraduate cohorts that should make larger scale research more tractable</w:t>
      </w:r>
      <w:r w:rsidR="00663F7C">
        <w:rPr>
          <w:rFonts w:cstheme="minorHAnsi"/>
        </w:rPr>
        <w:t xml:space="preserve"> at least in many areas of psychological research</w:t>
      </w:r>
      <w:r w:rsidR="0076241B">
        <w:rPr>
          <w:rFonts w:cstheme="minorHAnsi"/>
        </w:rPr>
        <w:t xml:space="preserve">. </w:t>
      </w:r>
    </w:p>
    <w:p w14:paraId="6D960C4C" w14:textId="68022121"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Given that the average effect size seen in the psychology literature has been estimated to be around or below Cohen’s ‘medium’ effect size in psychology</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w:t>
      </w:r>
      <w:r>
        <w:rPr>
          <w:rStyle w:val="CommentReference"/>
          <w:color w:val="000000" w:themeColor="text1"/>
          <w:sz w:val="24"/>
          <w:szCs w:val="24"/>
          <w:lang w:val="en-AU"/>
        </w:rPr>
        <w:t xml:space="preserve">the average psychological </w:t>
      </w:r>
      <w:r>
        <w:rPr>
          <w:rStyle w:val="CommentReference"/>
          <w:color w:val="000000" w:themeColor="text1"/>
          <w:sz w:val="24"/>
          <w:szCs w:val="24"/>
          <w:lang w:val="en-AU"/>
        </w:rPr>
        <w:t xml:space="preserve">research </w:t>
      </w:r>
      <w:r>
        <w:rPr>
          <w:rStyle w:val="CommentReference"/>
          <w:color w:val="000000" w:themeColor="text1"/>
          <w:sz w:val="24"/>
          <w:szCs w:val="24"/>
          <w:lang w:val="en-AU"/>
        </w:rPr>
        <w:t xml:space="preserve">paper </w:t>
      </w:r>
      <w:r>
        <w:rPr>
          <w:rStyle w:val="CommentReference"/>
          <w:color w:val="000000" w:themeColor="text1"/>
          <w:sz w:val="24"/>
          <w:szCs w:val="24"/>
          <w:lang w:val="en-AU"/>
        </w:rPr>
        <w:t>should fail to find significant results</w:t>
      </w:r>
      <w:r>
        <w:rPr>
          <w:rStyle w:val="CommentReference"/>
          <w:color w:val="000000" w:themeColor="text1"/>
          <w:sz w:val="24"/>
          <w:szCs w:val="24"/>
          <w:lang w:val="en-AU"/>
        </w:rPr>
        <w:t xml:space="preserve"> in almost 40% </w:t>
      </w:r>
      <w:r w:rsidR="006A596A">
        <w:rPr>
          <w:rStyle w:val="CommentReference"/>
          <w:color w:val="000000" w:themeColor="text1"/>
          <w:sz w:val="24"/>
          <w:szCs w:val="24"/>
          <w:lang w:val="en-AU"/>
        </w:rPr>
        <w:t>of occasions, even</w:t>
      </w:r>
      <w:r w:rsidR="008872E1">
        <w:rPr>
          <w:rStyle w:val="CommentReference"/>
          <w:color w:val="000000" w:themeColor="text1"/>
          <w:sz w:val="24"/>
          <w:szCs w:val="24"/>
          <w:lang w:val="en-AU"/>
        </w:rPr>
        <w:t xml:space="preserve"> assuming that they are in fact</w:t>
      </w:r>
      <w:r>
        <w:rPr>
          <w:rStyle w:val="CommentReference"/>
          <w:color w:val="000000" w:themeColor="text1"/>
          <w:sz w:val="24"/>
          <w:szCs w:val="24"/>
          <w:lang w:val="en-AU"/>
        </w:rPr>
        <w:t xml:space="preserve"> studying a true effect. Despite this fact</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CC6847">
        <w:rPr>
          <w:rStyle w:val="CommentReference"/>
          <w:color w:val="000000" w:themeColor="text1"/>
          <w:sz w:val="24"/>
          <w:szCs w:val="24"/>
          <w:lang w:val="en-AU"/>
        </w:rPr>
        <w:t xml:space="preserve">goes unreported (i.e.,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CD0F90">
        <w:rPr>
          <w:rStyle w:val="CommentReference"/>
          <w:color w:val="000000" w:themeColor="text1"/>
          <w:sz w:val="24"/>
          <w:szCs w:val="24"/>
          <w:lang w:val="en-AU"/>
        </w:rPr>
        <w:t>, again assuming that all studies are performed on true hypotheses</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 xml:space="preserve">or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 xml:space="preserve">. </w:t>
      </w:r>
    </w:p>
    <w:p w14:paraId="5F12969F" w14:textId="77777777" w:rsidR="00936F6D" w:rsidRDefault="00595E3D" w:rsidP="00936F6D">
      <w:pPr>
        <w:spacing w:line="360" w:lineRule="auto"/>
        <w:ind w:firstLine="720"/>
        <w:rPr>
          <w:color w:val="000000" w:themeColor="text1"/>
          <w:lang w:val="en-AU"/>
        </w:rPr>
      </w:pPr>
      <w:r>
        <w:rPr>
          <w:rStyle w:val="CommentReference"/>
          <w:rFonts w:cstheme="minorHAnsi"/>
          <w:sz w:val="24"/>
          <w:szCs w:val="24"/>
        </w:rPr>
        <w:t xml:space="preserve">In order to prevent the performance of underpowered research, researchers should consider the likely power of their planned analyses during the planning of research. Given the evidence that our intuitions are very poor about the likely power and precision of research </w: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 </w:instrText>
      </w:r>
      <w:r>
        <w:rPr>
          <w:color w:val="000000" w:themeColor="text1"/>
          <w:lang w:val="en-AU"/>
        </w:rPr>
        <w:fldChar w:fldCharType="begin">
          <w:fldData xml:space="preserve">PEVuZE5vdGU+PENpdGU+PEF1dGhvcj5CYWtrZXI8L0F1dGhvcj48WWVhcj4yMDE2PC9ZZWFyPjxS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</w:fldData>
        </w:fldChar>
      </w:r>
      <w:r>
        <w:rPr>
          <w:color w:val="000000" w:themeColor="text1"/>
          <w:lang w:val="en-AU"/>
        </w:rPr>
        <w:instrText xml:space="preserve"> ADDIN EN.CITE.DATA </w:instrText>
      </w:r>
      <w:r>
        <w:rPr>
          <w:color w:val="000000" w:themeColor="text1"/>
          <w:lang w:val="en-AU"/>
        </w:rPr>
      </w:r>
      <w:r>
        <w:rPr>
          <w:color w:val="000000" w:themeColor="text1"/>
          <w:lang w:val="en-AU"/>
        </w:rPr>
        <w:fldChar w:fldCharType="end"/>
      </w:r>
      <w:r>
        <w:rPr>
          <w:color w:val="000000" w:themeColor="text1"/>
          <w:lang w:val="en-AU"/>
        </w:rPr>
        <w:fldChar w:fldCharType="separate"/>
      </w:r>
      <w:r>
        <w:rPr>
          <w:noProof/>
          <w:color w:val="000000" w:themeColor="text1"/>
          <w:lang w:val="en-AU"/>
        </w:rPr>
        <w:t>(Marjan Bakker, Hartgerink, Wicherts, &amp; van der Maas, 2016; Obrecht, Chapman, &amp; Gelman, 2007)</w:t>
      </w:r>
      <w:r>
        <w:rPr>
          <w:color w:val="000000" w:themeColor="text1"/>
          <w:lang w:val="en-AU"/>
        </w:rPr>
        <w:fldChar w:fldCharType="end"/>
      </w:r>
      <w:r>
        <w:rPr>
          <w:rStyle w:val="CommentReference"/>
          <w:rFonts w:cstheme="minorHAnsi"/>
          <w:sz w:val="24"/>
          <w:szCs w:val="24"/>
        </w:rPr>
        <w:t>, formal power analysis, analyses to ensure a good probability of obtaining sufficiently narrow confidence intervals, or sufficiently convincing evidence via Bayes factors will be necessary for researchers to have accurate intuitions about the likely outcomes of their analyses under plausible alternative hypothesis.</w:t>
      </w:r>
      <w:r w:rsidRPr="00D70B41">
        <w:rPr>
          <w:color w:val="000000" w:themeColor="text1"/>
        </w:rPr>
        <w:t xml:space="preserve"> </w:t>
      </w:r>
      <w:r>
        <w:rPr>
          <w:color w:val="000000" w:themeColor="text1"/>
        </w:rPr>
        <w:t xml:space="preserve">A variety of research planning packages and programs are freely available and should enable researchers to plan for </w:t>
      </w:r>
      <w:r>
        <w:rPr>
          <w:color w:val="000000" w:themeColor="text1"/>
        </w:rPr>
        <w:lastRenderedPageBreak/>
        <w:t xml:space="preserve">relatively simple analyses </w:t>
      </w:r>
      <w:r>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 </w:instrText>
      </w:r>
      <w:r w:rsidR="00030554">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PGlzYm4+MTUzMS03NzE0PC9pc2JuPjx1cmxzPjxyZWxhdGVkLXVybHM+PHVybD5odHRwOi8vc2Z4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</w:fldData>
        </w:fldChar>
      </w:r>
      <w:r w:rsidR="00030554">
        <w:rPr>
          <w:color w:val="000000" w:themeColor="text1"/>
          <w:lang w:val="en-AU"/>
        </w:rPr>
        <w:instrText xml:space="preserve"> ADDIN EN.CITE.DATA </w:instrText>
      </w:r>
      <w:r w:rsidR="00030554">
        <w:rPr>
          <w:color w:val="000000" w:themeColor="text1"/>
          <w:lang w:val="en-AU"/>
        </w:rPr>
      </w:r>
      <w:r w:rsidR="00030554">
        <w:rPr>
          <w:color w:val="000000" w:themeColor="text1"/>
          <w:lang w:val="en-AU"/>
        </w:rPr>
        <w:fldChar w:fldCharType="end"/>
      </w:r>
      <w:r>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Pr>
          <w:color w:val="000000" w:themeColor="text1"/>
          <w:lang w:val="en-AU"/>
        </w:rPr>
        <w:fldChar w:fldCharType="end"/>
      </w:r>
      <w:r>
        <w:rPr>
          <w:color w:val="000000" w:themeColor="text1"/>
          <w:lang w:val="en-AU"/>
        </w:rPr>
        <w:t xml:space="preserve">, although if more complex analyses are planned collaboration with a statistical consultant may be necessary </w:t>
      </w:r>
      <w:r>
        <w:rPr>
          <w:color w:val="000000" w:themeColor="text1"/>
          <w:lang w:val="en-AU"/>
        </w:rPr>
        <w:fldChar w:fldCharType="begin"/>
      </w:r>
      <w:r>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Pr>
          <w:color w:val="000000" w:themeColor="text1"/>
          <w:lang w:val="en-AU"/>
        </w:rPr>
        <w:fldChar w:fldCharType="separate"/>
      </w:r>
      <w:r>
        <w:rPr>
          <w:noProof/>
          <w:color w:val="000000" w:themeColor="text1"/>
          <w:lang w:val="en-AU"/>
        </w:rPr>
        <w:t>(Van Meter &amp; Charnigo, 2014)</w:t>
      </w:r>
      <w:r>
        <w:rPr>
          <w:color w:val="000000" w:themeColor="text1"/>
          <w:lang w:val="en-AU"/>
        </w:rPr>
        <w:fldChar w:fldCharType="end"/>
      </w:r>
      <w:r>
        <w:rPr>
          <w:color w:val="000000" w:themeColor="text1"/>
          <w:lang w:val="en-AU"/>
        </w:rPr>
        <w:t xml:space="preserve">. </w:t>
      </w:r>
    </w:p>
    <w:p w14:paraId="000F9167" w14:textId="740E665B"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Editors and reviewers 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Although Power analyses are not easily interpretable after statistical analysis has been performed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(Wagenmakers et al., 2015)</w:t>
      </w:r>
      <w:r>
        <w:rPr>
          <w:rStyle w:val="CommentReference"/>
          <w:rFonts w:cstheme="minorHAnsi"/>
          <w:sz w:val="24"/>
          <w:szCs w:val="24"/>
        </w:rPr>
        <w:fldChar w:fldCharType="end"/>
      </w:r>
      <w:r>
        <w:rPr>
          <w:rStyle w:val="CommentReference"/>
          <w:rFonts w:cstheme="minorHAnsi"/>
          <w:sz w:val="24"/>
          <w:szCs w:val="24"/>
        </w:rPr>
        <w:t xml:space="preserve">, requiring the truthful justification of sample sizes as a routine part of research forces researchers to think about these issues, and actively acknowledge that other constraints lead to sample size planning decisions when that is the case. </w:t>
      </w:r>
    </w:p>
    <w:p w14:paraId="0696CE49" w14:textId="72ED322F" w:rsidR="00030554" w:rsidRPr="00CD0F90"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 xml:space="preserve">is advice, 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that reviewers should require their publication</w:t>
      </w:r>
      <w:r w:rsidR="00595E3D">
        <w:rPr>
          <w:rStyle w:val="CommentReference"/>
          <w:color w:val="000000" w:themeColor="text1"/>
          <w:sz w:val="24"/>
          <w:szCs w:val="24"/>
          <w:lang w:val="en-AU"/>
        </w:rPr>
        <w:t xml:space="preserve">, </w:t>
      </w:r>
      <w:r w:rsidR="00936F6D">
        <w:rPr>
          <w:rStyle w:val="CommentReference"/>
          <w:color w:val="000000" w:themeColor="text1"/>
          <w:sz w:val="24"/>
          <w:szCs w:val="24"/>
          <w:lang w:val="en-AU"/>
        </w:rPr>
        <w:t>are</w:t>
      </w:r>
      <w:r w:rsidR="00595E3D">
        <w:rPr>
          <w:rStyle w:val="CommentReference"/>
          <w:color w:val="000000" w:themeColor="text1"/>
          <w:sz w:val="24"/>
          <w:szCs w:val="24"/>
          <w:lang w:val="en-AU"/>
        </w:rPr>
        <w:t xml:space="preserve"> the suggested remedy in almost </w:t>
      </w:r>
      <w:proofErr w:type="gramStart"/>
      <w:r w:rsidR="00595E3D">
        <w:rPr>
          <w:rStyle w:val="CommentReference"/>
          <w:color w:val="000000" w:themeColor="text1"/>
          <w:sz w:val="24"/>
          <w:szCs w:val="24"/>
          <w:lang w:val="en-AU"/>
        </w:rPr>
        <w:t>all of</w:t>
      </w:r>
      <w:proofErr w:type="gramEnd"/>
      <w:r w:rsidR="00595E3D">
        <w:rPr>
          <w:rStyle w:val="CommentReference"/>
          <w:color w:val="000000" w:themeColor="text1"/>
          <w:sz w:val="24"/>
          <w:szCs w:val="24"/>
          <w:lang w:val="en-AU"/>
        </w:rPr>
        <w:t xml:space="preserve"> the papers included in this review. </w:t>
      </w:r>
      <w:r w:rsidR="005A2C2E">
        <w:rPr>
          <w:rStyle w:val="CommentReference"/>
          <w:color w:val="000000" w:themeColor="text1"/>
          <w:sz w:val="24"/>
          <w:szCs w:val="24"/>
          <w:lang w:val="en-AU"/>
        </w:rPr>
        <w:t>Given</w:t>
      </w:r>
      <w:r w:rsidR="00936F6D">
        <w:rPr>
          <w:rStyle w:val="CommentReference"/>
          <w:color w:val="000000" w:themeColor="text1"/>
          <w:sz w:val="24"/>
          <w:szCs w:val="24"/>
          <w:lang w:val="en-AU"/>
        </w:rPr>
        <w:t xml:space="preserve"> that</w:t>
      </w:r>
      <w:r>
        <w:rPr>
          <w:rStyle w:val="CommentReference"/>
          <w:color w:val="000000" w:themeColor="text1"/>
          <w:sz w:val="24"/>
          <w:szCs w:val="24"/>
          <w:lang w:val="en-AU"/>
        </w:rPr>
        <w:t xml:space="preserve"> these suggestions have clearly failed to have a</w:t>
      </w:r>
      <w:r w:rsidR="00595E3D">
        <w:rPr>
          <w:rStyle w:val="CommentReference"/>
          <w:color w:val="000000" w:themeColor="text1"/>
          <w:sz w:val="24"/>
          <w:szCs w:val="24"/>
          <w:lang w:val="en-AU"/>
        </w:rPr>
        <w:t>n</w:t>
      </w:r>
      <w:r w:rsidR="009E4CB0">
        <w:rPr>
          <w:rStyle w:val="CommentReference"/>
          <w:color w:val="000000" w:themeColor="text1"/>
          <w:sz w:val="24"/>
          <w:szCs w:val="24"/>
          <w:lang w:val="en-AU"/>
        </w:rPr>
        <w:t>y</w:t>
      </w:r>
      <w:r>
        <w:rPr>
          <w:rStyle w:val="CommentReference"/>
          <w:color w:val="000000" w:themeColor="text1"/>
          <w:sz w:val="24"/>
          <w:szCs w:val="24"/>
          <w:lang w:val="en-AU"/>
        </w:rPr>
        <w:t xml:space="preserve"> impact on the practices of working scientists</w:t>
      </w:r>
      <w:r w:rsidR="005A2C2E">
        <w:rPr>
          <w:rStyle w:val="CommentReference"/>
          <w:color w:val="000000" w:themeColor="text1"/>
          <w:sz w:val="24"/>
          <w:szCs w:val="24"/>
          <w:lang w:val="en-AU"/>
        </w:rPr>
        <w:t xml:space="preserve">, I am not optimistic that anything will change </w:t>
      </w:r>
      <w:proofErr w:type="gramStart"/>
      <w:r w:rsidR="005A2C2E">
        <w:rPr>
          <w:rStyle w:val="CommentReference"/>
          <w:color w:val="000000" w:themeColor="text1"/>
          <w:sz w:val="24"/>
          <w:szCs w:val="24"/>
          <w:lang w:val="en-AU"/>
        </w:rPr>
        <w:t>in the near future</w:t>
      </w:r>
      <w:proofErr w:type="gramEnd"/>
      <w:r>
        <w:rPr>
          <w:rStyle w:val="CommentReference"/>
          <w:color w:val="000000" w:themeColor="text1"/>
          <w:sz w:val="24"/>
          <w:szCs w:val="24"/>
          <w:lang w:val="en-AU"/>
        </w:rPr>
        <w:t xml:space="preserve">. </w:t>
      </w:r>
      <w:r w:rsidR="00030554">
        <w:rPr>
          <w:rStyle w:val="CommentReference"/>
          <w:color w:val="000000" w:themeColor="text1"/>
          <w:sz w:val="24"/>
          <w:szCs w:val="24"/>
          <w:lang w:val="en-AU"/>
        </w:rPr>
        <w:t xml:space="preserve">For research consumers this means that we must </w:t>
      </w:r>
      <w:r>
        <w:rPr>
          <w:rStyle w:val="CommentReference"/>
          <w:color w:val="000000" w:themeColor="text1"/>
          <w:sz w:val="24"/>
          <w:szCs w:val="24"/>
          <w:lang w:val="en-AU"/>
        </w:rPr>
        <w:t xml:space="preserve">accept that a large portion of the research literature </w:t>
      </w:r>
      <w:r w:rsidR="005A2C2E">
        <w:rPr>
          <w:rStyle w:val="CommentReference"/>
          <w:color w:val="000000" w:themeColor="text1"/>
          <w:sz w:val="24"/>
          <w:szCs w:val="24"/>
          <w:lang w:val="en-AU"/>
        </w:rPr>
        <w:t xml:space="preserve">almost certainly provides exaggerated </w:t>
      </w:r>
      <w:r>
        <w:rPr>
          <w:rStyle w:val="CommentReference"/>
          <w:color w:val="000000" w:themeColor="text1"/>
          <w:sz w:val="24"/>
          <w:szCs w:val="24"/>
          <w:lang w:val="en-AU"/>
        </w:rPr>
        <w:t>effect size estimates</w:t>
      </w:r>
      <w:r w:rsidR="009E4CB0">
        <w:rPr>
          <w:rStyle w:val="CommentReference"/>
          <w:color w:val="000000" w:themeColor="text1"/>
          <w:sz w:val="24"/>
          <w:szCs w:val="24"/>
          <w:lang w:val="en-AU"/>
        </w:rPr>
        <w:t>,</w:t>
      </w:r>
      <w:r w:rsidR="005A2C2E">
        <w:rPr>
          <w:rStyle w:val="CommentReference"/>
          <w:color w:val="000000" w:themeColor="text1"/>
          <w:sz w:val="24"/>
          <w:szCs w:val="24"/>
          <w:lang w:val="en-AU"/>
        </w:rPr>
        <w:t xml:space="preserve"> does not </w:t>
      </w:r>
      <w:r>
        <w:rPr>
          <w:rStyle w:val="CommentReference"/>
          <w:color w:val="000000" w:themeColor="text1"/>
          <w:sz w:val="24"/>
          <w:szCs w:val="24"/>
          <w:lang w:val="en-AU"/>
        </w:rPr>
        <w:t>have a constrained false positive error rate</w:t>
      </w:r>
      <w:r w:rsidR="005A2C2E">
        <w:rPr>
          <w:rStyle w:val="CommentReference"/>
          <w:color w:val="000000" w:themeColor="text1"/>
          <w:sz w:val="24"/>
          <w:szCs w:val="24"/>
          <w:lang w:val="en-AU"/>
        </w:rPr>
        <w:t xml:space="preserve">, and should be understood as </w:t>
      </w:r>
      <w:r>
        <w:rPr>
          <w:rStyle w:val="CommentReference"/>
          <w:color w:val="000000" w:themeColor="text1"/>
          <w:sz w:val="24"/>
          <w:szCs w:val="24"/>
          <w:lang w:val="en-AU"/>
        </w:rPr>
        <w:t>inherently exploratory</w:t>
      </w:r>
      <w:r w:rsidR="005A2C2E">
        <w:rPr>
          <w:rStyle w:val="CommentReference"/>
          <w:color w:val="000000" w:themeColor="text1"/>
          <w:sz w:val="24"/>
          <w:szCs w:val="24"/>
          <w:lang w:val="en-AU"/>
        </w:rPr>
        <w:t xml:space="preserve">. </w:t>
      </w:r>
      <w:r>
        <w:rPr>
          <w:rStyle w:val="CommentReference"/>
          <w:color w:val="000000" w:themeColor="text1"/>
          <w:sz w:val="24"/>
          <w:szCs w:val="24"/>
          <w:lang w:val="en-AU"/>
        </w:rPr>
        <w:t xml:space="preserve">This means that we should </w:t>
      </w:r>
      <w:r w:rsidR="00030554">
        <w:rPr>
          <w:rStyle w:val="CommentReference"/>
          <w:color w:val="000000" w:themeColor="text1"/>
          <w:sz w:val="24"/>
          <w:szCs w:val="24"/>
          <w:lang w:val="en-AU"/>
        </w:rPr>
        <w:t xml:space="preserve">avoid focusing on </w:t>
      </w:r>
      <w:r>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sidR="00030554">
        <w:rPr>
          <w:rStyle w:val="CommentReference"/>
          <w:color w:val="000000" w:themeColor="text1"/>
          <w:sz w:val="24"/>
          <w:szCs w:val="24"/>
          <w:lang w:val="en-AU"/>
        </w:rPr>
        <w:t xml:space="preserve">. Bayesian statistical approaches support these ends </w:t>
      </w:r>
      <w:r w:rsidR="00030554">
        <w:rPr>
          <w:rStyle w:val="CommentReference"/>
          <w:color w:val="000000" w:themeColor="text1"/>
          <w:sz w:val="24"/>
          <w:szCs w:val="24"/>
          <w:lang w:val="en-AU"/>
        </w:rPr>
        <w:fldChar w:fldCharType="begin"/>
      </w:r>
      <w:r w:rsidR="00030554">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sidR="00030554">
        <w:rPr>
          <w:rStyle w:val="CommentReference"/>
          <w:color w:val="000000" w:themeColor="text1"/>
          <w:sz w:val="24"/>
          <w:szCs w:val="24"/>
          <w:lang w:val="en-AU"/>
        </w:rPr>
        <w:fldChar w:fldCharType="separate"/>
      </w:r>
      <w:r w:rsidR="00030554">
        <w:rPr>
          <w:rStyle w:val="CommentReference"/>
          <w:noProof/>
          <w:color w:val="000000" w:themeColor="text1"/>
          <w:sz w:val="24"/>
          <w:szCs w:val="24"/>
          <w:lang w:val="en-AU"/>
        </w:rPr>
        <w:t>(Wagenmakers et al., 2015)</w:t>
      </w:r>
      <w:r w:rsidR="00030554">
        <w:rPr>
          <w:rStyle w:val="CommentReference"/>
          <w:color w:val="000000" w:themeColor="text1"/>
          <w:sz w:val="24"/>
          <w:szCs w:val="24"/>
          <w:lang w:val="en-AU"/>
        </w:rPr>
        <w:fldChar w:fldCharType="end"/>
      </w:r>
      <w:r w:rsidR="00030554">
        <w:rPr>
          <w:rStyle w:val="CommentReference"/>
          <w:color w:val="000000" w:themeColor="text1"/>
          <w:sz w:val="24"/>
          <w:szCs w:val="24"/>
          <w:lang w:val="en-AU"/>
        </w:rPr>
        <w:t>, although establishing minimum benchmarks for standards of evidence seems likely to lead to similarly problematic reporting habits in a different statistical approach.</w:t>
      </w:r>
    </w:p>
    <w:p w14:paraId="18B2B9F1" w14:textId="5685FA10" w:rsidR="00A6271B" w:rsidRDefault="00030554" w:rsidP="00030554">
      <w:pPr>
        <w:spacing w:line="360" w:lineRule="auto"/>
        <w:ind w:firstLine="720"/>
        <w:rPr>
          <w:rStyle w:val="CommentReference"/>
          <w:rFonts w:cstheme="minorHAnsi"/>
          <w:sz w:val="24"/>
          <w:szCs w:val="24"/>
        </w:rPr>
      </w:pPr>
      <w:r>
        <w:rPr>
          <w:rStyle w:val="CommentReference"/>
          <w:rFonts w:cstheme="minorHAnsi"/>
          <w:sz w:val="24"/>
          <w:szCs w:val="24"/>
        </w:rPr>
        <w:t>Despite the bleak outlook for the field overall</w:t>
      </w:r>
      <w:r w:rsidR="00595E3D">
        <w:rPr>
          <w:rStyle w:val="CommentReference"/>
          <w:rFonts w:cstheme="minorHAnsi"/>
          <w:sz w:val="24"/>
          <w:szCs w:val="24"/>
        </w:rPr>
        <w:t xml:space="preserve">, individual researchers who want to do good research that will be publishable (i.e., the great majority of us) have a strong incentive to plan our research with a mind to the statistical power, precision or probability of finding </w:t>
      </w:r>
      <w:r w:rsidR="00595E3D">
        <w:rPr>
          <w:rStyle w:val="CommentReference"/>
          <w:rFonts w:cstheme="minorHAnsi"/>
          <w:sz w:val="24"/>
          <w:szCs w:val="24"/>
        </w:rPr>
        <w:lastRenderedPageBreak/>
        <w:t>strong evidence</w:t>
      </w:r>
      <w:r>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PEVuZE5vdGU+PENpdGU+PEF1dGhvcj5TY2jDtm5icm9kdDwvQXV0aG9yPjxZZWFyPjIwMTc8L1ll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=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fldChar w:fldCharType="separate"/>
      </w:r>
      <w:r>
        <w:rPr>
          <w:rStyle w:val="CommentReference"/>
          <w:rFonts w:cstheme="minorHAnsi"/>
          <w:noProof/>
          <w:sz w:val="24"/>
          <w:szCs w:val="24"/>
        </w:rPr>
        <w:t>(Maxwell, Kelley, &amp; Rausch, 2007; Schönbrodt &amp; Wagenmakers, 2017)</w:t>
      </w:r>
      <w:r>
        <w:rPr>
          <w:rStyle w:val="CommentReference"/>
          <w:rFonts w:cstheme="minorHAnsi"/>
          <w:sz w:val="24"/>
          <w:szCs w:val="24"/>
        </w:rPr>
        <w:fldChar w:fldCharType="end"/>
      </w:r>
      <w:r w:rsidR="00595E3D">
        <w:rPr>
          <w:rStyle w:val="CommentReference"/>
          <w:rFonts w:cstheme="minorHAnsi"/>
          <w:sz w:val="24"/>
          <w:szCs w:val="24"/>
        </w:rPr>
        <w:t>. In cases where it is not possible to control the sample size that is available for analysis (e.g., like the current study), preregistering a data-analysis strategy</w:t>
      </w:r>
      <w:r w:rsidR="00A6271B">
        <w:rPr>
          <w:rStyle w:val="CommentReference"/>
          <w:rFonts w:cstheme="minorHAnsi"/>
          <w:sz w:val="24"/>
          <w:szCs w:val="24"/>
        </w:rPr>
        <w:t xml:space="preserve"> and carefully assessing whether our conclusions rely on our data-</w:t>
      </w:r>
      <w:r w:rsidR="00936F6D">
        <w:rPr>
          <w:rStyle w:val="CommentReference"/>
          <w:rFonts w:cstheme="minorHAnsi"/>
          <w:sz w:val="24"/>
          <w:szCs w:val="24"/>
        </w:rPr>
        <w:t>dependent</w:t>
      </w:r>
      <w:r w:rsidR="00A6271B">
        <w:rPr>
          <w:rStyle w:val="CommentReference"/>
          <w:rFonts w:cstheme="minorHAnsi"/>
          <w:sz w:val="24"/>
          <w:szCs w:val="24"/>
        </w:rPr>
        <w:t xml:space="preserve"> decisions </w:t>
      </w:r>
      <w:r w:rsidR="00595E3D">
        <w:rPr>
          <w:rStyle w:val="CommentReference"/>
          <w:rFonts w:cstheme="minorHAnsi"/>
          <w:sz w:val="24"/>
          <w:szCs w:val="24"/>
        </w:rPr>
        <w:t>becomes even more important</w:t>
      </w:r>
      <w:r w:rsidR="00A6271B">
        <w:rPr>
          <w:rStyle w:val="CommentReference"/>
          <w:rFonts w:cstheme="minorHAnsi"/>
          <w:sz w:val="24"/>
          <w:szCs w:val="24"/>
        </w:rPr>
        <w:t>.</w:t>
      </w:r>
      <w:r w:rsidR="00595E3D">
        <w:rPr>
          <w:rStyle w:val="CommentReference"/>
          <w:rFonts w:cstheme="minorHAnsi"/>
          <w:sz w:val="24"/>
          <w:szCs w:val="24"/>
        </w:rPr>
        <w:t xml:space="preserve"> </w:t>
      </w:r>
      <w:r w:rsidR="00A6271B">
        <w:rPr>
          <w:rStyle w:val="CommentReference"/>
          <w:rFonts w:cstheme="minorHAnsi"/>
          <w:sz w:val="24"/>
          <w:szCs w:val="24"/>
        </w:rPr>
        <w:t>T</w:t>
      </w:r>
      <w:r w:rsidR="00595E3D">
        <w:rPr>
          <w:rStyle w:val="CommentReference"/>
          <w:rFonts w:cstheme="minorHAnsi"/>
          <w:sz w:val="24"/>
          <w:szCs w:val="24"/>
        </w:rPr>
        <w:t xml:space="preserve">here are strong incentives for us to, consciously or otherwise, </w:t>
      </w:r>
      <w:r w:rsidR="00595E3D" w:rsidRPr="009E4CB0">
        <w:rPr>
          <w:rStyle w:val="CommentReference"/>
          <w:rFonts w:cstheme="minorHAnsi"/>
          <w:i/>
          <w:sz w:val="24"/>
          <w:szCs w:val="24"/>
        </w:rPr>
        <w:t>p</w:t>
      </w:r>
      <w:r w:rsidR="00595E3D">
        <w:rPr>
          <w:rStyle w:val="CommentReference"/>
          <w:rFonts w:cstheme="minorHAnsi"/>
          <w:sz w:val="24"/>
          <w:szCs w:val="24"/>
        </w:rPr>
        <w:t>-hack or HARK our way to more easily publishable findings</w:t>
      </w:r>
      <w:r w:rsidR="00A6271B">
        <w:rPr>
          <w:rStyle w:val="CommentReference"/>
          <w:rFonts w:cstheme="minorHAnsi"/>
          <w:sz w:val="24"/>
          <w:szCs w:val="24"/>
        </w:rPr>
        <w:t xml:space="preserve"> </w: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ZWNOdW0+ODgwPC9SZWNOdW0+PERpc3BsYXlUZXh0PihGcmFzZXIsIFBhcmtlciwgTmFrYWdhd2Es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</w:fldData>
        </w:fldChar>
      </w:r>
      <w:r w:rsidR="00A6271B">
        <w:rPr>
          <w:rStyle w:val="CommentReference"/>
          <w:rFonts w:cstheme="minorHAnsi"/>
          <w:sz w:val="24"/>
          <w:szCs w:val="24"/>
        </w:rPr>
        <w:instrText xml:space="preserve"> ADDIN EN.CITE </w:instrText>
      </w:r>
      <w:r w:rsidR="00A6271B">
        <w:rPr>
          <w:rStyle w:val="CommentReference"/>
          <w:rFonts w:cstheme="minorHAnsi"/>
          <w:sz w:val="24"/>
          <w:szCs w:val="24"/>
        </w:rPr>
        <w:fldChar w:fldCharType="begin">
          <w:fldData xml:space="preserve">PEVuZE5vdGU+PENpdGU+PEF1dGhvcj5GcmFzZXI8L0F1dGhvcj48WWVhcj4yMDE4PC9ZZWFyPjxS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</w:fldData>
        </w:fldChar>
      </w:r>
      <w:r w:rsidR="00A6271B">
        <w:rPr>
          <w:rStyle w:val="CommentReference"/>
          <w:rFonts w:cstheme="minorHAnsi"/>
          <w:sz w:val="24"/>
          <w:szCs w:val="24"/>
        </w:rPr>
        <w:instrText xml:space="preserve"> ADDIN EN.CITE.DATA </w:instrText>
      </w:r>
      <w:r w:rsidR="00A6271B">
        <w:rPr>
          <w:rStyle w:val="CommentReference"/>
          <w:rFonts w:cstheme="minorHAnsi"/>
          <w:sz w:val="24"/>
          <w:szCs w:val="24"/>
        </w:rPr>
      </w:r>
      <w:r w:rsidR="00A6271B">
        <w:rPr>
          <w:rStyle w:val="CommentReference"/>
          <w:rFonts w:cstheme="minorHAnsi"/>
          <w:sz w:val="24"/>
          <w:szCs w:val="24"/>
        </w:rPr>
        <w:fldChar w:fldCharType="end"/>
      </w:r>
      <w:r w:rsidR="00A6271B">
        <w:rPr>
          <w:rStyle w:val="CommentReference"/>
          <w:rFonts w:cstheme="minorHAnsi"/>
          <w:sz w:val="24"/>
          <w:szCs w:val="24"/>
        </w:rPr>
        <w:fldChar w:fldCharType="separate"/>
      </w:r>
      <w:r w:rsidR="00A6271B">
        <w:rPr>
          <w:rStyle w:val="CommentReference"/>
          <w:rFonts w:cstheme="minorHAnsi"/>
          <w:noProof/>
          <w:sz w:val="24"/>
          <w:szCs w:val="24"/>
        </w:rPr>
        <w:t>(Fraser, Parker, Nakagawa, Barnett, &amp; Fidler, 2018; Kerr, 1998)</w:t>
      </w:r>
      <w:r w:rsidR="00A6271B">
        <w:rPr>
          <w:rStyle w:val="CommentReference"/>
          <w:rFonts w:cstheme="minorHAnsi"/>
          <w:sz w:val="24"/>
          <w:szCs w:val="24"/>
        </w:rPr>
        <w:fldChar w:fldCharType="end"/>
      </w:r>
      <w:r w:rsidR="00A6271B">
        <w:rPr>
          <w:rStyle w:val="CommentReference"/>
          <w:rFonts w:cstheme="minorHAnsi"/>
          <w:sz w:val="24"/>
          <w:szCs w:val="24"/>
        </w:rPr>
        <w:t xml:space="preserve">, and preregistration combined with careful sensitivity analyses provide tools to mitigate the possibility that we are using statistical tools to confirm our a priori hypotheses as opposed to </w:t>
      </w:r>
      <w:r w:rsidR="009E4BD0">
        <w:rPr>
          <w:rStyle w:val="CommentReference"/>
          <w:rFonts w:cstheme="minorHAnsi"/>
          <w:sz w:val="24"/>
          <w:szCs w:val="24"/>
        </w:rPr>
        <w:t xml:space="preserve">enabling rigorous tests </w:t>
      </w:r>
      <w:r w:rsidR="00A6271B">
        <w:rPr>
          <w:rStyle w:val="CommentReference"/>
          <w:rFonts w:cstheme="minorHAnsi"/>
          <w:sz w:val="24"/>
          <w:szCs w:val="24"/>
        </w:rPr>
        <w:t>of our theories.</w:t>
      </w:r>
    </w:p>
    <w:p w14:paraId="2A4E72FB" w14:textId="1DED4C1D"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 xml:space="preserve">Limitations: </w:t>
      </w:r>
    </w:p>
    <w:p w14:paraId="31017C31" w14:textId="015D1FF6" w:rsidR="00B30770" w:rsidRDefault="006C5797" w:rsidP="00976D4C">
      <w:pPr>
        <w:spacing w:line="360" w:lineRule="auto"/>
        <w:ind w:firstLine="720"/>
        <w:rPr>
          <w:rStyle w:val="CommentReference"/>
          <w:rFonts w:cstheme="minorHAnsi"/>
          <w:sz w:val="24"/>
          <w:szCs w:val="24"/>
        </w:rPr>
      </w:pPr>
      <w:r>
        <w:rPr>
          <w:rStyle w:val="CommentReference"/>
          <w:rFonts w:cstheme="minorHAnsi"/>
          <w:sz w:val="24"/>
          <w:szCs w:val="24"/>
        </w:rPr>
        <w:t>It</w:t>
      </w:r>
      <w:r w:rsidR="00DE71B2">
        <w:rPr>
          <w:rStyle w:val="CommentReference"/>
          <w:rFonts w:cstheme="minorHAnsi"/>
          <w:sz w:val="24"/>
          <w:szCs w:val="24"/>
        </w:rPr>
        <w:t xml:space="preserve"> would be unreasonable to assume that the included articles </w:t>
      </w:r>
      <w:r w:rsidR="0031236D">
        <w:rPr>
          <w:rStyle w:val="CommentReference"/>
          <w:rFonts w:cstheme="minorHAnsi"/>
          <w:sz w:val="24"/>
          <w:szCs w:val="24"/>
        </w:rPr>
        <w:t>provide a</w:t>
      </w:r>
      <w:r w:rsidR="00DE71B2">
        <w:rPr>
          <w:rStyle w:val="CommentReference"/>
          <w:rFonts w:cstheme="minorHAnsi"/>
          <w:sz w:val="24"/>
          <w:szCs w:val="24"/>
        </w:rPr>
        <w:t xml:space="preserve"> random </w:t>
      </w:r>
      <w:r w:rsidR="0031236D">
        <w:rPr>
          <w:rStyle w:val="CommentReference"/>
          <w:rFonts w:cstheme="minorHAnsi"/>
          <w:sz w:val="24"/>
          <w:szCs w:val="24"/>
        </w:rPr>
        <w:t>assessment</w:t>
      </w:r>
      <w:r w:rsidR="00DE71B2">
        <w:rPr>
          <w:rStyle w:val="CommentReference"/>
          <w:rFonts w:cstheme="minorHAnsi"/>
          <w:sz w:val="24"/>
          <w:szCs w:val="24"/>
        </w:rPr>
        <w:t xml:space="preserve"> of articles from the </w:t>
      </w:r>
      <w:r w:rsidR="0031236D">
        <w:rPr>
          <w:rStyle w:val="CommentReference"/>
          <w:rFonts w:cstheme="minorHAnsi"/>
          <w:sz w:val="24"/>
          <w:szCs w:val="24"/>
        </w:rPr>
        <w:t xml:space="preserve">psychological </w:t>
      </w:r>
      <w:r w:rsidR="00DE71B2">
        <w:rPr>
          <w:rStyle w:val="CommentReference"/>
          <w:rFonts w:cstheme="minorHAnsi"/>
          <w:sz w:val="24"/>
          <w:szCs w:val="24"/>
        </w:rPr>
        <w:t>research literature.</w:t>
      </w:r>
      <w:r w:rsidR="0031236D" w:rsidRPr="0031236D">
        <w:rPr>
          <w:rStyle w:val="CommentReference"/>
          <w:rFonts w:cstheme="minorHAnsi"/>
          <w:sz w:val="24"/>
          <w:szCs w:val="24"/>
        </w:rPr>
        <w:t xml:space="preserve"> </w:t>
      </w:r>
      <w:r w:rsidR="0031236D">
        <w:rPr>
          <w:rStyle w:val="CommentReference"/>
          <w:rFonts w:cstheme="minorHAnsi"/>
          <w:sz w:val="24"/>
          <w:szCs w:val="24"/>
        </w:rPr>
        <w:t xml:space="preserve">It is possible that </w:t>
      </w:r>
      <w:r w:rsidR="00B30770">
        <w:rPr>
          <w:rStyle w:val="CommentReference"/>
          <w:rFonts w:cstheme="minorHAnsi"/>
          <w:sz w:val="24"/>
          <w:szCs w:val="24"/>
        </w:rPr>
        <w:t>power surveys</w:t>
      </w:r>
      <w:r w:rsidR="0031236D">
        <w:rPr>
          <w:rStyle w:val="CommentReference"/>
          <w:rFonts w:cstheme="minorHAnsi"/>
          <w:sz w:val="24"/>
          <w:szCs w:val="24"/>
        </w:rPr>
        <w:t xml:space="preserve"> are only performed when a researcher has a suspicion that a particular area of research is underpowered, creating the impression that </w:t>
      </w:r>
      <w:r w:rsidR="00341E02">
        <w:rPr>
          <w:rStyle w:val="CommentReference"/>
          <w:rFonts w:cstheme="minorHAnsi"/>
          <w:sz w:val="24"/>
          <w:szCs w:val="24"/>
        </w:rPr>
        <w:t xml:space="preserve">the overall literature is underpowered where as only the examined sections are. However, many of the </w:t>
      </w:r>
      <w:r w:rsidR="004D740A">
        <w:rPr>
          <w:rStyle w:val="CommentReference"/>
          <w:rFonts w:cstheme="minorHAnsi"/>
          <w:sz w:val="24"/>
          <w:szCs w:val="24"/>
        </w:rPr>
        <w:t>included samples</w:t>
      </w:r>
      <w:r w:rsidR="00341E02">
        <w:rPr>
          <w:rStyle w:val="CommentReference"/>
          <w:rFonts w:cstheme="minorHAnsi"/>
          <w:sz w:val="24"/>
          <w:szCs w:val="24"/>
        </w:rPr>
        <w:t xml:space="preserve"> either target convivence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350451">
        <w:rPr>
          <w:rStyle w:val="CommentReference"/>
          <w:rFonts w:cstheme="minorHAnsi"/>
          <w:sz w:val="24"/>
          <w:szCs w:val="24"/>
        </w:rPr>
        <w:t xml:space="preserve">, </w:t>
      </w:r>
      <w:r w:rsidR="00780F79">
        <w:rPr>
          <w:rStyle w:val="CommentReference"/>
          <w:rFonts w:cstheme="minorHAnsi"/>
          <w:sz w:val="24"/>
          <w:szCs w:val="24"/>
        </w:rPr>
        <w:t xml:space="preserve">are </w:t>
      </w:r>
      <w:r w:rsidR="00350451">
        <w:rPr>
          <w:rStyle w:val="CommentReference"/>
          <w:rFonts w:cstheme="minorHAnsi"/>
          <w:sz w:val="24"/>
          <w:szCs w:val="24"/>
        </w:rPr>
        <w:t xml:space="preserve">explicitly 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350451">
        <w:rPr>
          <w:rStyle w:val="CommentReference"/>
          <w:rFonts w:cstheme="minorHAnsi"/>
          <w:sz w:val="24"/>
          <w:szCs w:val="24"/>
        </w:rPr>
        <w:t xml:space="preserve">, or choose a population of 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sidR="00780F79">
        <w:rPr>
          <w:rStyle w:val="CommentReference"/>
          <w:rFonts w:cstheme="minorHAnsi"/>
          <w:sz w:val="24"/>
          <w:szCs w:val="24"/>
        </w:rPr>
        <w:t>, which should mitigate this probability</w:t>
      </w:r>
      <w:r w:rsidR="00350451">
        <w:rPr>
          <w:rStyle w:val="CommentReference"/>
          <w:rFonts w:cstheme="minorHAnsi"/>
          <w:sz w:val="24"/>
          <w:szCs w:val="24"/>
        </w:rPr>
        <w:t>.</w:t>
      </w:r>
      <w:r w:rsidR="00780F79">
        <w:rPr>
          <w:rStyle w:val="CommentReference"/>
          <w:rFonts w:cstheme="minorHAnsi"/>
          <w:sz w:val="24"/>
          <w:szCs w:val="24"/>
        </w:rPr>
        <w:t xml:space="preserve"> </w:t>
      </w:r>
    </w:p>
    <w:p w14:paraId="090D6276" w14:textId="77777777" w:rsidR="00B30770" w:rsidRDefault="00B30770" w:rsidP="00976D4C">
      <w:pPr>
        <w:spacing w:line="360" w:lineRule="auto"/>
        <w:ind w:firstLine="720"/>
        <w:rPr>
          <w:rStyle w:val="CommentReference"/>
          <w:rFonts w:cstheme="minorHAnsi"/>
          <w:sz w:val="24"/>
          <w:szCs w:val="24"/>
        </w:rPr>
      </w:pPr>
      <w:r>
        <w:rPr>
          <w:rStyle w:val="CommentReference"/>
          <w:rFonts w:cstheme="minorHAnsi"/>
          <w:sz w:val="24"/>
          <w:szCs w:val="24"/>
        </w:rPr>
        <w:t>Secondly, t</w:t>
      </w:r>
      <w:r w:rsidR="000032C6" w:rsidRPr="000032C6">
        <w:rPr>
          <w:rStyle w:val="CommentReference"/>
          <w:rFonts w:cstheme="minorHAnsi"/>
          <w:sz w:val="24"/>
          <w:szCs w:val="24"/>
        </w:rPr>
        <w:t xml:space="preserve">his study does not </w:t>
      </w:r>
      <w:r w:rsidR="00350451">
        <w:rPr>
          <w:rStyle w:val="CommentReference"/>
          <w:rFonts w:cstheme="minorHAnsi"/>
          <w:sz w:val="24"/>
          <w:szCs w:val="24"/>
        </w:rPr>
        <w:t>directly</w:t>
      </w:r>
      <w:r w:rsidR="000032C6" w:rsidRPr="000032C6">
        <w:rPr>
          <w:rStyle w:val="CommentReference"/>
          <w:rFonts w:cstheme="minorHAnsi"/>
          <w:sz w:val="24"/>
          <w:szCs w:val="24"/>
        </w:rPr>
        <w:t xml:space="preserve"> examine the statistical power of research, rather the statistical power of studies to detect Cohen’s benchmarks. Statistical power may have in fact increased if the average effect sizes that people are studying also increased, and this study would have no way of assessing this issue.</w:t>
      </w:r>
      <w:r w:rsidR="000032C6">
        <w:rPr>
          <w:rStyle w:val="CommentReference"/>
          <w:rFonts w:cstheme="minorHAnsi"/>
          <w:b/>
          <w:sz w:val="24"/>
          <w:szCs w:val="24"/>
        </w:rPr>
        <w:t xml:space="preserve"> </w:t>
      </w:r>
      <w:r>
        <w:rPr>
          <w:rStyle w:val="CommentReference"/>
          <w:rFonts w:cstheme="minorHAnsi"/>
          <w:sz w:val="24"/>
          <w:szCs w:val="24"/>
        </w:rPr>
        <w:t>Along similar lines</w:t>
      </w:r>
      <w:r w:rsidR="00DE71B2">
        <w:rPr>
          <w:rStyle w:val="CommentReference"/>
          <w:rFonts w:cstheme="minorHAnsi"/>
          <w:sz w:val="24"/>
          <w:szCs w:val="24"/>
        </w:rPr>
        <w:t>, these studies almost uniformly target tests for which power can be easily estimated, ignoring more sophisticated analyses (e.g., complex SEM, factor analysis, or even multilevel models). This may mean that the included research underestimates the average power of psychological research</w:t>
      </w:r>
      <w:r w:rsidR="00780F79">
        <w:rPr>
          <w:rStyle w:val="CommentReference"/>
          <w:rFonts w:cstheme="minorHAnsi"/>
          <w:sz w:val="24"/>
          <w:szCs w:val="24"/>
        </w:rPr>
        <w:t xml:space="preserve">, if larger studies tend to use these more sophisticated techniques. </w:t>
      </w:r>
    </w:p>
    <w:p w14:paraId="49A5251D" w14:textId="7524E768" w:rsidR="006C5797" w:rsidRDefault="00CB5E95" w:rsidP="00976D4C">
      <w:pPr>
        <w:spacing w:line="360" w:lineRule="auto"/>
        <w:ind w:firstLine="720"/>
        <w:rPr>
          <w:rStyle w:val="CommentReference"/>
          <w:rFonts w:cstheme="minorHAnsi"/>
          <w:sz w:val="24"/>
          <w:szCs w:val="24"/>
        </w:rPr>
      </w:pPr>
      <w:r>
        <w:rPr>
          <w:rStyle w:val="CommentReference"/>
          <w:rFonts w:cstheme="minorHAnsi"/>
          <w:sz w:val="24"/>
          <w:szCs w:val="24"/>
        </w:rPr>
        <w:t>T</w:t>
      </w:r>
      <w:r w:rsidR="006C5797">
        <w:rPr>
          <w:rStyle w:val="CommentReference"/>
          <w:rFonts w:cstheme="minorHAnsi"/>
          <w:sz w:val="24"/>
          <w:szCs w:val="24"/>
        </w:rPr>
        <w:t>he Egger’s test analogue results suggest that there is an association between estimated power and sample size. This could plausibly be accounted for by an association between subfield norms and the number of studies</w:t>
      </w:r>
      <w:r>
        <w:rPr>
          <w:rStyle w:val="CommentReference"/>
          <w:rFonts w:cstheme="minorHAnsi"/>
          <w:sz w:val="24"/>
          <w:szCs w:val="24"/>
        </w:rPr>
        <w:t xml:space="preserve"> (i.e., fields were norms are to have larger sample sizes are also reflected in their meta-research)</w:t>
      </w:r>
      <w:r w:rsidR="006C5797">
        <w:rPr>
          <w:rStyle w:val="CommentReference"/>
          <w:rFonts w:cstheme="minorHAnsi"/>
          <w:sz w:val="24"/>
          <w:szCs w:val="24"/>
        </w:rPr>
        <w:t xml:space="preserve">, could be artefactual, or could suggest that publication bias is operating to suppress smaller studies which find higher </w:t>
      </w:r>
      <w:r w:rsidR="006C5797">
        <w:rPr>
          <w:rStyle w:val="CommentReference"/>
          <w:rFonts w:cstheme="minorHAnsi"/>
          <w:sz w:val="24"/>
          <w:szCs w:val="24"/>
        </w:rPr>
        <w:lastRenderedPageBreak/>
        <w:t xml:space="preserve">power estimates. If the latter is the case, the estimates of mean power here could underestimate the true power of psychology research. </w:t>
      </w:r>
    </w:p>
    <w:p w14:paraId="30287A55" w14:textId="77777777" w:rsidR="00976D4C" w:rsidRDefault="00780F79" w:rsidP="00976D4C">
      <w:pPr>
        <w:spacing w:line="360" w:lineRule="auto"/>
        <w:ind w:firstLine="720"/>
        <w:rPr>
          <w:rFonts w:cstheme="minorHAnsi"/>
        </w:rPr>
      </w:pPr>
      <w:r>
        <w:rPr>
          <w:rStyle w:val="CommentReference"/>
          <w:rFonts w:cstheme="minorHAnsi"/>
          <w:sz w:val="24"/>
          <w:szCs w:val="24"/>
        </w:rPr>
        <w:t xml:space="preserve">Additionally, a large amount </w:t>
      </w:r>
      <w:r w:rsidR="00DE71B2">
        <w:rPr>
          <w:rStyle w:val="CommentReference"/>
          <w:rFonts w:cstheme="minorHAnsi"/>
          <w:sz w:val="24"/>
          <w:szCs w:val="24"/>
        </w:rPr>
        <w:t xml:space="preserve">of the heterogeneity seen in the power estimates examined </w:t>
      </w:r>
      <w:r>
        <w:rPr>
          <w:rStyle w:val="CommentReference"/>
          <w:rFonts w:cstheme="minorHAnsi"/>
          <w:sz w:val="24"/>
          <w:szCs w:val="24"/>
        </w:rPr>
        <w:t xml:space="preserve">may be </w:t>
      </w:r>
      <w:r w:rsidR="00DE71B2">
        <w:rPr>
          <w:rStyle w:val="CommentReference"/>
          <w:rFonts w:cstheme="minorHAnsi"/>
          <w:sz w:val="24"/>
          <w:szCs w:val="24"/>
        </w:rPr>
        <w:t xml:space="preserve">caused by </w:t>
      </w:r>
      <w:r w:rsidR="00DE71B2" w:rsidRPr="004422F7">
        <w:rPr>
          <w:rStyle w:val="CommentReference"/>
          <w:rFonts w:cstheme="minorHAnsi"/>
          <w:sz w:val="24"/>
          <w:szCs w:val="24"/>
        </w:rPr>
        <w:t>deviat</w:t>
      </w:r>
      <w:r w:rsidR="00DE71B2">
        <w:rPr>
          <w:rStyle w:val="CommentReference"/>
          <w:rFonts w:cstheme="minorHAnsi"/>
          <w:sz w:val="24"/>
          <w:szCs w:val="24"/>
        </w:rPr>
        <w:t>ions</w:t>
      </w:r>
      <w:r w:rsidR="00DE71B2" w:rsidRPr="004422F7">
        <w:rPr>
          <w:rStyle w:val="CommentReference"/>
          <w:rFonts w:cstheme="minorHAnsi"/>
          <w:sz w:val="24"/>
          <w:szCs w:val="24"/>
        </w:rPr>
        <w:t xml:space="preserve"> from </w:t>
      </w:r>
      <w:r w:rsidR="00DE71B2">
        <w:rPr>
          <w:rStyle w:val="CommentReference"/>
          <w:rFonts w:cstheme="minorHAnsi"/>
          <w:sz w:val="24"/>
          <w:szCs w:val="24"/>
        </w:rPr>
        <w:t>Cohen’s approach to power survey</w:t>
      </w:r>
      <w:r w:rsidR="00DE71B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DE71B2">
        <w:rPr>
          <w:rStyle w:val="CommentReference"/>
          <w:rFonts w:cstheme="minorHAnsi"/>
          <w:sz w:val="24"/>
          <w:szCs w:val="24"/>
        </w:rPr>
        <w:t xml:space="preserve">. However, the </w:t>
      </w:r>
      <w:r w:rsidR="00B30770">
        <w:rPr>
          <w:rStyle w:val="CommentReference"/>
          <w:rFonts w:cstheme="minorHAnsi"/>
          <w:sz w:val="24"/>
          <w:szCs w:val="24"/>
        </w:rPr>
        <w:t xml:space="preserve">overall </w:t>
      </w:r>
      <w:r w:rsidR="00DE71B2">
        <w:rPr>
          <w:rStyle w:val="CommentReference"/>
          <w:rFonts w:cstheme="minorHAnsi"/>
          <w:sz w:val="24"/>
          <w:szCs w:val="24"/>
        </w:rPr>
        <w:t xml:space="preserve">trend </w:t>
      </w:r>
      <w:r w:rsidR="00B30770">
        <w:rPr>
          <w:rStyle w:val="CommentReference"/>
          <w:rFonts w:cstheme="minorHAnsi"/>
          <w:sz w:val="24"/>
          <w:szCs w:val="24"/>
        </w:rPr>
        <w:t xml:space="preserve">in power estimates from these surveys </w:t>
      </w:r>
      <w:r w:rsidR="00DE71B2">
        <w:rPr>
          <w:rStyle w:val="CommentReference"/>
          <w:rFonts w:cstheme="minorHAnsi"/>
          <w:sz w:val="24"/>
          <w:szCs w:val="24"/>
        </w:rPr>
        <w:t>is clear and many of these</w:t>
      </w:r>
      <w:r w:rsidR="00DE71B2" w:rsidRPr="004422F7">
        <w:rPr>
          <w:rStyle w:val="CommentReference"/>
          <w:rFonts w:cstheme="minorHAnsi"/>
          <w:sz w:val="24"/>
          <w:szCs w:val="24"/>
        </w:rPr>
        <w:t xml:space="preserve"> deviations </w:t>
      </w:r>
      <w:r w:rsidR="00DE71B2">
        <w:rPr>
          <w:rStyle w:val="CommentReference"/>
          <w:rFonts w:cstheme="minorHAnsi"/>
          <w:sz w:val="24"/>
          <w:szCs w:val="24"/>
        </w:rPr>
        <w:t>seem likely to</w:t>
      </w:r>
      <w:r w:rsidR="00DE71B2" w:rsidRPr="004422F7">
        <w:rPr>
          <w:rStyle w:val="CommentReference"/>
          <w:rFonts w:cstheme="minorHAnsi"/>
          <w:sz w:val="24"/>
          <w:szCs w:val="24"/>
        </w:rPr>
        <w:t xml:space="preserve"> cause </w:t>
      </w:r>
      <w:r w:rsidR="00DE71B2">
        <w:rPr>
          <w:rStyle w:val="CommentReference"/>
          <w:rFonts w:cstheme="minorHAnsi"/>
          <w:sz w:val="24"/>
          <w:szCs w:val="24"/>
        </w:rPr>
        <w:t xml:space="preserve">only </w:t>
      </w:r>
      <w:r w:rsidR="00DE71B2" w:rsidRPr="004422F7">
        <w:rPr>
          <w:rStyle w:val="CommentReference"/>
          <w:rFonts w:cstheme="minorHAnsi"/>
          <w:sz w:val="24"/>
          <w:szCs w:val="24"/>
        </w:rPr>
        <w:t xml:space="preserve">small differences in observed power estimates (e.g., </w:t>
      </w:r>
      <w:r w:rsidR="00DE71B2" w:rsidRPr="004422F7">
        <w:rPr>
          <w:rStyle w:val="CommentReference"/>
          <w:rFonts w:cstheme="minorHAnsi"/>
          <w:sz w:val="24"/>
          <w:szCs w:val="24"/>
        </w:rPr>
        <w:fldChar w:fldCharType="begin"/>
      </w:r>
      <w:r w:rsidR="00DE71B2">
        <w:rPr>
          <w:rStyle w:val="CommentReference"/>
          <w:rFonts w:cstheme="minorHAnsi"/>
          <w:sz w:val="24"/>
          <w:szCs w:val="24"/>
        </w:rPr>
        <w:instrText xml:space="preserve"> ADDIN EN.CITE &lt;EndNote&gt;&lt;Cite AuthorYear="1"&gt;&lt;Author&gt;Luke&lt;/Author&gt;&lt;Year&gt;2004&lt;/Year&gt;&lt;RecNum&gt;762&lt;/RecNum&gt;&lt;DisplayText&gt;Cashen and Geiger (2004)&lt;/DisplayText&gt;&lt;record&gt;&lt;rec-number&gt;762&lt;/rec-number&gt;&lt;foreign-keys&gt;&lt;key app="EN" db-id="9xrafw5sx95dvre9w5hpevd89fzwtwr9twsw" timestamp="1517386990"&gt;762&lt;/key&gt;&lt;/foreign-keys&gt;&lt;ref-type name="Journal Article"&gt;17&lt;/ref-type&gt;&lt;contributors&gt;&lt;authors&gt;&lt;author&gt;Cashen, Luke H.&lt;/author&gt;&lt;author&gt;Geiger, Scott W. &lt;/author&gt;&lt;/authors&gt;&lt;/contributors&gt;&lt;titles&gt;&lt;title&gt;Statistical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2004/04/01&lt;/date&gt;&lt;/pub-dates&gt;&lt;/dates&gt;&lt;publisher&gt;SAGE Publications Inc&lt;/publisher&gt;&lt;isbn&gt;1094-4281&lt;/isbn&gt;&lt;urls&gt;&lt;related-urls&gt;&lt;url&gt;https://doi.org/10.1177/1094428104263676&lt;/url&gt;&lt;/related-urls&gt;&lt;/urls&gt;&lt;electronic-resource-num&gt;10.1177/1094428104263676&lt;/electronic-resource-num&gt;&lt;access-date&gt;2018/01/31&lt;/access-date&gt;&lt;/record&gt;&lt;/Cite&gt;&lt;/EndNote&gt;</w:instrText>
      </w:r>
      <w:r w:rsidR="00DE71B2" w:rsidRPr="004422F7">
        <w:rPr>
          <w:rStyle w:val="CommentReference"/>
          <w:rFonts w:cstheme="minorHAnsi"/>
          <w:sz w:val="24"/>
          <w:szCs w:val="24"/>
        </w:rPr>
        <w:fldChar w:fldCharType="separate"/>
      </w:r>
      <w:r w:rsidR="00DE71B2">
        <w:rPr>
          <w:rStyle w:val="CommentReference"/>
          <w:rFonts w:cstheme="minorHAnsi"/>
          <w:noProof/>
          <w:sz w:val="24"/>
          <w:szCs w:val="24"/>
        </w:rPr>
        <w:t>Cashen and Geiger (2004)</w:t>
      </w:r>
      <w:r w:rsidR="00DE71B2" w:rsidRPr="004422F7">
        <w:rPr>
          <w:rStyle w:val="CommentReference"/>
          <w:rFonts w:cstheme="minorHAnsi"/>
          <w:sz w:val="24"/>
          <w:szCs w:val="24"/>
        </w:rPr>
        <w:fldChar w:fldCharType="end"/>
      </w:r>
      <w:r w:rsidR="00DE71B2" w:rsidRPr="004422F7">
        <w:rPr>
          <w:rStyle w:val="CommentReference"/>
          <w:rFonts w:cstheme="minorHAnsi"/>
          <w:sz w:val="24"/>
          <w:szCs w:val="24"/>
        </w:rPr>
        <w:t xml:space="preserve"> showed that not averaging power estimates within articles lead to a difference in estimated power of less than .003)</w:t>
      </w:r>
      <w:r w:rsidR="00DE71B2">
        <w:rPr>
          <w:rStyle w:val="CommentReference"/>
          <w:rFonts w:cstheme="minorHAnsi"/>
          <w:sz w:val="24"/>
          <w:szCs w:val="24"/>
        </w:rPr>
        <w:t>.</w:t>
      </w:r>
      <w:r w:rsidR="00976D4C" w:rsidRPr="00976D4C">
        <w:rPr>
          <w:rFonts w:cstheme="minorHAnsi"/>
        </w:rPr>
        <w:t xml:space="preserve"> </w:t>
      </w:r>
    </w:p>
    <w:p w14:paraId="5F86286B" w14:textId="34E11259" w:rsidR="00DF266C" w:rsidRDefault="00976D4C" w:rsidP="00DF266C">
      <w:pPr>
        <w:spacing w:line="360" w:lineRule="auto"/>
        <w:ind w:firstLine="720"/>
        <w:rPr>
          <w:rStyle w:val="CommentReference"/>
          <w:rFonts w:cstheme="minorHAnsi"/>
          <w:sz w:val="24"/>
          <w:szCs w:val="24"/>
        </w:rPr>
      </w:pPr>
      <w:r>
        <w:rPr>
          <w:rFonts w:cstheme="minorHAnsi"/>
        </w:rPr>
        <w:t xml:space="preserve">There are a number of possible explanations for the lack of increase in statistical power analysis reporting rates that cannot be ruled out on the basis of </w:t>
      </w:r>
      <w:r w:rsidR="00DF266C">
        <w:rPr>
          <w:rFonts w:cstheme="minorHAnsi"/>
        </w:rPr>
        <w:t>the secondary analysis</w:t>
      </w:r>
      <w:r>
        <w:rPr>
          <w:rFonts w:cstheme="minorHAnsi"/>
        </w:rPr>
        <w:t xml:space="preserve">. First, it should be noted a plurality </w:t>
      </w:r>
      <w:r w:rsidRPr="004422F7">
        <w:rPr>
          <w:rFonts w:cstheme="minorHAnsi"/>
        </w:rPr>
        <w:t>of these the studies included in this secondary analysis are from clinical psychology research</w:t>
      </w:r>
      <w:r w:rsidR="00DF266C">
        <w:rPr>
          <w:rFonts w:cstheme="minorHAnsi"/>
        </w:rPr>
        <w:t xml:space="preserve">, which could </w:t>
      </w:r>
      <w:r>
        <w:rPr>
          <w:rFonts w:cstheme="minorHAnsi"/>
        </w:rPr>
        <w:t xml:space="preserve">inflate the number of articles reporting a power analysis due to institutional review boards more regularly requiring power analysis if research deals clinical populations </w:t>
      </w:r>
      <w:r>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 </w:instrText>
      </w:r>
      <w:r w:rsidR="00CB5E95">
        <w:rPr>
          <w:rFonts w:cstheme="minorHAnsi"/>
        </w:rPr>
        <w:fldChar w:fldCharType="begin">
          <w:fldData xml:space="preserve">PEVuZE5vdGU+PENpdGU+PEF1dGhvcj5Nb2hlcjwvQXV0aG9yPjxZZWFyPjIwMTA8L1llYXI+PFJl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</w:fldData>
        </w:fldChar>
      </w:r>
      <w:r w:rsidR="00CB5E95">
        <w:rPr>
          <w:rFonts w:cstheme="minorHAnsi"/>
        </w:rPr>
        <w:instrText xml:space="preserve"> ADDIN EN.CITE.DATA </w:instrText>
      </w:r>
      <w:r w:rsidR="00CB5E95">
        <w:rPr>
          <w:rFonts w:cstheme="minorHAnsi"/>
        </w:rPr>
      </w:r>
      <w:r w:rsidR="00CB5E95">
        <w:rPr>
          <w:rFonts w:cstheme="minorHAnsi"/>
        </w:rPr>
        <w:fldChar w:fldCharType="end"/>
      </w:r>
      <w:r>
        <w:rPr>
          <w:rFonts w:cstheme="minorHAnsi"/>
        </w:rPr>
      </w:r>
      <w:r>
        <w:rPr>
          <w:rFonts w:cstheme="minorHAnsi"/>
        </w:rPr>
        <w:fldChar w:fldCharType="separate"/>
      </w:r>
      <w:r w:rsidR="00CB5E95">
        <w:rPr>
          <w:rFonts w:cstheme="minorHAnsi"/>
          <w:noProof/>
        </w:rPr>
        <w:t>(Chan, Hróbjartsson, Jørgensen, Gøtzsche, &amp; Altman, 2008; Moher et al., 2010)</w:t>
      </w:r>
      <w:r>
        <w:rPr>
          <w:rFonts w:cstheme="minorHAnsi"/>
        </w:rPr>
        <w:fldChar w:fldCharType="end"/>
      </w:r>
      <w:r>
        <w:rPr>
          <w:rFonts w:cstheme="minorHAnsi"/>
        </w:rPr>
        <w:t>. M</w:t>
      </w:r>
      <w:r w:rsidR="00DF266C">
        <w:rPr>
          <w:rFonts w:cstheme="minorHAnsi"/>
        </w:rPr>
        <w:t>ore problematically</w:t>
      </w:r>
      <w:r w:rsidRPr="004422F7">
        <w:rPr>
          <w:rFonts w:cstheme="minorHAnsi"/>
        </w:rPr>
        <w:t xml:space="preserve"> </w:t>
      </w:r>
      <w:r>
        <w:rPr>
          <w:rFonts w:cstheme="minorHAnsi"/>
        </w:rPr>
        <w:t xml:space="preserve">as none of </w:t>
      </w:r>
      <w:r w:rsidRPr="004422F7">
        <w:rPr>
          <w:rFonts w:cstheme="minorHAnsi"/>
        </w:rPr>
        <w:t>the included articles were primarily being performed to estimate the proportion of articles which reported a power analysis, there is</w:t>
      </w:r>
      <w:r>
        <w:rPr>
          <w:rFonts w:cstheme="minorHAnsi"/>
        </w:rPr>
        <w:t xml:space="preserve"> perhaps an</w:t>
      </w:r>
      <w:r w:rsidRPr="004422F7">
        <w:rPr>
          <w:rFonts w:cstheme="minorHAnsi"/>
        </w:rPr>
        <w:t xml:space="preserve"> </w:t>
      </w:r>
      <w:r>
        <w:rPr>
          <w:rFonts w:cstheme="minorHAnsi"/>
        </w:rPr>
        <w:t>increased</w:t>
      </w:r>
      <w:r w:rsidRPr="004422F7">
        <w:rPr>
          <w:rFonts w:cstheme="minorHAnsi"/>
        </w:rPr>
        <w:t xml:space="preserve"> risk that </w:t>
      </w:r>
      <w:r>
        <w:rPr>
          <w:rFonts w:cstheme="minorHAnsi"/>
        </w:rPr>
        <w:t xml:space="preserve">only those articles in which the proportion of articles reporting a power analysis were worryingly low reported this value. </w:t>
      </w:r>
      <w:r w:rsidRPr="004422F7">
        <w:rPr>
          <w:rFonts w:cstheme="minorHAnsi"/>
        </w:rPr>
        <w:t xml:space="preserve">Nonetheless, </w:t>
      </w:r>
      <w:r>
        <w:rPr>
          <w:rFonts w:cstheme="minorHAnsi"/>
        </w:rPr>
        <w:t xml:space="preserve">the results are consistently low that </w:t>
      </w:r>
      <w:r w:rsidRPr="004422F7">
        <w:rPr>
          <w:rFonts w:cstheme="minorHAnsi"/>
        </w:rPr>
        <w:t>this analysis provides</w:t>
      </w:r>
      <w:r>
        <w:rPr>
          <w:rFonts w:cstheme="minorHAnsi"/>
        </w:rPr>
        <w:t xml:space="preserve"> strong</w:t>
      </w:r>
      <w:r w:rsidRPr="004422F7">
        <w:rPr>
          <w:rFonts w:cstheme="minorHAnsi"/>
        </w:rPr>
        <w:t xml:space="preserve"> 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r w:rsidR="00DF266C" w:rsidRPr="004422F7">
        <w:rPr>
          <w:rStyle w:val="CommentReference"/>
          <w:rFonts w:cstheme="minorHAnsi"/>
          <w:sz w:val="24"/>
          <w:szCs w:val="24"/>
        </w:rPr>
        <w:t>It is also worth noting that the criteria for being counted as having reported a power analysis is universally liberal among the studies included in this secondary analysis. This means that even articles which explicitly report having performed a post-hoc power analysis, justifying the obtained sample size as opposed to reporting an a priori power analysis performed during research planning, have been counted as having performed a power analysis.</w:t>
      </w:r>
    </w:p>
    <w:p w14:paraId="2526163A" w14:textId="77777777" w:rsidR="00DF266C" w:rsidRDefault="00DF266C" w:rsidP="00976D4C">
      <w:pPr>
        <w:spacing w:line="360" w:lineRule="auto"/>
        <w:ind w:firstLine="720"/>
        <w:rPr>
          <w:rStyle w:val="CommentReference"/>
          <w:rFonts w:cstheme="minorHAnsi"/>
          <w:sz w:val="24"/>
          <w:szCs w:val="24"/>
        </w:rPr>
      </w:pP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4E6E1F37" w14:textId="50890016" w:rsidR="00CB5E95" w:rsidRDefault="00936F6D" w:rsidP="00AC2D06">
      <w:pPr>
        <w:spacing w:line="360" w:lineRule="auto"/>
        <w:rPr>
          <w:rStyle w:val="CommentReference"/>
          <w:rFonts w:cstheme="minorHAnsi"/>
          <w:sz w:val="24"/>
          <w:szCs w:val="24"/>
        </w:rPr>
      </w:pPr>
      <w:r>
        <w:rPr>
          <w:rStyle w:val="CommentReference"/>
          <w:rFonts w:cstheme="minorHAnsi"/>
          <w:sz w:val="24"/>
          <w:szCs w:val="24"/>
        </w:rPr>
        <w:lastRenderedPageBreak/>
        <w:t>Statistical power analysis appears to be rarely reported, and power has been approximately stable in psychology research over the</w:t>
      </w:r>
      <w:r w:rsidR="005F1634">
        <w:rPr>
          <w:rStyle w:val="CommentReference"/>
          <w:rFonts w:cstheme="minorHAnsi"/>
          <w:sz w:val="24"/>
          <w:szCs w:val="24"/>
        </w:rPr>
        <w:t xml:space="preserve"> history of significance tests being used in psychological research. In order to </w:t>
      </w:r>
    </w:p>
    <w:p w14:paraId="3C5367B3" w14:textId="66BE22BB" w:rsidR="00F41C7D" w:rsidRDefault="00F41C7D"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2A283E75" w14:textId="799409A4" w:rsidR="00AD4805" w:rsidRPr="004422F7" w:rsidRDefault="00AD4805" w:rsidP="00955078">
      <w:pPr>
        <w:spacing w:line="360" w:lineRule="auto"/>
        <w:rPr>
          <w:rFonts w:cstheme="minorHAnsi"/>
        </w:rPr>
      </w:pPr>
      <w:r w:rsidRPr="004422F7">
        <w:rPr>
          <w:rFonts w:cstheme="minorHAnsi"/>
        </w:rPr>
        <w:t>References</w:t>
      </w:r>
    </w:p>
    <w:p w14:paraId="06E41546" w14:textId="77777777" w:rsidR="00663F7C" w:rsidRPr="00663F7C" w:rsidRDefault="0050225C" w:rsidP="00663F7C">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663F7C" w:rsidRPr="00663F7C">
        <w:rPr>
          <w:noProof/>
        </w:rPr>
        <w:t xml:space="preserve">APA Publications Communications Board Working Group on Journal Article Reporting Standards. (2008). Reporting standards for research in psychology: Why do we need them? What might they be? </w:t>
      </w:r>
      <w:r w:rsidR="00663F7C" w:rsidRPr="00663F7C">
        <w:rPr>
          <w:i/>
          <w:noProof/>
        </w:rPr>
        <w:t>The American Psychologist, 63</w:t>
      </w:r>
      <w:r w:rsidR="00663F7C" w:rsidRPr="00663F7C">
        <w:rPr>
          <w:noProof/>
        </w:rPr>
        <w:t>, 839-851. doi:10.1037/0003-066X.63.9.839</w:t>
      </w:r>
    </w:p>
    <w:p w14:paraId="5974586C" w14:textId="77777777" w:rsidR="00663F7C" w:rsidRPr="00663F7C" w:rsidRDefault="00663F7C" w:rsidP="00663F7C">
      <w:pPr>
        <w:pStyle w:val="EndNoteBibliography"/>
        <w:ind w:left="720" w:hanging="720"/>
        <w:rPr>
          <w:noProof/>
        </w:rPr>
      </w:pPr>
      <w:r w:rsidRPr="00663F7C">
        <w:rPr>
          <w:noProof/>
        </w:rPr>
        <w:t xml:space="preserve">Bakker, M., Hartgerink, C. H. J., Wicherts, J. M., &amp; van der Maas, H. L. J. (2016). Researchers’ Intuitions About Power in Psychological Research. </w:t>
      </w:r>
      <w:r w:rsidRPr="00663F7C">
        <w:rPr>
          <w:i/>
          <w:noProof/>
        </w:rPr>
        <w:t>Psychological Science, 27</w:t>
      </w:r>
      <w:r w:rsidRPr="00663F7C">
        <w:rPr>
          <w:noProof/>
        </w:rPr>
        <w:t>, 1069-1077. doi:10.1177/0956797616647519</w:t>
      </w:r>
    </w:p>
    <w:p w14:paraId="3E385DDA" w14:textId="77777777" w:rsidR="00663F7C" w:rsidRPr="00663F7C" w:rsidRDefault="00663F7C" w:rsidP="00663F7C">
      <w:pPr>
        <w:pStyle w:val="EndNoteBibliography"/>
        <w:ind w:left="720" w:hanging="720"/>
        <w:rPr>
          <w:noProof/>
        </w:rPr>
      </w:pPr>
      <w:r w:rsidRPr="00663F7C">
        <w:rPr>
          <w:noProof/>
        </w:rPr>
        <w:t xml:space="preserve">Bakker, M., van Assen, M., Crompvoets, E., Ong, H., &amp; Soderberg, C. (2017). </w:t>
      </w:r>
      <w:r w:rsidRPr="00663F7C">
        <w:rPr>
          <w:i/>
          <w:noProof/>
        </w:rPr>
        <w:t>Restriction of opportunistic use of researcher degrees of freedom in pre-registrations on the Open Science Framework: The human Fallibility of scientists.</w:t>
      </w:r>
      <w:r w:rsidRPr="00663F7C">
        <w:rPr>
          <w:noProof/>
        </w:rPr>
        <w:t xml:space="preserve">   </w:t>
      </w:r>
    </w:p>
    <w:p w14:paraId="3EEDDC34" w14:textId="77777777" w:rsidR="00663F7C" w:rsidRPr="00663F7C" w:rsidRDefault="00663F7C" w:rsidP="00663F7C">
      <w:pPr>
        <w:pStyle w:val="EndNoteBibliography"/>
        <w:ind w:left="720" w:hanging="720"/>
        <w:rPr>
          <w:noProof/>
        </w:rPr>
      </w:pPr>
      <w:r w:rsidRPr="00663F7C">
        <w:rPr>
          <w:noProof/>
        </w:rPr>
        <w:t xml:space="preserve">Bakker, M., van Dijk, A., &amp; Wicherts, J. M. (2012). The Rules of the Game Called Psychological Science. </w:t>
      </w:r>
      <w:r w:rsidRPr="00663F7C">
        <w:rPr>
          <w:i/>
          <w:noProof/>
        </w:rPr>
        <w:t>Perspectives on Psychological Science, 7</w:t>
      </w:r>
      <w:r w:rsidRPr="00663F7C">
        <w:rPr>
          <w:noProof/>
        </w:rPr>
        <w:t>, 543-554. doi:10.1177/1745691612459060</w:t>
      </w:r>
    </w:p>
    <w:p w14:paraId="383CE3F9" w14:textId="77777777" w:rsidR="00663F7C" w:rsidRPr="00663F7C" w:rsidRDefault="00663F7C" w:rsidP="00663F7C">
      <w:pPr>
        <w:pStyle w:val="EndNoteBibliography"/>
        <w:ind w:left="720" w:hanging="720"/>
        <w:rPr>
          <w:noProof/>
        </w:rPr>
      </w:pPr>
      <w:r w:rsidRPr="00663F7C">
        <w:rPr>
          <w:noProof/>
        </w:rPr>
        <w:t xml:space="preserve">Beaujean, A. A. (2014). Sample size determination for regression models using monte carlo methods in r. </w:t>
      </w:r>
      <w:r w:rsidRPr="00663F7C">
        <w:rPr>
          <w:i/>
          <w:noProof/>
        </w:rPr>
        <w:t>Practical assessment, research &amp; evaluation, 19</w:t>
      </w:r>
      <w:r w:rsidRPr="00663F7C">
        <w:rPr>
          <w:noProof/>
        </w:rPr>
        <w:t xml:space="preserve">, 1. </w:t>
      </w:r>
    </w:p>
    <w:p w14:paraId="67D5C810" w14:textId="77777777" w:rsidR="00663F7C" w:rsidRPr="00663F7C" w:rsidRDefault="00663F7C" w:rsidP="00663F7C">
      <w:pPr>
        <w:pStyle w:val="EndNoteBibliography"/>
        <w:ind w:left="720" w:hanging="720"/>
        <w:rPr>
          <w:noProof/>
        </w:rPr>
      </w:pPr>
      <w:r w:rsidRPr="00663F7C">
        <w:rPr>
          <w:noProof/>
        </w:rPr>
        <w:t xml:space="preserve">Bezeau, S., &amp; Graves, R. (2001). Statistical power and effect sizes of clinical neuropsychology research. </w:t>
      </w:r>
      <w:r w:rsidRPr="00663F7C">
        <w:rPr>
          <w:i/>
          <w:noProof/>
        </w:rPr>
        <w:t>Journal of Clinical and Experimental Neuropsychology, 23</w:t>
      </w:r>
      <w:r w:rsidRPr="00663F7C">
        <w:rPr>
          <w:noProof/>
        </w:rPr>
        <w:t>, 399-406. doi:10.1076/jcen.23.3.399.1181</w:t>
      </w:r>
    </w:p>
    <w:p w14:paraId="2F8207E6" w14:textId="77777777" w:rsidR="00663F7C" w:rsidRPr="00663F7C" w:rsidRDefault="00663F7C" w:rsidP="00663F7C">
      <w:pPr>
        <w:pStyle w:val="EndNoteBibliography"/>
        <w:ind w:left="720" w:hanging="720"/>
        <w:rPr>
          <w:noProof/>
        </w:rPr>
      </w:pPr>
      <w:r w:rsidRPr="00663F7C">
        <w:rPr>
          <w:noProof/>
        </w:rPr>
        <w:t xml:space="preserve">Bland, J. M. (2009). The tyranny of power: Is there a better way to calculate sample size? </w:t>
      </w:r>
      <w:r w:rsidRPr="00663F7C">
        <w:rPr>
          <w:i/>
          <w:noProof/>
        </w:rPr>
        <w:t>BMJ, 339</w:t>
      </w:r>
      <w:r w:rsidRPr="00663F7C">
        <w:rPr>
          <w:noProof/>
        </w:rPr>
        <w:t>. doi:10.1136/bmj.b3985</w:t>
      </w:r>
    </w:p>
    <w:p w14:paraId="34C43991" w14:textId="77777777" w:rsidR="00663F7C" w:rsidRPr="00663F7C" w:rsidRDefault="00663F7C" w:rsidP="00663F7C">
      <w:pPr>
        <w:pStyle w:val="EndNoteBibliography"/>
        <w:ind w:left="720" w:hanging="720"/>
        <w:rPr>
          <w:noProof/>
        </w:rPr>
      </w:pPr>
      <w:r w:rsidRPr="00663F7C">
        <w:rPr>
          <w:noProof/>
        </w:rPr>
        <w:t xml:space="preserve">Bosco, F. A., Aguinis, H., Singh, K., Field, J. G., &amp; Pierce, C. A. (2015). Correlational effect size benchmarks. </w:t>
      </w:r>
      <w:r w:rsidRPr="00663F7C">
        <w:rPr>
          <w:i/>
          <w:noProof/>
        </w:rPr>
        <w:t>Journal of Applied Psychology, 100</w:t>
      </w:r>
      <w:r w:rsidRPr="00663F7C">
        <w:rPr>
          <w:noProof/>
        </w:rPr>
        <w:t>, 431-449. doi:10.1037/a0038047</w:t>
      </w:r>
    </w:p>
    <w:p w14:paraId="5D3D86CA" w14:textId="77777777" w:rsidR="00663F7C" w:rsidRPr="00663F7C" w:rsidRDefault="00663F7C" w:rsidP="00663F7C">
      <w:pPr>
        <w:pStyle w:val="EndNoteBibliography"/>
        <w:ind w:left="720" w:hanging="720"/>
        <w:rPr>
          <w:noProof/>
        </w:rPr>
      </w:pPr>
      <w:r w:rsidRPr="00663F7C">
        <w:rPr>
          <w:noProof/>
        </w:rPr>
        <w:t xml:space="preserve">Cashen, L. H., &amp; Geiger, S. W. (2004). Statistical Power and the Testing of Null Hypotheses: A Review of Contemporary Management Research and Recommendations for Future Studies. </w:t>
      </w:r>
      <w:r w:rsidRPr="00663F7C">
        <w:rPr>
          <w:i/>
          <w:noProof/>
        </w:rPr>
        <w:t>Organizational Research Methods, 7</w:t>
      </w:r>
      <w:r w:rsidRPr="00663F7C">
        <w:rPr>
          <w:noProof/>
        </w:rPr>
        <w:t>, 151-167. doi:10.1177/1094428104263676</w:t>
      </w:r>
    </w:p>
    <w:p w14:paraId="3DCA6C4F" w14:textId="77777777" w:rsidR="00663F7C" w:rsidRPr="00663F7C" w:rsidRDefault="00663F7C" w:rsidP="00663F7C">
      <w:pPr>
        <w:pStyle w:val="EndNoteBibliography"/>
        <w:ind w:left="720" w:hanging="720"/>
        <w:rPr>
          <w:noProof/>
        </w:rPr>
      </w:pPr>
      <w:r w:rsidRPr="00663F7C">
        <w:rPr>
          <w:noProof/>
        </w:rPr>
        <w:t xml:space="preserve">Chan, A.-W., Hróbjartsson, A., Jørgensen, K. J., Gøtzsche, P. C., &amp; Altman, D. G. (2008). Discrepancies in sample size calculations and data analyses reported in randomised trials: comparison of publications with protocols. </w:t>
      </w:r>
      <w:r w:rsidRPr="00663F7C">
        <w:rPr>
          <w:i/>
          <w:noProof/>
        </w:rPr>
        <w:t>BMJ, 337</w:t>
      </w:r>
      <w:r w:rsidRPr="00663F7C">
        <w:rPr>
          <w:noProof/>
        </w:rPr>
        <w:t>. doi:10.1136/bmj.a2299</w:t>
      </w:r>
    </w:p>
    <w:p w14:paraId="2499D630" w14:textId="77777777" w:rsidR="00663F7C" w:rsidRPr="00663F7C" w:rsidRDefault="00663F7C" w:rsidP="00663F7C">
      <w:pPr>
        <w:pStyle w:val="EndNoteBibliography"/>
        <w:ind w:left="720" w:hanging="720"/>
        <w:rPr>
          <w:noProof/>
        </w:rPr>
      </w:pPr>
      <w:r w:rsidRPr="00663F7C">
        <w:rPr>
          <w:noProof/>
        </w:rPr>
        <w:t xml:space="preserve">Cohen, J. (1962). The statistical power of abnormal-social psychological research: A review. </w:t>
      </w:r>
      <w:r w:rsidRPr="00663F7C">
        <w:rPr>
          <w:i/>
          <w:noProof/>
        </w:rPr>
        <w:t>The Journal of Abnormal and Social Psychology, 65</w:t>
      </w:r>
      <w:r w:rsidRPr="00663F7C">
        <w:rPr>
          <w:noProof/>
        </w:rPr>
        <w:t>, 145-153. doi:10.1037/h0045186</w:t>
      </w:r>
    </w:p>
    <w:p w14:paraId="704E5216" w14:textId="77777777" w:rsidR="00663F7C" w:rsidRPr="00663F7C" w:rsidRDefault="00663F7C" w:rsidP="00663F7C">
      <w:pPr>
        <w:pStyle w:val="EndNoteBibliography"/>
        <w:ind w:left="720" w:hanging="720"/>
        <w:rPr>
          <w:noProof/>
        </w:rPr>
      </w:pPr>
      <w:r w:rsidRPr="00663F7C">
        <w:rPr>
          <w:noProof/>
        </w:rPr>
        <w:t>Cohen, J. (1988). Statistical power analysis for the behavioral sciences (2nd ed.). Hillsdale, New Jersey: Erlbaum.</w:t>
      </w:r>
    </w:p>
    <w:p w14:paraId="04C4225E" w14:textId="77777777" w:rsidR="00663F7C" w:rsidRPr="00663F7C" w:rsidRDefault="00663F7C" w:rsidP="00663F7C">
      <w:pPr>
        <w:pStyle w:val="EndNoteBibliography"/>
        <w:ind w:left="720" w:hanging="720"/>
        <w:rPr>
          <w:noProof/>
        </w:rPr>
      </w:pPr>
      <w:r w:rsidRPr="00663F7C">
        <w:rPr>
          <w:noProof/>
        </w:rPr>
        <w:t xml:space="preserve">Cohen, J. (1992). A power primer. </w:t>
      </w:r>
      <w:r w:rsidRPr="00663F7C">
        <w:rPr>
          <w:i/>
          <w:noProof/>
        </w:rPr>
        <w:t>Psychological Bulletin, 112</w:t>
      </w:r>
      <w:r w:rsidRPr="00663F7C">
        <w:rPr>
          <w:noProof/>
        </w:rPr>
        <w:t>, 155-159. doi:10.1037/0033-2909.112.1.155</w:t>
      </w:r>
    </w:p>
    <w:p w14:paraId="5968738E" w14:textId="77777777" w:rsidR="00663F7C" w:rsidRPr="00663F7C" w:rsidRDefault="00663F7C" w:rsidP="00663F7C">
      <w:pPr>
        <w:pStyle w:val="EndNoteBibliography"/>
        <w:ind w:left="720" w:hanging="720"/>
        <w:rPr>
          <w:noProof/>
        </w:rPr>
      </w:pPr>
      <w:r w:rsidRPr="00663F7C">
        <w:rPr>
          <w:noProof/>
        </w:rPr>
        <w:lastRenderedPageBreak/>
        <w:t xml:space="preserve">DeCoster, J., Sparks, E. A., Sparks, J. C., Sparks, G. G., &amp; Sparks, C. W. (2015). Opportunistic biases: Their origins, effects, and an integrated solution. </w:t>
      </w:r>
      <w:r w:rsidRPr="00663F7C">
        <w:rPr>
          <w:i/>
          <w:noProof/>
        </w:rPr>
        <w:t>American Psychologist, 70</w:t>
      </w:r>
      <w:r w:rsidRPr="00663F7C">
        <w:rPr>
          <w:noProof/>
        </w:rPr>
        <w:t>, 499-514. doi:10.1037/a0039191</w:t>
      </w:r>
    </w:p>
    <w:p w14:paraId="26E4AC2A" w14:textId="77777777" w:rsidR="00663F7C" w:rsidRPr="00663F7C" w:rsidRDefault="00663F7C" w:rsidP="00663F7C">
      <w:pPr>
        <w:pStyle w:val="EndNoteBibliography"/>
        <w:ind w:left="720" w:hanging="720"/>
        <w:rPr>
          <w:noProof/>
        </w:rPr>
      </w:pPr>
      <w:r w:rsidRPr="00663F7C">
        <w:rPr>
          <w:noProof/>
        </w:rPr>
        <w:t xml:space="preserve">Egger, M., Smith, G. D., Schneider, M., &amp; Minder, C. (1997). Bias in meta-analysis detected by a simple, graphical test. </w:t>
      </w:r>
      <w:r w:rsidRPr="00663F7C">
        <w:rPr>
          <w:i/>
          <w:noProof/>
        </w:rPr>
        <w:t>BMJ, 315</w:t>
      </w:r>
      <w:r w:rsidRPr="00663F7C">
        <w:rPr>
          <w:noProof/>
        </w:rPr>
        <w:t xml:space="preserve">, 629. </w:t>
      </w:r>
    </w:p>
    <w:p w14:paraId="76526D0C" w14:textId="77777777" w:rsidR="00663F7C" w:rsidRPr="00663F7C" w:rsidRDefault="00663F7C" w:rsidP="00663F7C">
      <w:pPr>
        <w:pStyle w:val="EndNoteBibliography"/>
        <w:ind w:left="720" w:hanging="720"/>
        <w:rPr>
          <w:noProof/>
        </w:rPr>
      </w:pPr>
      <w:r w:rsidRPr="00663F7C">
        <w:rPr>
          <w:noProof/>
        </w:rPr>
        <w:t xml:space="preserve">Fanelli, D. (2010). “Positive” Results Increase Down the Hierarchy of the Sciences. </w:t>
      </w:r>
      <w:r w:rsidRPr="00663F7C">
        <w:rPr>
          <w:i/>
          <w:noProof/>
        </w:rPr>
        <w:t>PLOS ONE, 5</w:t>
      </w:r>
      <w:r w:rsidRPr="00663F7C">
        <w:rPr>
          <w:noProof/>
        </w:rPr>
        <w:t>, e10068. doi:10.1371/journal.pone.0010068</w:t>
      </w:r>
    </w:p>
    <w:p w14:paraId="0A7D2BAF" w14:textId="77777777" w:rsidR="00663F7C" w:rsidRPr="00663F7C" w:rsidRDefault="00663F7C" w:rsidP="00663F7C">
      <w:pPr>
        <w:pStyle w:val="EndNoteBibliography"/>
        <w:ind w:left="720" w:hanging="720"/>
        <w:rPr>
          <w:noProof/>
        </w:rPr>
      </w:pPr>
      <w:r w:rsidRPr="00663F7C">
        <w:rPr>
          <w:noProof/>
        </w:rPr>
        <w:t xml:space="preserve">Faul, F., Erdfelder, E., Lang, A.-G., &amp; Buchner, A. (2007). G*Power 3: A flexible statistical power analysis program for the social, behavioral, and biomedical sciences. </w:t>
      </w:r>
      <w:r w:rsidRPr="00663F7C">
        <w:rPr>
          <w:i/>
          <w:noProof/>
        </w:rPr>
        <w:t>Behavior Research Methods, 39</w:t>
      </w:r>
      <w:r w:rsidRPr="00663F7C">
        <w:rPr>
          <w:noProof/>
        </w:rPr>
        <w:t>, 175-191. doi:10.3758/bf03193146</w:t>
      </w:r>
    </w:p>
    <w:p w14:paraId="4D347B6F" w14:textId="77777777" w:rsidR="00663F7C" w:rsidRPr="00663F7C" w:rsidRDefault="00663F7C" w:rsidP="00663F7C">
      <w:pPr>
        <w:pStyle w:val="EndNoteBibliography"/>
        <w:ind w:left="720" w:hanging="720"/>
        <w:rPr>
          <w:noProof/>
        </w:rPr>
      </w:pPr>
      <w:r w:rsidRPr="00663F7C">
        <w:rPr>
          <w:noProof/>
        </w:rPr>
        <w:t xml:space="preserve">Fraser, H., Parker, T., Nakagawa, S., Barnett, A., &amp; Fidler, F. (2018). Questionable research practices in ecology and evolution. </w:t>
      </w:r>
      <w:r w:rsidRPr="00663F7C">
        <w:rPr>
          <w:i/>
          <w:noProof/>
        </w:rPr>
        <w:t>PLOS ONE, 13</w:t>
      </w:r>
      <w:r w:rsidRPr="00663F7C">
        <w:rPr>
          <w:noProof/>
        </w:rPr>
        <w:t>, e0200303. doi:10.1371/journal.pone.0200303</w:t>
      </w:r>
    </w:p>
    <w:p w14:paraId="78B02ADB" w14:textId="3C943255" w:rsidR="00663F7C" w:rsidRPr="00663F7C" w:rsidRDefault="00663F7C" w:rsidP="00663F7C">
      <w:pPr>
        <w:pStyle w:val="EndNoteBibliography"/>
        <w:ind w:left="720" w:hanging="720"/>
        <w:rPr>
          <w:noProof/>
        </w:rPr>
      </w:pPr>
      <w:r w:rsidRPr="00663F7C">
        <w:rPr>
          <w:noProof/>
        </w:rPr>
        <w:t xml:space="preserve">Gignac, G. E., &amp; Szodorai, E. T. (2016). Effect size guidelines for individual differences researchers. </w:t>
      </w:r>
      <w:r w:rsidRPr="00663F7C">
        <w:rPr>
          <w:i/>
          <w:noProof/>
        </w:rPr>
        <w:t>Personality and Individual Differences, 102</w:t>
      </w:r>
      <w:r w:rsidRPr="00663F7C">
        <w:rPr>
          <w:noProof/>
        </w:rPr>
        <w:t>, 74-78. doi:</w:t>
      </w:r>
      <w:hyperlink r:id="rId22" w:history="1">
        <w:r w:rsidRPr="00663F7C">
          <w:rPr>
            <w:rStyle w:val="Hyperlink"/>
            <w:noProof/>
          </w:rPr>
          <w:t>https://doi.org/10.1016/j.paid.2016.06.069</w:t>
        </w:r>
      </w:hyperlink>
    </w:p>
    <w:p w14:paraId="6E13FE00" w14:textId="77777777" w:rsidR="00663F7C" w:rsidRPr="00663F7C" w:rsidRDefault="00663F7C" w:rsidP="00663F7C">
      <w:pPr>
        <w:pStyle w:val="EndNoteBibliography"/>
        <w:ind w:left="720" w:hanging="720"/>
        <w:rPr>
          <w:noProof/>
        </w:rPr>
      </w:pPr>
      <w:r w:rsidRPr="00663F7C">
        <w:rPr>
          <w:noProof/>
        </w:rPr>
        <w:t xml:space="preserve">Haase, R. F. (1974). Power analysis of research in counselor education. </w:t>
      </w:r>
      <w:r w:rsidRPr="00663F7C">
        <w:rPr>
          <w:i/>
          <w:noProof/>
        </w:rPr>
        <w:t>Counselor Education and Supervision, 14</w:t>
      </w:r>
      <w:r w:rsidRPr="00663F7C">
        <w:rPr>
          <w:noProof/>
        </w:rPr>
        <w:t xml:space="preserve">, 124-132. </w:t>
      </w:r>
    </w:p>
    <w:p w14:paraId="0C0C4CFD" w14:textId="77777777" w:rsidR="00663F7C" w:rsidRPr="00663F7C" w:rsidRDefault="00663F7C" w:rsidP="00663F7C">
      <w:pPr>
        <w:pStyle w:val="EndNoteBibliography"/>
        <w:ind w:left="720" w:hanging="720"/>
        <w:rPr>
          <w:noProof/>
        </w:rPr>
      </w:pPr>
      <w:r w:rsidRPr="00663F7C">
        <w:rPr>
          <w:noProof/>
        </w:rPr>
        <w:t xml:space="preserve">Hedges, L. V. (1992). Modeling Publication Selection Effects in Meta-Analysis. </w:t>
      </w:r>
      <w:r w:rsidRPr="00663F7C">
        <w:rPr>
          <w:i/>
          <w:noProof/>
        </w:rPr>
        <w:t>Statistical Science, 7</w:t>
      </w:r>
      <w:r w:rsidRPr="00663F7C">
        <w:rPr>
          <w:noProof/>
        </w:rPr>
        <w:t xml:space="preserve">, 246-255. </w:t>
      </w:r>
    </w:p>
    <w:p w14:paraId="56AA3AC6" w14:textId="512CF26A" w:rsidR="00663F7C" w:rsidRPr="00663F7C" w:rsidRDefault="00663F7C" w:rsidP="00663F7C">
      <w:pPr>
        <w:pStyle w:val="EndNoteBibliography"/>
        <w:ind w:left="720" w:hanging="720"/>
        <w:rPr>
          <w:noProof/>
        </w:rPr>
      </w:pPr>
      <w:r w:rsidRPr="00663F7C">
        <w:rPr>
          <w:noProof/>
        </w:rPr>
        <w:t xml:space="preserve">Hunter, J. E., &amp; Schmidt, F. L. (2004). </w:t>
      </w:r>
      <w:r w:rsidRPr="00663F7C">
        <w:rPr>
          <w:i/>
          <w:noProof/>
        </w:rPr>
        <w:t xml:space="preserve">Methods of Meta-Analysis: Correcting Error and Bias in Research Findings </w:t>
      </w:r>
      <w:r w:rsidRPr="00663F7C">
        <w:rPr>
          <w:noProof/>
        </w:rPr>
        <w:t xml:space="preserve"> Retrieved from </w:t>
      </w:r>
      <w:hyperlink r:id="rId23" w:history="1">
        <w:r w:rsidRPr="00663F7C">
          <w:rPr>
            <w:rStyle w:val="Hyperlink"/>
            <w:noProof/>
          </w:rPr>
          <w:t>http://methods.sagepub.com/book/methods-of-meta-analysis-3e</w:t>
        </w:r>
      </w:hyperlink>
      <w:r w:rsidRPr="00663F7C">
        <w:rPr>
          <w:noProof/>
        </w:rPr>
        <w:t xml:space="preserve"> doi:10.4135/9781483398105</w:t>
      </w:r>
    </w:p>
    <w:p w14:paraId="2CE37B5C" w14:textId="77777777" w:rsidR="00663F7C" w:rsidRPr="00663F7C" w:rsidRDefault="00663F7C" w:rsidP="00663F7C">
      <w:pPr>
        <w:pStyle w:val="EndNoteBibliography"/>
        <w:ind w:left="720" w:hanging="720"/>
        <w:rPr>
          <w:noProof/>
        </w:rPr>
      </w:pPr>
      <w:r w:rsidRPr="00663F7C">
        <w:rPr>
          <w:noProof/>
        </w:rPr>
        <w:t xml:space="preserve">Ioannidis, J. P. A. (2008). Why most discovered true associations are inflated. </w:t>
      </w:r>
      <w:r w:rsidRPr="00663F7C">
        <w:rPr>
          <w:i/>
          <w:noProof/>
        </w:rPr>
        <w:t>Epidemiology, 19</w:t>
      </w:r>
      <w:r w:rsidRPr="00663F7C">
        <w:rPr>
          <w:noProof/>
        </w:rPr>
        <w:t>, 640-648. doi:10.1097/EDE.0b013e31818131e7</w:t>
      </w:r>
    </w:p>
    <w:p w14:paraId="5B529DAD" w14:textId="77777777" w:rsidR="00663F7C" w:rsidRPr="00663F7C" w:rsidRDefault="00663F7C" w:rsidP="00663F7C">
      <w:pPr>
        <w:pStyle w:val="EndNoteBibliography"/>
        <w:ind w:left="720" w:hanging="720"/>
        <w:rPr>
          <w:noProof/>
        </w:rPr>
      </w:pPr>
      <w:r w:rsidRPr="00663F7C">
        <w:rPr>
          <w:noProof/>
        </w:rPr>
        <w:t xml:space="preserve">Kerr, N. L. (1998). HARKing: Hypothesizing After the Results are Known. </w:t>
      </w:r>
      <w:r w:rsidRPr="00663F7C">
        <w:rPr>
          <w:i/>
          <w:noProof/>
        </w:rPr>
        <w:t>Personality and Social Psychology Review, 2</w:t>
      </w:r>
      <w:r w:rsidRPr="00663F7C">
        <w:rPr>
          <w:noProof/>
        </w:rPr>
        <w:t>, 196-217. doi:10.1207/s15327957pspr0203_4</w:t>
      </w:r>
    </w:p>
    <w:p w14:paraId="449677DF" w14:textId="77777777" w:rsidR="00663F7C" w:rsidRPr="00663F7C" w:rsidRDefault="00663F7C" w:rsidP="00663F7C">
      <w:pPr>
        <w:pStyle w:val="EndNoteBibliography"/>
        <w:ind w:left="720" w:hanging="720"/>
        <w:rPr>
          <w:noProof/>
        </w:rPr>
      </w:pPr>
      <w:r w:rsidRPr="00663F7C">
        <w:rPr>
          <w:noProof/>
        </w:rPr>
        <w:t xml:space="preserve">LeBel, E. P., McCarthy, R. J., Earp, B. D., Elson, M., &amp; Vanpaemel, W. (2018). A Unified Framework to Quantify the Credibility of Scientific Findings. </w:t>
      </w:r>
      <w:r w:rsidRPr="00663F7C">
        <w:rPr>
          <w:i/>
          <w:noProof/>
        </w:rPr>
        <w:t>Advances In Methods and Practices in Psychological Science</w:t>
      </w:r>
      <w:r w:rsidRPr="00663F7C">
        <w:rPr>
          <w:noProof/>
        </w:rPr>
        <w:t>, 2515245918787489. doi:10.1177/2515245918787489</w:t>
      </w:r>
    </w:p>
    <w:p w14:paraId="6DA4FCF9" w14:textId="77777777" w:rsidR="00663F7C" w:rsidRPr="00663F7C" w:rsidRDefault="00663F7C" w:rsidP="00663F7C">
      <w:pPr>
        <w:pStyle w:val="EndNoteBibliography"/>
        <w:ind w:left="720" w:hanging="720"/>
        <w:rPr>
          <w:noProof/>
        </w:rPr>
      </w:pPr>
      <w:r w:rsidRPr="00663F7C">
        <w:rPr>
          <w:noProof/>
        </w:rPr>
        <w:t xml:space="preserve">Marín-Martínez, F., &amp; Sánchez-Meca, J. (2009). Weighting by Inverse Variance or by Sample Size in Random-Effects Meta-Analysis. </w:t>
      </w:r>
      <w:r w:rsidRPr="00663F7C">
        <w:rPr>
          <w:i/>
          <w:noProof/>
        </w:rPr>
        <w:t>Educational and psychological measurement, 70</w:t>
      </w:r>
      <w:r w:rsidRPr="00663F7C">
        <w:rPr>
          <w:noProof/>
        </w:rPr>
        <w:t>, 56-73. doi:10.1177/0013164409344534</w:t>
      </w:r>
    </w:p>
    <w:p w14:paraId="3FEE0145" w14:textId="77777777" w:rsidR="00663F7C" w:rsidRPr="00663F7C" w:rsidRDefault="00663F7C" w:rsidP="00663F7C">
      <w:pPr>
        <w:pStyle w:val="EndNoteBibliography"/>
        <w:ind w:left="720" w:hanging="720"/>
        <w:rPr>
          <w:noProof/>
        </w:rPr>
      </w:pPr>
      <w:r w:rsidRPr="00663F7C">
        <w:rPr>
          <w:noProof/>
        </w:rPr>
        <w:t xml:space="preserve">Maxwell, S. E., Kelley, K., &amp; Rausch, J. R. (2007). Sample Size Planning for Statistical Power and Accuracy in Parameter Estimation. </w:t>
      </w:r>
      <w:r w:rsidRPr="00663F7C">
        <w:rPr>
          <w:i/>
          <w:noProof/>
        </w:rPr>
        <w:t>Annual Review of Psychology, 59</w:t>
      </w:r>
      <w:r w:rsidRPr="00663F7C">
        <w:rPr>
          <w:noProof/>
        </w:rPr>
        <w:t>, 537-563. doi:10.1146/annurev.psych.59.103006.093735</w:t>
      </w:r>
    </w:p>
    <w:p w14:paraId="2D621C02" w14:textId="77777777" w:rsidR="00663F7C" w:rsidRPr="00663F7C" w:rsidRDefault="00663F7C" w:rsidP="00663F7C">
      <w:pPr>
        <w:pStyle w:val="EndNoteBibliography"/>
        <w:ind w:left="720" w:hanging="720"/>
        <w:rPr>
          <w:noProof/>
        </w:rPr>
      </w:pPr>
      <w:r w:rsidRPr="00663F7C">
        <w:rPr>
          <w:noProof/>
        </w:rPr>
        <w:t xml:space="preserve">Maxwell, S. E., Lau, M. Y., &amp; Howard, G. S. (2015). Is psychology suffering from a replication crisis? What does “failure to replicate” really mean? </w:t>
      </w:r>
      <w:r w:rsidRPr="00663F7C">
        <w:rPr>
          <w:i/>
          <w:noProof/>
        </w:rPr>
        <w:t>American Psychologist, 70</w:t>
      </w:r>
      <w:r w:rsidRPr="00663F7C">
        <w:rPr>
          <w:noProof/>
        </w:rPr>
        <w:t>, 487-498. doi:10.1037/a0039400</w:t>
      </w:r>
    </w:p>
    <w:p w14:paraId="6B322C97" w14:textId="77777777" w:rsidR="00663F7C" w:rsidRPr="00663F7C" w:rsidRDefault="00663F7C" w:rsidP="00663F7C">
      <w:pPr>
        <w:pStyle w:val="EndNoteBibliography"/>
        <w:ind w:left="720" w:hanging="720"/>
        <w:rPr>
          <w:noProof/>
        </w:rPr>
      </w:pPr>
      <w:r w:rsidRPr="00663F7C">
        <w:rPr>
          <w:noProof/>
        </w:rPr>
        <w:t xml:space="preserve">Miller, J. J. (1978). The Inverse of the Freeman – Tukey Double Arcsine Transformation. </w:t>
      </w:r>
      <w:r w:rsidRPr="00663F7C">
        <w:rPr>
          <w:i/>
          <w:noProof/>
        </w:rPr>
        <w:t>The American Statistician, 32</w:t>
      </w:r>
      <w:r w:rsidRPr="00663F7C">
        <w:rPr>
          <w:noProof/>
        </w:rPr>
        <w:t>, 138-138. doi:10.1080/00031305.1978.10479283</w:t>
      </w:r>
    </w:p>
    <w:p w14:paraId="536A560B" w14:textId="77777777" w:rsidR="00663F7C" w:rsidRPr="00663F7C" w:rsidRDefault="00663F7C" w:rsidP="00663F7C">
      <w:pPr>
        <w:pStyle w:val="EndNoteBibliography"/>
        <w:ind w:left="720" w:hanging="720"/>
        <w:rPr>
          <w:noProof/>
        </w:rPr>
      </w:pPr>
      <w:r w:rsidRPr="00663F7C">
        <w:rPr>
          <w:noProof/>
        </w:rPr>
        <w:t xml:space="preserve">Moher, D., Hopewell, S., Schulz, K. F., Montori, V., Gøtzsche, P. C., Devereaux, P. J., . . . Altman, D. G. (2010). CONSORT 2010 Explanation and Elaboration: Updated guidelines for reporting parallel group randomised trials. </w:t>
      </w:r>
      <w:r w:rsidRPr="00663F7C">
        <w:rPr>
          <w:i/>
          <w:noProof/>
        </w:rPr>
        <w:t>Journal of Clinical Epidemiology, 63</w:t>
      </w:r>
      <w:r w:rsidRPr="00663F7C">
        <w:rPr>
          <w:noProof/>
        </w:rPr>
        <w:t>, e1-e37. doi:10.1016/j.jclinepi.2010.03.004</w:t>
      </w:r>
    </w:p>
    <w:p w14:paraId="30BD4551" w14:textId="77777777" w:rsidR="00663F7C" w:rsidRPr="00663F7C" w:rsidRDefault="00663F7C" w:rsidP="00663F7C">
      <w:pPr>
        <w:pStyle w:val="EndNoteBibliography"/>
        <w:ind w:left="720" w:hanging="720"/>
        <w:rPr>
          <w:noProof/>
        </w:rPr>
      </w:pPr>
      <w:r w:rsidRPr="00663F7C">
        <w:rPr>
          <w:noProof/>
        </w:rPr>
        <w:lastRenderedPageBreak/>
        <w:t xml:space="preserve">Moher, D., Schulz, K. F., &amp; Altman, D. G. (2001). The CONSORT statement: revised recommendations for improving the quality of reports of parallel group randomized trials. </w:t>
      </w:r>
      <w:r w:rsidRPr="00663F7C">
        <w:rPr>
          <w:i/>
          <w:noProof/>
        </w:rPr>
        <w:t>BMC Medical Research Methodology, 1</w:t>
      </w:r>
      <w:r w:rsidRPr="00663F7C">
        <w:rPr>
          <w:noProof/>
        </w:rPr>
        <w:t>, 2. doi:10.1186/1471-2288-1-2</w:t>
      </w:r>
    </w:p>
    <w:p w14:paraId="205CC562" w14:textId="77777777" w:rsidR="00663F7C" w:rsidRPr="00663F7C" w:rsidRDefault="00663F7C" w:rsidP="00663F7C">
      <w:pPr>
        <w:pStyle w:val="EndNoteBibliography"/>
        <w:ind w:left="720" w:hanging="720"/>
        <w:rPr>
          <w:noProof/>
        </w:rPr>
      </w:pPr>
      <w:r w:rsidRPr="00663F7C">
        <w:rPr>
          <w:noProof/>
        </w:rPr>
        <w:t xml:space="preserve">Obrecht, N. A., Chapman, G. B., &amp; Gelman, R. (2007). Intuitive tests: Lay use of statistical information. </w:t>
      </w:r>
      <w:r w:rsidRPr="00663F7C">
        <w:rPr>
          <w:i/>
          <w:noProof/>
        </w:rPr>
        <w:t>Psychonomic Bulletin &amp; Review, 14</w:t>
      </w:r>
      <w:r w:rsidRPr="00663F7C">
        <w:rPr>
          <w:noProof/>
        </w:rPr>
        <w:t>, 1147-1152. doi:10.3758/BF03193104</w:t>
      </w:r>
    </w:p>
    <w:p w14:paraId="79618BCD" w14:textId="77777777" w:rsidR="00663F7C" w:rsidRPr="00663F7C" w:rsidRDefault="00663F7C" w:rsidP="00663F7C">
      <w:pPr>
        <w:pStyle w:val="EndNoteBibliography"/>
        <w:ind w:left="720" w:hanging="720"/>
        <w:rPr>
          <w:noProof/>
        </w:rPr>
      </w:pPr>
      <w:r w:rsidRPr="00663F7C">
        <w:rPr>
          <w:noProof/>
        </w:rPr>
        <w:t xml:space="preserve">Orme, J. G., &amp; Combs-Orme, T. D. (1986). Statistical power and Type II errors in social work research. </w:t>
      </w:r>
      <w:r w:rsidRPr="00663F7C">
        <w:rPr>
          <w:i/>
          <w:noProof/>
        </w:rPr>
        <w:t>Social Work Research and Abstracts, 22</w:t>
      </w:r>
      <w:r w:rsidRPr="00663F7C">
        <w:rPr>
          <w:noProof/>
        </w:rPr>
        <w:t>, 3-10. doi:10.1093/swra/22.3.3</w:t>
      </w:r>
    </w:p>
    <w:p w14:paraId="1C1C037D" w14:textId="2EB4E492" w:rsidR="00663F7C" w:rsidRPr="00663F7C" w:rsidRDefault="00663F7C" w:rsidP="00663F7C">
      <w:pPr>
        <w:pStyle w:val="EndNoteBibliography"/>
        <w:ind w:left="720" w:hanging="720"/>
        <w:rPr>
          <w:noProof/>
        </w:rPr>
      </w:pPr>
      <w:r w:rsidRPr="00663F7C">
        <w:rPr>
          <w:noProof/>
        </w:rPr>
        <w:t xml:space="preserve">Poisot, T. (2010). Getting data from an image </w:t>
      </w:r>
      <w:r w:rsidRPr="00663F7C">
        <w:rPr>
          <w:i/>
          <w:noProof/>
        </w:rPr>
        <w:t>Data visualization (in R).</w:t>
      </w:r>
      <w:r w:rsidRPr="00663F7C">
        <w:rPr>
          <w:noProof/>
        </w:rPr>
        <w:t xml:space="preserve">  Retrieved from </w:t>
      </w:r>
      <w:hyperlink r:id="rId24" w:history="1">
        <w:r w:rsidRPr="00663F7C">
          <w:rPr>
            <w:rStyle w:val="Hyperlink"/>
            <w:noProof/>
          </w:rPr>
          <w:t>https://rdataviz.wordpress.com/2010/03/05/getting-data-from-an-image-introductory-post/</w:t>
        </w:r>
      </w:hyperlink>
    </w:p>
    <w:p w14:paraId="1E931696" w14:textId="77777777" w:rsidR="00663F7C" w:rsidRPr="00663F7C" w:rsidRDefault="00663F7C" w:rsidP="00663F7C">
      <w:pPr>
        <w:pStyle w:val="EndNoteBibliography"/>
        <w:ind w:left="720" w:hanging="720"/>
        <w:rPr>
          <w:noProof/>
        </w:rPr>
      </w:pPr>
      <w:r w:rsidRPr="00663F7C">
        <w:rPr>
          <w:noProof/>
        </w:rPr>
        <w:t xml:space="preserve">Quintana, D. S. (2017). Statistical considerations for reporting and planning heart rate variability case‐control studies. </w:t>
      </w:r>
      <w:r w:rsidRPr="00663F7C">
        <w:rPr>
          <w:i/>
          <w:noProof/>
        </w:rPr>
        <w:t>Psychophysiology, 54</w:t>
      </w:r>
      <w:r w:rsidRPr="00663F7C">
        <w:rPr>
          <w:noProof/>
        </w:rPr>
        <w:t xml:space="preserve">, 344-349. </w:t>
      </w:r>
    </w:p>
    <w:p w14:paraId="4F967509" w14:textId="4F71C4FC" w:rsidR="00663F7C" w:rsidRPr="00663F7C" w:rsidRDefault="00663F7C" w:rsidP="00663F7C">
      <w:pPr>
        <w:pStyle w:val="EndNoteBibliography"/>
        <w:ind w:left="720" w:hanging="720"/>
        <w:rPr>
          <w:noProof/>
        </w:rPr>
      </w:pPr>
      <w:r w:rsidRPr="00663F7C">
        <w:rPr>
          <w:noProof/>
        </w:rPr>
        <w:t xml:space="preserve">R Development Core Team. (2018). R: A language and environment for statistical computing (Version 3.5.0). Vienna, Austria: R Foundation for Statistical Computing. Retrieved from </w:t>
      </w:r>
      <w:hyperlink r:id="rId25" w:history="1">
        <w:r w:rsidRPr="00663F7C">
          <w:rPr>
            <w:rStyle w:val="Hyperlink"/>
            <w:noProof/>
          </w:rPr>
          <w:t>http://www.R-project.org</w:t>
        </w:r>
      </w:hyperlink>
    </w:p>
    <w:p w14:paraId="07053200" w14:textId="77777777" w:rsidR="00663F7C" w:rsidRPr="00663F7C" w:rsidRDefault="00663F7C" w:rsidP="00663F7C">
      <w:pPr>
        <w:pStyle w:val="EndNoteBibliography"/>
        <w:ind w:left="720" w:hanging="720"/>
        <w:rPr>
          <w:noProof/>
        </w:rPr>
      </w:pPr>
      <w:r w:rsidRPr="00663F7C">
        <w:rPr>
          <w:noProof/>
        </w:rPr>
        <w:t xml:space="preserve">Rossi, J. S. (1990). Statistical power of psychological research: what have we gained in 20 years? </w:t>
      </w:r>
      <w:r w:rsidRPr="00663F7C">
        <w:rPr>
          <w:i/>
          <w:noProof/>
        </w:rPr>
        <w:t>J Consult Clin Psychol, 58</w:t>
      </w:r>
      <w:r w:rsidRPr="00663F7C">
        <w:rPr>
          <w:noProof/>
        </w:rPr>
        <w:t xml:space="preserve">, 646-656. </w:t>
      </w:r>
    </w:p>
    <w:p w14:paraId="79AB1336" w14:textId="77777777" w:rsidR="00663F7C" w:rsidRPr="00663F7C" w:rsidRDefault="00663F7C" w:rsidP="00663F7C">
      <w:pPr>
        <w:pStyle w:val="EndNoteBibliography"/>
        <w:ind w:left="720" w:hanging="720"/>
        <w:rPr>
          <w:noProof/>
        </w:rPr>
      </w:pPr>
      <w:r w:rsidRPr="00663F7C">
        <w:rPr>
          <w:noProof/>
        </w:rPr>
        <w:t xml:space="preserve">Schönbrodt, F. D., &amp; Wagenmakers, E.-J. (2017). Bayes factor design analysis: Planning for compelling evidence. </w:t>
      </w:r>
      <w:r w:rsidRPr="00663F7C">
        <w:rPr>
          <w:i/>
          <w:noProof/>
        </w:rPr>
        <w:t>Psychonomic Bulletin &amp; Review</w:t>
      </w:r>
      <w:r w:rsidRPr="00663F7C">
        <w:rPr>
          <w:noProof/>
        </w:rPr>
        <w:t>. doi:10.3758/s13423-017-1230-y</w:t>
      </w:r>
    </w:p>
    <w:p w14:paraId="6359B830" w14:textId="77777777" w:rsidR="00663F7C" w:rsidRPr="00663F7C" w:rsidRDefault="00663F7C" w:rsidP="00663F7C">
      <w:pPr>
        <w:pStyle w:val="EndNoteBibliography"/>
        <w:ind w:left="720" w:hanging="720"/>
        <w:rPr>
          <w:noProof/>
        </w:rPr>
      </w:pPr>
      <w:r w:rsidRPr="00663F7C">
        <w:rPr>
          <w:noProof/>
        </w:rPr>
        <w:t xml:space="preserve">Sedlmeier, P., &amp; Gigerenzer, G. (1989). Do studies of statistical power have an effect on the power of studies? </w:t>
      </w:r>
      <w:r w:rsidRPr="00663F7C">
        <w:rPr>
          <w:i/>
          <w:noProof/>
        </w:rPr>
        <w:t>Psychological Bulletin, 105</w:t>
      </w:r>
      <w:r w:rsidRPr="00663F7C">
        <w:rPr>
          <w:noProof/>
        </w:rPr>
        <w:t>, 309-316. doi:10.1037/0033-2909.105.2.309</w:t>
      </w:r>
    </w:p>
    <w:p w14:paraId="3EEB3E67" w14:textId="77777777" w:rsidR="00663F7C" w:rsidRPr="00663F7C" w:rsidRDefault="00663F7C" w:rsidP="00663F7C">
      <w:pPr>
        <w:pStyle w:val="EndNoteBibliography"/>
        <w:ind w:left="720" w:hanging="720"/>
        <w:rPr>
          <w:noProof/>
        </w:rPr>
      </w:pPr>
      <w:r w:rsidRPr="00663F7C">
        <w:rPr>
          <w:noProof/>
        </w:rPr>
        <w:t xml:space="preserve">Smith, D. R., Hardy, I. C., &amp; Gammell, M. P. (2011). Power rangers: No improvement in the statistical power of analyses published in Animal Behaviour. </w:t>
      </w:r>
      <w:r w:rsidRPr="00663F7C">
        <w:rPr>
          <w:i/>
          <w:noProof/>
        </w:rPr>
        <w:t>Animal Behaviour, 81</w:t>
      </w:r>
      <w:r w:rsidRPr="00663F7C">
        <w:rPr>
          <w:noProof/>
        </w:rPr>
        <w:t xml:space="preserve">, 347-352. </w:t>
      </w:r>
    </w:p>
    <w:p w14:paraId="7B0EFB45" w14:textId="77777777" w:rsidR="00663F7C" w:rsidRPr="00663F7C" w:rsidRDefault="00663F7C" w:rsidP="00663F7C">
      <w:pPr>
        <w:pStyle w:val="EndNoteBibliography"/>
        <w:ind w:left="720" w:hanging="720"/>
        <w:rPr>
          <w:noProof/>
        </w:rPr>
      </w:pPr>
      <w:r w:rsidRPr="00663F7C">
        <w:rPr>
          <w:noProof/>
        </w:rPr>
        <w:t xml:space="preserve">Snijders, T. A., &amp; Bosker, R. J. (1993). Standard errors and sample sizes for two-level research. </w:t>
      </w:r>
      <w:r w:rsidRPr="00663F7C">
        <w:rPr>
          <w:i/>
          <w:noProof/>
        </w:rPr>
        <w:t>Journal of Educational Statistics, 18</w:t>
      </w:r>
      <w:r w:rsidRPr="00663F7C">
        <w:rPr>
          <w:noProof/>
        </w:rPr>
        <w:t>, 237-259. doi:10.2307/1165134</w:t>
      </w:r>
    </w:p>
    <w:p w14:paraId="07FFCC52" w14:textId="77777777" w:rsidR="00663F7C" w:rsidRPr="00663F7C" w:rsidRDefault="00663F7C" w:rsidP="00663F7C">
      <w:pPr>
        <w:pStyle w:val="EndNoteBibliography"/>
        <w:ind w:left="720" w:hanging="720"/>
        <w:rPr>
          <w:noProof/>
        </w:rPr>
      </w:pPr>
      <w:r w:rsidRPr="00663F7C">
        <w:rPr>
          <w:noProof/>
        </w:rPr>
        <w:t xml:space="preserve">Szucs, D., &amp; Ioannidis, J. P. A. (2017). Empirical assessment of published effect sizes and power in the recent cognitive neuroscience and psychology literature. </w:t>
      </w:r>
      <w:r w:rsidRPr="00663F7C">
        <w:rPr>
          <w:i/>
          <w:noProof/>
        </w:rPr>
        <w:t>PLOS Biology, 15</w:t>
      </w:r>
      <w:r w:rsidRPr="00663F7C">
        <w:rPr>
          <w:noProof/>
        </w:rPr>
        <w:t>, e2000797. doi:10.1371/journal.pbio.2000797</w:t>
      </w:r>
    </w:p>
    <w:p w14:paraId="6AEF1E69" w14:textId="77777777" w:rsidR="00663F7C" w:rsidRPr="00663F7C" w:rsidRDefault="00663F7C" w:rsidP="00663F7C">
      <w:pPr>
        <w:pStyle w:val="EndNoteBibliography"/>
        <w:ind w:left="720" w:hanging="720"/>
        <w:rPr>
          <w:noProof/>
        </w:rPr>
      </w:pPr>
      <w:r w:rsidRPr="00663F7C">
        <w:rPr>
          <w:noProof/>
        </w:rPr>
        <w:t xml:space="preserve">Van Meter, E., &amp; Charnigo, R. (2014). Strengthening Interactions between Statisticians and Collaborators: Objectives and Sample Sizes. </w:t>
      </w:r>
      <w:r w:rsidRPr="00663F7C">
        <w:rPr>
          <w:i/>
          <w:noProof/>
        </w:rPr>
        <w:t>Journal of biometrics &amp; biostatistics, 5</w:t>
      </w:r>
      <w:r w:rsidRPr="00663F7C">
        <w:rPr>
          <w:noProof/>
        </w:rPr>
        <w:t>, e127. doi:10.4172/2155-6180.1000e127</w:t>
      </w:r>
    </w:p>
    <w:p w14:paraId="2AC07930" w14:textId="77777777" w:rsidR="00663F7C" w:rsidRPr="00663F7C" w:rsidRDefault="00663F7C" w:rsidP="00663F7C">
      <w:pPr>
        <w:pStyle w:val="EndNoteBibliography"/>
        <w:ind w:left="720" w:hanging="720"/>
        <w:rPr>
          <w:noProof/>
        </w:rPr>
      </w:pPr>
      <w:r w:rsidRPr="00663F7C">
        <w:rPr>
          <w:noProof/>
        </w:rPr>
        <w:t xml:space="preserve">Viechtbauer, W. (2010). Conducting Meta-Analyses in R with the metafor Package. </w:t>
      </w:r>
      <w:r w:rsidRPr="00663F7C">
        <w:rPr>
          <w:i/>
          <w:noProof/>
        </w:rPr>
        <w:t>Journal Of Statistical Software, 36</w:t>
      </w:r>
      <w:r w:rsidRPr="00663F7C">
        <w:rPr>
          <w:noProof/>
        </w:rPr>
        <w:t>, 48. doi:10.18637/jss.v036.i03</w:t>
      </w:r>
    </w:p>
    <w:p w14:paraId="15617FEB" w14:textId="77777777" w:rsidR="00663F7C" w:rsidRPr="00663F7C" w:rsidRDefault="00663F7C" w:rsidP="00663F7C">
      <w:pPr>
        <w:pStyle w:val="EndNoteBibliography"/>
        <w:ind w:left="720" w:hanging="720"/>
        <w:rPr>
          <w:noProof/>
        </w:rPr>
      </w:pPr>
      <w:r w:rsidRPr="00663F7C">
        <w:rPr>
          <w:noProof/>
        </w:rPr>
        <w:t xml:space="preserve">Wagenmakers, E.-J., Verhagen, J., Ly, A., Bakker, M., Lee, M. D., Matzke, D., . . . Morey, R. D. (2015). A power fallacy. </w:t>
      </w:r>
      <w:r w:rsidRPr="00663F7C">
        <w:rPr>
          <w:i/>
          <w:noProof/>
        </w:rPr>
        <w:t>Behavior Research Methods, 47</w:t>
      </w:r>
      <w:r w:rsidRPr="00663F7C">
        <w:rPr>
          <w:noProof/>
        </w:rPr>
        <w:t>, 913-917. doi:10.3758/s13428-014-0517-4</w:t>
      </w:r>
    </w:p>
    <w:p w14:paraId="20756EEA" w14:textId="77777777" w:rsidR="00663F7C" w:rsidRPr="00663F7C" w:rsidRDefault="00663F7C" w:rsidP="00663F7C">
      <w:pPr>
        <w:pStyle w:val="EndNoteBibliography"/>
        <w:ind w:left="720" w:hanging="720"/>
        <w:rPr>
          <w:noProof/>
        </w:rPr>
      </w:pPr>
      <w:r w:rsidRPr="00663F7C">
        <w:rPr>
          <w:noProof/>
        </w:rPr>
        <w:t xml:space="preserve">Wan, X., Wang, W., Liu, J., &amp; Tong, T. (2014). Estimating the sample mean and standard deviation from the sample size, median, range and/or interquartile range. </w:t>
      </w:r>
      <w:r w:rsidRPr="00663F7C">
        <w:rPr>
          <w:i/>
          <w:noProof/>
        </w:rPr>
        <w:t>BMC Medical Research Methodology, 14</w:t>
      </w:r>
      <w:r w:rsidRPr="00663F7C">
        <w:rPr>
          <w:noProof/>
        </w:rPr>
        <w:t>, 135. doi:10.1186/1471-2288-14-135</w:t>
      </w:r>
    </w:p>
    <w:p w14:paraId="766AECD8" w14:textId="1E2AB87F" w:rsidR="00663F7C" w:rsidRPr="00663F7C" w:rsidRDefault="00663F7C" w:rsidP="00663F7C">
      <w:pPr>
        <w:pStyle w:val="EndNoteBibliography"/>
        <w:ind w:left="720" w:hanging="720"/>
        <w:rPr>
          <w:noProof/>
        </w:rPr>
      </w:pPr>
      <w:r w:rsidRPr="00663F7C">
        <w:rPr>
          <w:noProof/>
        </w:rPr>
        <w:t xml:space="preserve">Westfall, J. (2015). PANGEA: Power ANalysis for GEneral Anova designs. </w:t>
      </w:r>
      <w:r w:rsidRPr="00663F7C">
        <w:rPr>
          <w:i/>
          <w:noProof/>
        </w:rPr>
        <w:t xml:space="preserve">Unpublished manuscript. Available at </w:t>
      </w:r>
      <w:hyperlink r:id="rId26" w:history="1">
        <w:r w:rsidRPr="00663F7C">
          <w:rPr>
            <w:rStyle w:val="Hyperlink"/>
            <w:i/>
            <w:noProof/>
          </w:rPr>
          <w:t>http://jakewestfall.org/publications/pangea.pdf</w:t>
        </w:r>
      </w:hyperlink>
      <w:r w:rsidRPr="00663F7C">
        <w:rPr>
          <w:noProof/>
        </w:rPr>
        <w:t xml:space="preserve">. </w:t>
      </w:r>
    </w:p>
    <w:p w14:paraId="4BC43FA5" w14:textId="77777777" w:rsidR="00663F7C" w:rsidRPr="00663F7C" w:rsidRDefault="00663F7C" w:rsidP="00663F7C">
      <w:pPr>
        <w:pStyle w:val="EndNoteBibliography"/>
        <w:ind w:left="720" w:hanging="720"/>
        <w:rPr>
          <w:noProof/>
        </w:rPr>
      </w:pPr>
      <w:r w:rsidRPr="00663F7C">
        <w:rPr>
          <w:noProof/>
        </w:rPr>
        <w:t xml:space="preserve">Wicherts, J. M., Veldkamp, C. L. S., Augusteijn, H. E. M., Bakker, M., van Aert, R. C. M., &amp; van Assen, M. A. L. M. (2016). Degrees of Freedom in Planning, Running, Analyzing, and </w:t>
      </w:r>
      <w:r w:rsidRPr="00663F7C">
        <w:rPr>
          <w:noProof/>
        </w:rPr>
        <w:lastRenderedPageBreak/>
        <w:t xml:space="preserve">Reporting Psychological Studies: A Checklist to Avoid p-Hacking. </w:t>
      </w:r>
      <w:r w:rsidRPr="00663F7C">
        <w:rPr>
          <w:i/>
          <w:noProof/>
        </w:rPr>
        <w:t>Frontiers in Psychology, 7</w:t>
      </w:r>
      <w:r w:rsidRPr="00663F7C">
        <w:rPr>
          <w:noProof/>
        </w:rPr>
        <w:t>, 1832. doi:10.3389/fpsyg.2016.01832</w:t>
      </w:r>
    </w:p>
    <w:p w14:paraId="3FBC9054" w14:textId="77777777" w:rsidR="00663F7C" w:rsidRPr="00663F7C" w:rsidRDefault="00663F7C" w:rsidP="00663F7C">
      <w:pPr>
        <w:pStyle w:val="EndNoteBibliography"/>
        <w:ind w:left="720" w:hanging="720"/>
        <w:rPr>
          <w:noProof/>
        </w:rPr>
      </w:pPr>
      <w:r w:rsidRPr="00663F7C">
        <w:rPr>
          <w:noProof/>
        </w:rPr>
        <w:t xml:space="preserve">Wilkinson, L. (1999). Statistical methods in psychology journals: Guidelines and explanations. </w:t>
      </w:r>
      <w:r w:rsidRPr="00663F7C">
        <w:rPr>
          <w:i/>
          <w:noProof/>
        </w:rPr>
        <w:t>American Psychologist, 54</w:t>
      </w:r>
      <w:r w:rsidRPr="00663F7C">
        <w:rPr>
          <w:noProof/>
        </w:rPr>
        <w:t>, 594-604. doi:10.1037/0003-066X.54.8.594</w:t>
      </w:r>
    </w:p>
    <w:p w14:paraId="6C74A7CC" w14:textId="77777777" w:rsidR="00663F7C" w:rsidRPr="00663F7C" w:rsidRDefault="00663F7C" w:rsidP="00663F7C">
      <w:pPr>
        <w:pStyle w:val="EndNoteBibliography"/>
        <w:ind w:left="720" w:hanging="720"/>
        <w:rPr>
          <w:noProof/>
        </w:rPr>
      </w:pPr>
      <w:r w:rsidRPr="00663F7C">
        <w:rPr>
          <w:noProof/>
        </w:rPr>
        <w:t xml:space="preserve">Woolley, T. W. (1983). A comprehensive power-analytic investigation of research in medical education. </w:t>
      </w:r>
      <w:r w:rsidRPr="00663F7C">
        <w:rPr>
          <w:i/>
          <w:noProof/>
        </w:rPr>
        <w:t>Journal of Medical Education, 58</w:t>
      </w:r>
      <w:r w:rsidRPr="00663F7C">
        <w:rPr>
          <w:noProof/>
        </w:rPr>
        <w:t xml:space="preserve">, 710-715. </w:t>
      </w:r>
    </w:p>
    <w:p w14:paraId="7DF80B48" w14:textId="3FF9C7D9"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55078">
      <w:pPr>
        <w:spacing w:line="360" w:lineRule="auto"/>
        <w:jc w:val="center"/>
        <w:rPr>
          <w:rFonts w:cstheme="minorHAnsi"/>
          <w:b/>
        </w:rPr>
      </w:pPr>
      <w:r w:rsidRPr="004422F7">
        <w:rPr>
          <w:rFonts w:cstheme="minorHAnsi"/>
          <w:b/>
        </w:rPr>
        <w:lastRenderedPageBreak/>
        <w:t>Supplemental</w:t>
      </w:r>
      <w:r w:rsidR="009070DE" w:rsidRPr="004422F7">
        <w:rPr>
          <w:rFonts w:cstheme="minorHAnsi"/>
          <w:b/>
        </w:rPr>
        <w:t xml:space="preserve"> material</w:t>
      </w:r>
      <w:r w:rsidR="00BD1881" w:rsidRPr="004422F7">
        <w:rPr>
          <w:rFonts w:cstheme="minorHAnsi"/>
          <w:b/>
        </w:rPr>
        <w:t xml:space="preserve"> 1.</w:t>
      </w:r>
    </w:p>
    <w:p w14:paraId="72F5AA70" w14:textId="7017260A"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p>
    <w:bookmarkEnd w:id="7"/>
    <w:p w14:paraId="5F0421A6" w14:textId="5EF44ECF" w:rsidR="009070DE" w:rsidRPr="004422F7" w:rsidRDefault="009070DE" w:rsidP="00955078">
      <w:pPr>
        <w:spacing w:line="360" w:lineRule="auto"/>
        <w:rPr>
          <w:rFonts w:cstheme="minorHAnsi"/>
        </w:rPr>
      </w:pPr>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BD1881">
      <w:pPr>
        <w:spacing w:line="360" w:lineRule="auto"/>
        <w:jc w:val="center"/>
        <w:rPr>
          <w:rFonts w:cstheme="minorHAnsi"/>
          <w:b/>
        </w:rPr>
      </w:pPr>
      <w:r w:rsidRPr="004422F7">
        <w:rPr>
          <w:rFonts w:cstheme="minorHAnsi"/>
          <w:b/>
        </w:rPr>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Look w:val="04A0" w:firstRow="1" w:lastRow="0" w:firstColumn="1" w:lastColumn="0" w:noHBand="0" w:noVBand="1"/>
      </w:tblPr>
      <w:tblGrid>
        <w:gridCol w:w="3873"/>
        <w:gridCol w:w="5876"/>
      </w:tblGrid>
      <w:tr w:rsidR="005655A9" w:rsidRPr="005655A9" w14:paraId="1BAF596E" w14:textId="77777777" w:rsidTr="00256FC9">
        <w:trPr>
          <w:trHeight w:val="300"/>
        </w:trPr>
        <w:tc>
          <w:tcPr>
            <w:tcW w:w="3261" w:type="dxa"/>
            <w:tcBorders>
              <w:top w:val="nil"/>
              <w:left w:val="nil"/>
              <w:bottom w:val="nil"/>
              <w:right w:val="nil"/>
            </w:tcBorders>
            <w:shd w:val="clear" w:color="auto" w:fill="auto"/>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tcBorders>
              <w:top w:val="nil"/>
              <w:left w:val="nil"/>
              <w:bottom w:val="nil"/>
              <w:right w:val="nil"/>
            </w:tcBorders>
            <w:shd w:val="clear" w:color="auto" w:fill="auto"/>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256FC9">
        <w:trPr>
          <w:trHeight w:val="300"/>
        </w:trPr>
        <w:tc>
          <w:tcPr>
            <w:tcW w:w="3261" w:type="dxa"/>
            <w:tcBorders>
              <w:top w:val="nil"/>
              <w:left w:val="nil"/>
              <w:bottom w:val="nil"/>
              <w:right w:val="nil"/>
            </w:tcBorders>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tcBorders>
              <w:top w:val="nil"/>
              <w:left w:val="nil"/>
              <w:bottom w:val="nil"/>
              <w:right w:val="nil"/>
            </w:tcBorders>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256FC9">
        <w:trPr>
          <w:trHeight w:val="300"/>
        </w:trPr>
        <w:tc>
          <w:tcPr>
            <w:tcW w:w="3261" w:type="dxa"/>
            <w:tcBorders>
              <w:top w:val="nil"/>
              <w:left w:val="nil"/>
              <w:bottom w:val="nil"/>
              <w:right w:val="nil"/>
            </w:tcBorders>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tcBorders>
              <w:top w:val="nil"/>
              <w:left w:val="nil"/>
              <w:bottom w:val="nil"/>
              <w:right w:val="nil"/>
            </w:tcBorders>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256FC9">
        <w:trPr>
          <w:trHeight w:val="300"/>
        </w:trPr>
        <w:tc>
          <w:tcPr>
            <w:tcW w:w="3261" w:type="dxa"/>
            <w:tcBorders>
              <w:top w:val="nil"/>
              <w:left w:val="nil"/>
              <w:bottom w:val="nil"/>
              <w:right w:val="nil"/>
            </w:tcBorders>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tcBorders>
              <w:top w:val="nil"/>
              <w:left w:val="nil"/>
              <w:bottom w:val="nil"/>
              <w:right w:val="nil"/>
            </w:tcBorders>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256FC9">
        <w:trPr>
          <w:trHeight w:val="300"/>
        </w:trPr>
        <w:tc>
          <w:tcPr>
            <w:tcW w:w="3261" w:type="dxa"/>
            <w:tcBorders>
              <w:top w:val="nil"/>
              <w:left w:val="nil"/>
              <w:bottom w:val="nil"/>
              <w:right w:val="nil"/>
            </w:tcBorders>
            <w:shd w:val="clear" w:color="auto" w:fill="auto"/>
            <w:noWrap/>
            <w:vAlign w:val="bottom"/>
            <w:hideMark/>
          </w:tcPr>
          <w:p w14:paraId="6E9DF6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Jounral</w:t>
            </w:r>
            <w:proofErr w:type="spellEnd"/>
          </w:p>
        </w:tc>
        <w:tc>
          <w:tcPr>
            <w:tcW w:w="5876" w:type="dxa"/>
            <w:tcBorders>
              <w:top w:val="nil"/>
              <w:left w:val="nil"/>
              <w:bottom w:val="nil"/>
              <w:right w:val="nil"/>
            </w:tcBorders>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256FC9">
        <w:trPr>
          <w:trHeight w:val="300"/>
        </w:trPr>
        <w:tc>
          <w:tcPr>
            <w:tcW w:w="3261" w:type="dxa"/>
            <w:tcBorders>
              <w:top w:val="nil"/>
              <w:left w:val="nil"/>
              <w:bottom w:val="nil"/>
              <w:right w:val="nil"/>
            </w:tcBorders>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tcBorders>
              <w:top w:val="nil"/>
              <w:left w:val="nil"/>
              <w:bottom w:val="nil"/>
              <w:right w:val="nil"/>
            </w:tcBorders>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256FC9">
        <w:trPr>
          <w:trHeight w:val="300"/>
        </w:trPr>
        <w:tc>
          <w:tcPr>
            <w:tcW w:w="3261" w:type="dxa"/>
            <w:tcBorders>
              <w:top w:val="nil"/>
              <w:left w:val="nil"/>
              <w:bottom w:val="nil"/>
              <w:right w:val="nil"/>
            </w:tcBorders>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tcBorders>
              <w:top w:val="nil"/>
              <w:left w:val="nil"/>
              <w:bottom w:val="nil"/>
              <w:right w:val="nil"/>
            </w:tcBorders>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256FC9">
        <w:trPr>
          <w:trHeight w:val="300"/>
        </w:trPr>
        <w:tc>
          <w:tcPr>
            <w:tcW w:w="3261" w:type="dxa"/>
            <w:tcBorders>
              <w:top w:val="nil"/>
              <w:left w:val="nil"/>
              <w:bottom w:val="nil"/>
              <w:right w:val="nil"/>
            </w:tcBorders>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tcBorders>
              <w:top w:val="nil"/>
              <w:left w:val="nil"/>
              <w:bottom w:val="nil"/>
              <w:right w:val="nil"/>
            </w:tcBorders>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The sampling strategy used to select the articles included in a </w:t>
            </w:r>
            <w:proofErr w:type="gramStart"/>
            <w:r w:rsidRPr="005655A9">
              <w:rPr>
                <w:rFonts w:ascii="Calibri" w:eastAsia="Times New Roman" w:hAnsi="Calibri" w:cs="Calibri"/>
                <w:color w:val="000000"/>
                <w:sz w:val="22"/>
                <w:szCs w:val="22"/>
                <w:lang w:val="en-AU" w:eastAsia="en-AU"/>
              </w:rPr>
              <w:t>particular paper</w:t>
            </w:r>
            <w:proofErr w:type="gramEnd"/>
            <w:r w:rsidRPr="005655A9">
              <w:rPr>
                <w:rFonts w:ascii="Calibri" w:eastAsia="Times New Roman" w:hAnsi="Calibri" w:cs="Calibri"/>
                <w:color w:val="000000"/>
                <w:sz w:val="22"/>
                <w:szCs w:val="22"/>
                <w:lang w:val="en-AU" w:eastAsia="en-AU"/>
              </w:rPr>
              <w:t>, copy and pasted directly from article</w:t>
            </w:r>
          </w:p>
        </w:tc>
      </w:tr>
      <w:tr w:rsidR="005655A9" w:rsidRPr="005655A9" w14:paraId="0C933D4D" w14:textId="77777777" w:rsidTr="00256FC9">
        <w:trPr>
          <w:trHeight w:val="300"/>
        </w:trPr>
        <w:tc>
          <w:tcPr>
            <w:tcW w:w="3261" w:type="dxa"/>
            <w:tcBorders>
              <w:top w:val="nil"/>
              <w:left w:val="nil"/>
              <w:bottom w:val="nil"/>
              <w:right w:val="nil"/>
            </w:tcBorders>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tcBorders>
              <w:top w:val="nil"/>
              <w:left w:val="nil"/>
              <w:bottom w:val="nil"/>
              <w:right w:val="nil"/>
            </w:tcBorders>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256FC9">
        <w:trPr>
          <w:trHeight w:val="300"/>
        </w:trPr>
        <w:tc>
          <w:tcPr>
            <w:tcW w:w="3261" w:type="dxa"/>
            <w:tcBorders>
              <w:top w:val="nil"/>
              <w:left w:val="nil"/>
              <w:bottom w:val="nil"/>
              <w:right w:val="nil"/>
            </w:tcBorders>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tcBorders>
              <w:top w:val="nil"/>
              <w:left w:val="nil"/>
              <w:bottom w:val="nil"/>
              <w:right w:val="nil"/>
            </w:tcBorders>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256FC9">
        <w:trPr>
          <w:trHeight w:val="300"/>
        </w:trPr>
        <w:tc>
          <w:tcPr>
            <w:tcW w:w="3261" w:type="dxa"/>
            <w:tcBorders>
              <w:top w:val="nil"/>
              <w:left w:val="nil"/>
              <w:bottom w:val="nil"/>
              <w:right w:val="nil"/>
            </w:tcBorders>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tcBorders>
              <w:top w:val="nil"/>
              <w:left w:val="nil"/>
              <w:bottom w:val="nil"/>
              <w:right w:val="nil"/>
            </w:tcBorders>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256FC9">
        <w:trPr>
          <w:trHeight w:val="300"/>
        </w:trPr>
        <w:tc>
          <w:tcPr>
            <w:tcW w:w="3261" w:type="dxa"/>
            <w:tcBorders>
              <w:top w:val="nil"/>
              <w:left w:val="nil"/>
              <w:bottom w:val="nil"/>
              <w:right w:val="nil"/>
            </w:tcBorders>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tcBorders>
              <w:top w:val="nil"/>
              <w:left w:val="nil"/>
              <w:bottom w:val="nil"/>
              <w:right w:val="nil"/>
            </w:tcBorders>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256FC9">
        <w:trPr>
          <w:trHeight w:val="300"/>
        </w:trPr>
        <w:tc>
          <w:tcPr>
            <w:tcW w:w="3261" w:type="dxa"/>
            <w:tcBorders>
              <w:top w:val="nil"/>
              <w:left w:val="nil"/>
              <w:bottom w:val="nil"/>
              <w:right w:val="nil"/>
            </w:tcBorders>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tcBorders>
              <w:top w:val="nil"/>
              <w:left w:val="nil"/>
              <w:bottom w:val="nil"/>
              <w:right w:val="nil"/>
            </w:tcBorders>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256FC9">
        <w:trPr>
          <w:trHeight w:val="300"/>
        </w:trPr>
        <w:tc>
          <w:tcPr>
            <w:tcW w:w="3261" w:type="dxa"/>
            <w:tcBorders>
              <w:top w:val="nil"/>
              <w:left w:val="nil"/>
              <w:bottom w:val="nil"/>
              <w:right w:val="nil"/>
            </w:tcBorders>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tcBorders>
              <w:top w:val="nil"/>
              <w:left w:val="nil"/>
              <w:bottom w:val="nil"/>
              <w:right w:val="nil"/>
            </w:tcBorders>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256FC9">
        <w:trPr>
          <w:trHeight w:val="300"/>
        </w:trPr>
        <w:tc>
          <w:tcPr>
            <w:tcW w:w="3261" w:type="dxa"/>
            <w:tcBorders>
              <w:top w:val="nil"/>
              <w:left w:val="nil"/>
              <w:bottom w:val="nil"/>
              <w:right w:val="nil"/>
            </w:tcBorders>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tcBorders>
              <w:top w:val="nil"/>
              <w:left w:val="nil"/>
              <w:bottom w:val="nil"/>
              <w:right w:val="nil"/>
            </w:tcBorders>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256FC9">
        <w:trPr>
          <w:trHeight w:val="300"/>
        </w:trPr>
        <w:tc>
          <w:tcPr>
            <w:tcW w:w="3261" w:type="dxa"/>
            <w:tcBorders>
              <w:top w:val="nil"/>
              <w:left w:val="nil"/>
              <w:bottom w:val="nil"/>
              <w:right w:val="nil"/>
            </w:tcBorders>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tcBorders>
              <w:top w:val="nil"/>
              <w:left w:val="nil"/>
              <w:bottom w:val="nil"/>
              <w:right w:val="nil"/>
            </w:tcBorders>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Did the method distinguish between different types of statistical procedures appropriately (if not wrong, then still "yes"?) - i.e., was power calculated for the </w:t>
            </w:r>
            <w:proofErr w:type="gramStart"/>
            <w:r w:rsidRPr="005655A9">
              <w:rPr>
                <w:rFonts w:ascii="Calibri" w:eastAsia="Times New Roman" w:hAnsi="Calibri" w:cs="Calibri"/>
                <w:color w:val="000000"/>
                <w:sz w:val="22"/>
                <w:szCs w:val="22"/>
                <w:lang w:val="en-AU" w:eastAsia="en-AU"/>
              </w:rPr>
              <w:t>particular types</w:t>
            </w:r>
            <w:proofErr w:type="gramEnd"/>
            <w:r w:rsidRPr="005655A9">
              <w:rPr>
                <w:rFonts w:ascii="Calibri" w:eastAsia="Times New Roman" w:hAnsi="Calibri" w:cs="Calibri"/>
                <w:color w:val="000000"/>
                <w:sz w:val="22"/>
                <w:szCs w:val="22"/>
                <w:lang w:val="en-AU" w:eastAsia="en-AU"/>
              </w:rPr>
              <w:t xml:space="preserve"> of statistical tests that were included in the power survey</w:t>
            </w:r>
          </w:p>
        </w:tc>
      </w:tr>
      <w:tr w:rsidR="005655A9" w:rsidRPr="005655A9" w14:paraId="5348BC56" w14:textId="77777777" w:rsidTr="00256FC9">
        <w:trPr>
          <w:trHeight w:val="300"/>
        </w:trPr>
        <w:tc>
          <w:tcPr>
            <w:tcW w:w="3261" w:type="dxa"/>
            <w:tcBorders>
              <w:top w:val="nil"/>
              <w:left w:val="nil"/>
              <w:bottom w:val="nil"/>
              <w:right w:val="nil"/>
            </w:tcBorders>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tcBorders>
              <w:top w:val="nil"/>
              <w:left w:val="nil"/>
              <w:bottom w:val="nil"/>
              <w:right w:val="nil"/>
            </w:tcBorders>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256FC9">
        <w:trPr>
          <w:trHeight w:val="300"/>
        </w:trPr>
        <w:tc>
          <w:tcPr>
            <w:tcW w:w="3261" w:type="dxa"/>
            <w:tcBorders>
              <w:top w:val="nil"/>
              <w:left w:val="nil"/>
              <w:bottom w:val="nil"/>
              <w:right w:val="nil"/>
            </w:tcBorders>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tcBorders>
              <w:top w:val="nil"/>
              <w:left w:val="nil"/>
              <w:bottom w:val="nil"/>
              <w:right w:val="nil"/>
            </w:tcBorders>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256FC9">
        <w:trPr>
          <w:trHeight w:val="300"/>
        </w:trPr>
        <w:tc>
          <w:tcPr>
            <w:tcW w:w="3261" w:type="dxa"/>
            <w:tcBorders>
              <w:top w:val="nil"/>
              <w:left w:val="nil"/>
              <w:bottom w:val="nil"/>
              <w:right w:val="nil"/>
            </w:tcBorders>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tcBorders>
              <w:top w:val="nil"/>
              <w:left w:val="nil"/>
              <w:bottom w:val="nil"/>
              <w:right w:val="nil"/>
            </w:tcBorders>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256FC9">
        <w:trPr>
          <w:trHeight w:val="300"/>
        </w:trPr>
        <w:tc>
          <w:tcPr>
            <w:tcW w:w="3261" w:type="dxa"/>
            <w:tcBorders>
              <w:top w:val="nil"/>
              <w:left w:val="nil"/>
              <w:bottom w:val="nil"/>
              <w:right w:val="nil"/>
            </w:tcBorders>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tcBorders>
              <w:top w:val="nil"/>
              <w:left w:val="nil"/>
              <w:bottom w:val="nil"/>
              <w:right w:val="nil"/>
            </w:tcBorders>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256FC9">
        <w:trPr>
          <w:trHeight w:val="300"/>
        </w:trPr>
        <w:tc>
          <w:tcPr>
            <w:tcW w:w="3261" w:type="dxa"/>
            <w:tcBorders>
              <w:top w:val="nil"/>
              <w:left w:val="nil"/>
              <w:bottom w:val="nil"/>
              <w:right w:val="nil"/>
            </w:tcBorders>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tcBorders>
              <w:top w:val="nil"/>
              <w:left w:val="nil"/>
              <w:bottom w:val="nil"/>
              <w:right w:val="nil"/>
            </w:tcBorders>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256FC9">
        <w:trPr>
          <w:trHeight w:val="300"/>
        </w:trPr>
        <w:tc>
          <w:tcPr>
            <w:tcW w:w="3261" w:type="dxa"/>
            <w:tcBorders>
              <w:top w:val="nil"/>
              <w:left w:val="nil"/>
              <w:bottom w:val="nil"/>
              <w:right w:val="nil"/>
            </w:tcBorders>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tcBorders>
              <w:top w:val="nil"/>
              <w:left w:val="nil"/>
              <w:bottom w:val="nil"/>
              <w:right w:val="nil"/>
            </w:tcBorders>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256FC9">
        <w:trPr>
          <w:trHeight w:val="315"/>
        </w:trPr>
        <w:tc>
          <w:tcPr>
            <w:tcW w:w="3261" w:type="dxa"/>
            <w:tcBorders>
              <w:top w:val="nil"/>
              <w:left w:val="nil"/>
              <w:bottom w:val="nil"/>
              <w:right w:val="nil"/>
            </w:tcBorders>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tcBorders>
              <w:top w:val="nil"/>
              <w:left w:val="nil"/>
              <w:bottom w:val="nil"/>
              <w:right w:val="nil"/>
            </w:tcBorders>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256FC9">
        <w:trPr>
          <w:trHeight w:val="300"/>
        </w:trPr>
        <w:tc>
          <w:tcPr>
            <w:tcW w:w="3261" w:type="dxa"/>
            <w:tcBorders>
              <w:top w:val="nil"/>
              <w:left w:val="nil"/>
              <w:bottom w:val="nil"/>
              <w:right w:val="nil"/>
            </w:tcBorders>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tcBorders>
              <w:top w:val="nil"/>
              <w:left w:val="nil"/>
              <w:bottom w:val="nil"/>
              <w:right w:val="nil"/>
            </w:tcBorders>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256FC9">
        <w:trPr>
          <w:trHeight w:val="300"/>
        </w:trPr>
        <w:tc>
          <w:tcPr>
            <w:tcW w:w="3261" w:type="dxa"/>
            <w:tcBorders>
              <w:top w:val="nil"/>
              <w:left w:val="nil"/>
              <w:bottom w:val="nil"/>
              <w:right w:val="nil"/>
            </w:tcBorders>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tcBorders>
              <w:top w:val="nil"/>
              <w:left w:val="nil"/>
              <w:bottom w:val="nil"/>
              <w:right w:val="nil"/>
            </w:tcBorders>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256FC9">
        <w:trPr>
          <w:trHeight w:val="315"/>
        </w:trPr>
        <w:tc>
          <w:tcPr>
            <w:tcW w:w="3261" w:type="dxa"/>
            <w:tcBorders>
              <w:top w:val="nil"/>
              <w:left w:val="nil"/>
              <w:bottom w:val="nil"/>
              <w:right w:val="nil"/>
            </w:tcBorders>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tcBorders>
              <w:top w:val="nil"/>
              <w:left w:val="nil"/>
              <w:bottom w:val="nil"/>
              <w:right w:val="nil"/>
            </w:tcBorders>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256FC9">
        <w:trPr>
          <w:trHeight w:val="300"/>
        </w:trPr>
        <w:tc>
          <w:tcPr>
            <w:tcW w:w="3261" w:type="dxa"/>
            <w:tcBorders>
              <w:top w:val="nil"/>
              <w:left w:val="nil"/>
              <w:bottom w:val="nil"/>
              <w:right w:val="nil"/>
            </w:tcBorders>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tcBorders>
              <w:top w:val="nil"/>
              <w:left w:val="nil"/>
              <w:bottom w:val="nil"/>
              <w:right w:val="nil"/>
            </w:tcBorders>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256FC9">
        <w:trPr>
          <w:trHeight w:val="300"/>
        </w:trPr>
        <w:tc>
          <w:tcPr>
            <w:tcW w:w="3261" w:type="dxa"/>
            <w:tcBorders>
              <w:top w:val="nil"/>
              <w:left w:val="nil"/>
              <w:bottom w:val="nil"/>
              <w:right w:val="nil"/>
            </w:tcBorders>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tcBorders>
              <w:top w:val="nil"/>
              <w:left w:val="nil"/>
              <w:bottom w:val="nil"/>
              <w:right w:val="nil"/>
            </w:tcBorders>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256FC9">
        <w:trPr>
          <w:trHeight w:val="315"/>
        </w:trPr>
        <w:tc>
          <w:tcPr>
            <w:tcW w:w="3261" w:type="dxa"/>
            <w:tcBorders>
              <w:top w:val="nil"/>
              <w:left w:val="nil"/>
              <w:bottom w:val="nil"/>
              <w:right w:val="nil"/>
            </w:tcBorders>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tcBorders>
              <w:top w:val="nil"/>
              <w:left w:val="nil"/>
              <w:bottom w:val="nil"/>
              <w:right w:val="nil"/>
            </w:tcBorders>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256FC9">
        <w:trPr>
          <w:trHeight w:val="300"/>
        </w:trPr>
        <w:tc>
          <w:tcPr>
            <w:tcW w:w="3261" w:type="dxa"/>
            <w:tcBorders>
              <w:top w:val="nil"/>
              <w:left w:val="nil"/>
              <w:bottom w:val="nil"/>
              <w:right w:val="nil"/>
            </w:tcBorders>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tcBorders>
              <w:top w:val="nil"/>
              <w:left w:val="nil"/>
              <w:bottom w:val="nil"/>
              <w:right w:val="nil"/>
            </w:tcBorders>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256FC9">
        <w:trPr>
          <w:trHeight w:val="300"/>
        </w:trPr>
        <w:tc>
          <w:tcPr>
            <w:tcW w:w="3261" w:type="dxa"/>
            <w:tcBorders>
              <w:top w:val="nil"/>
              <w:left w:val="nil"/>
              <w:bottom w:val="nil"/>
              <w:right w:val="nil"/>
            </w:tcBorders>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tcBorders>
              <w:top w:val="nil"/>
              <w:left w:val="nil"/>
              <w:bottom w:val="nil"/>
              <w:right w:val="nil"/>
            </w:tcBorders>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256FC9">
        <w:trPr>
          <w:trHeight w:val="300"/>
        </w:trPr>
        <w:tc>
          <w:tcPr>
            <w:tcW w:w="3261" w:type="dxa"/>
            <w:tcBorders>
              <w:top w:val="nil"/>
              <w:left w:val="nil"/>
              <w:bottom w:val="nil"/>
              <w:right w:val="nil"/>
            </w:tcBorders>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tcBorders>
              <w:top w:val="nil"/>
              <w:left w:val="nil"/>
              <w:bottom w:val="nil"/>
              <w:right w:val="nil"/>
            </w:tcBorders>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256FC9">
        <w:trPr>
          <w:trHeight w:val="300"/>
        </w:trPr>
        <w:tc>
          <w:tcPr>
            <w:tcW w:w="3261" w:type="dxa"/>
            <w:tcBorders>
              <w:top w:val="nil"/>
              <w:left w:val="nil"/>
              <w:bottom w:val="nil"/>
              <w:right w:val="nil"/>
            </w:tcBorders>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tcBorders>
              <w:top w:val="nil"/>
              <w:left w:val="nil"/>
              <w:bottom w:val="nil"/>
              <w:right w:val="nil"/>
            </w:tcBorders>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256FC9">
        <w:trPr>
          <w:trHeight w:val="300"/>
        </w:trPr>
        <w:tc>
          <w:tcPr>
            <w:tcW w:w="3261" w:type="dxa"/>
            <w:tcBorders>
              <w:top w:val="nil"/>
              <w:left w:val="nil"/>
              <w:bottom w:val="nil"/>
              <w:right w:val="nil"/>
            </w:tcBorders>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tcBorders>
              <w:top w:val="nil"/>
              <w:left w:val="nil"/>
              <w:bottom w:val="nil"/>
              <w:right w:val="nil"/>
            </w:tcBorders>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256FC9">
        <w:trPr>
          <w:trHeight w:val="300"/>
        </w:trPr>
        <w:tc>
          <w:tcPr>
            <w:tcW w:w="3261" w:type="dxa"/>
            <w:tcBorders>
              <w:top w:val="nil"/>
              <w:left w:val="nil"/>
              <w:bottom w:val="nil"/>
              <w:right w:val="nil"/>
            </w:tcBorders>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tcBorders>
              <w:top w:val="nil"/>
              <w:left w:val="nil"/>
              <w:bottom w:val="nil"/>
              <w:right w:val="nil"/>
            </w:tcBorders>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256FC9">
        <w:trPr>
          <w:trHeight w:val="300"/>
        </w:trPr>
        <w:tc>
          <w:tcPr>
            <w:tcW w:w="3261" w:type="dxa"/>
            <w:tcBorders>
              <w:top w:val="nil"/>
              <w:left w:val="nil"/>
              <w:bottom w:val="nil"/>
              <w:right w:val="nil"/>
            </w:tcBorders>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SDPowerAtMedium</w:t>
            </w:r>
            <w:proofErr w:type="spellEnd"/>
          </w:p>
        </w:tc>
        <w:tc>
          <w:tcPr>
            <w:tcW w:w="5876" w:type="dxa"/>
            <w:tcBorders>
              <w:top w:val="nil"/>
              <w:left w:val="nil"/>
              <w:bottom w:val="nil"/>
              <w:right w:val="nil"/>
            </w:tcBorders>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256FC9">
        <w:trPr>
          <w:trHeight w:val="300"/>
        </w:trPr>
        <w:tc>
          <w:tcPr>
            <w:tcW w:w="3261" w:type="dxa"/>
            <w:tcBorders>
              <w:top w:val="nil"/>
              <w:left w:val="nil"/>
              <w:bottom w:val="nil"/>
              <w:right w:val="nil"/>
            </w:tcBorders>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SDPowerAtLarge</w:t>
            </w:r>
            <w:proofErr w:type="spellEnd"/>
          </w:p>
        </w:tc>
        <w:tc>
          <w:tcPr>
            <w:tcW w:w="5876" w:type="dxa"/>
            <w:tcBorders>
              <w:top w:val="nil"/>
              <w:left w:val="nil"/>
              <w:bottom w:val="nil"/>
              <w:right w:val="nil"/>
            </w:tcBorders>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256FC9">
        <w:trPr>
          <w:trHeight w:val="315"/>
        </w:trPr>
        <w:tc>
          <w:tcPr>
            <w:tcW w:w="3261" w:type="dxa"/>
            <w:tcBorders>
              <w:top w:val="nil"/>
              <w:left w:val="nil"/>
              <w:bottom w:val="nil"/>
              <w:right w:val="nil"/>
            </w:tcBorders>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tcBorders>
              <w:top w:val="nil"/>
              <w:left w:val="nil"/>
              <w:bottom w:val="nil"/>
              <w:right w:val="nil"/>
            </w:tcBorders>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256FC9">
        <w:trPr>
          <w:trHeight w:val="300"/>
        </w:trPr>
        <w:tc>
          <w:tcPr>
            <w:tcW w:w="3261" w:type="dxa"/>
            <w:tcBorders>
              <w:top w:val="nil"/>
              <w:left w:val="nil"/>
              <w:bottom w:val="nil"/>
              <w:right w:val="nil"/>
            </w:tcBorders>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tcBorders>
              <w:top w:val="nil"/>
              <w:left w:val="nil"/>
              <w:bottom w:val="nil"/>
              <w:right w:val="nil"/>
            </w:tcBorders>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256FC9">
        <w:trPr>
          <w:trHeight w:val="300"/>
        </w:trPr>
        <w:tc>
          <w:tcPr>
            <w:tcW w:w="3261" w:type="dxa"/>
            <w:tcBorders>
              <w:top w:val="nil"/>
              <w:left w:val="nil"/>
              <w:bottom w:val="nil"/>
              <w:right w:val="nil"/>
            </w:tcBorders>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tcBorders>
              <w:top w:val="nil"/>
              <w:left w:val="nil"/>
              <w:bottom w:val="nil"/>
              <w:right w:val="nil"/>
            </w:tcBorders>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256FC9">
        <w:trPr>
          <w:trHeight w:val="300"/>
        </w:trPr>
        <w:tc>
          <w:tcPr>
            <w:tcW w:w="3261" w:type="dxa"/>
            <w:tcBorders>
              <w:top w:val="nil"/>
              <w:left w:val="nil"/>
              <w:bottom w:val="nil"/>
              <w:right w:val="nil"/>
            </w:tcBorders>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tcBorders>
              <w:top w:val="nil"/>
              <w:left w:val="nil"/>
              <w:bottom w:val="nil"/>
              <w:right w:val="nil"/>
            </w:tcBorders>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256FC9">
        <w:trPr>
          <w:trHeight w:val="300"/>
        </w:trPr>
        <w:tc>
          <w:tcPr>
            <w:tcW w:w="3261" w:type="dxa"/>
            <w:tcBorders>
              <w:top w:val="nil"/>
              <w:left w:val="nil"/>
              <w:bottom w:val="nil"/>
              <w:right w:val="nil"/>
            </w:tcBorders>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tcBorders>
              <w:top w:val="nil"/>
              <w:left w:val="nil"/>
              <w:bottom w:val="nil"/>
              <w:right w:val="nil"/>
            </w:tcBorders>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256FC9">
        <w:trPr>
          <w:trHeight w:val="300"/>
        </w:trPr>
        <w:tc>
          <w:tcPr>
            <w:tcW w:w="3261" w:type="dxa"/>
            <w:tcBorders>
              <w:top w:val="nil"/>
              <w:left w:val="nil"/>
              <w:bottom w:val="nil"/>
              <w:right w:val="nil"/>
            </w:tcBorders>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tcBorders>
              <w:top w:val="nil"/>
              <w:left w:val="nil"/>
              <w:bottom w:val="nil"/>
              <w:right w:val="nil"/>
            </w:tcBorders>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256FC9">
        <w:trPr>
          <w:trHeight w:val="300"/>
        </w:trPr>
        <w:tc>
          <w:tcPr>
            <w:tcW w:w="3261" w:type="dxa"/>
            <w:tcBorders>
              <w:top w:val="nil"/>
              <w:left w:val="nil"/>
              <w:bottom w:val="nil"/>
              <w:right w:val="nil"/>
            </w:tcBorders>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tcBorders>
              <w:top w:val="nil"/>
              <w:left w:val="nil"/>
              <w:bottom w:val="nil"/>
              <w:right w:val="nil"/>
            </w:tcBorders>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256FC9">
        <w:trPr>
          <w:trHeight w:val="300"/>
        </w:trPr>
        <w:tc>
          <w:tcPr>
            <w:tcW w:w="3261" w:type="dxa"/>
            <w:tcBorders>
              <w:top w:val="nil"/>
              <w:left w:val="nil"/>
              <w:bottom w:val="nil"/>
              <w:right w:val="nil"/>
            </w:tcBorders>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tcBorders>
              <w:top w:val="nil"/>
              <w:left w:val="nil"/>
              <w:bottom w:val="nil"/>
              <w:right w:val="nil"/>
            </w:tcBorders>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256FC9">
        <w:trPr>
          <w:trHeight w:val="300"/>
        </w:trPr>
        <w:tc>
          <w:tcPr>
            <w:tcW w:w="3261" w:type="dxa"/>
            <w:tcBorders>
              <w:top w:val="nil"/>
              <w:left w:val="nil"/>
              <w:bottom w:val="nil"/>
              <w:right w:val="nil"/>
            </w:tcBorders>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tcBorders>
              <w:top w:val="nil"/>
              <w:left w:val="nil"/>
              <w:bottom w:val="nil"/>
              <w:right w:val="nil"/>
            </w:tcBorders>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256FC9">
        <w:trPr>
          <w:trHeight w:val="300"/>
        </w:trPr>
        <w:tc>
          <w:tcPr>
            <w:tcW w:w="3261" w:type="dxa"/>
            <w:tcBorders>
              <w:top w:val="nil"/>
              <w:left w:val="nil"/>
              <w:bottom w:val="nil"/>
              <w:right w:val="nil"/>
            </w:tcBorders>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tcBorders>
              <w:top w:val="nil"/>
              <w:left w:val="nil"/>
              <w:bottom w:val="nil"/>
              <w:right w:val="nil"/>
            </w:tcBorders>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256FC9">
        <w:trPr>
          <w:trHeight w:val="300"/>
        </w:trPr>
        <w:tc>
          <w:tcPr>
            <w:tcW w:w="3261" w:type="dxa"/>
            <w:tcBorders>
              <w:top w:val="nil"/>
              <w:left w:val="nil"/>
              <w:bottom w:val="nil"/>
              <w:right w:val="nil"/>
            </w:tcBorders>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tcBorders>
              <w:top w:val="nil"/>
              <w:left w:val="nil"/>
              <w:bottom w:val="nil"/>
              <w:right w:val="nil"/>
            </w:tcBorders>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256FC9">
        <w:trPr>
          <w:trHeight w:val="300"/>
        </w:trPr>
        <w:tc>
          <w:tcPr>
            <w:tcW w:w="3261" w:type="dxa"/>
            <w:tcBorders>
              <w:top w:val="nil"/>
              <w:left w:val="nil"/>
              <w:bottom w:val="nil"/>
              <w:right w:val="nil"/>
            </w:tcBorders>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tcBorders>
              <w:top w:val="nil"/>
              <w:left w:val="nil"/>
              <w:bottom w:val="nil"/>
              <w:right w:val="nil"/>
            </w:tcBorders>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256FC9">
        <w:trPr>
          <w:trHeight w:val="315"/>
        </w:trPr>
        <w:tc>
          <w:tcPr>
            <w:tcW w:w="3261" w:type="dxa"/>
            <w:tcBorders>
              <w:top w:val="nil"/>
              <w:left w:val="nil"/>
              <w:bottom w:val="nil"/>
              <w:right w:val="nil"/>
            </w:tcBorders>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tcBorders>
              <w:top w:val="nil"/>
              <w:left w:val="nil"/>
              <w:bottom w:val="nil"/>
              <w:right w:val="nil"/>
            </w:tcBorders>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256FC9">
        <w:trPr>
          <w:trHeight w:val="300"/>
        </w:trPr>
        <w:tc>
          <w:tcPr>
            <w:tcW w:w="3261" w:type="dxa"/>
            <w:tcBorders>
              <w:top w:val="nil"/>
              <w:left w:val="nil"/>
              <w:bottom w:val="nil"/>
              <w:right w:val="nil"/>
            </w:tcBorders>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tcBorders>
              <w:top w:val="nil"/>
              <w:left w:val="nil"/>
              <w:bottom w:val="nil"/>
              <w:right w:val="nil"/>
            </w:tcBorders>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256FC9">
        <w:trPr>
          <w:trHeight w:val="300"/>
        </w:trPr>
        <w:tc>
          <w:tcPr>
            <w:tcW w:w="3261" w:type="dxa"/>
            <w:tcBorders>
              <w:top w:val="nil"/>
              <w:left w:val="nil"/>
              <w:bottom w:val="nil"/>
              <w:right w:val="nil"/>
            </w:tcBorders>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tcBorders>
              <w:top w:val="nil"/>
              <w:left w:val="nil"/>
              <w:bottom w:val="nil"/>
              <w:right w:val="nil"/>
            </w:tcBorders>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256FC9">
        <w:trPr>
          <w:trHeight w:val="300"/>
        </w:trPr>
        <w:tc>
          <w:tcPr>
            <w:tcW w:w="3261" w:type="dxa"/>
            <w:tcBorders>
              <w:top w:val="nil"/>
              <w:left w:val="nil"/>
              <w:bottom w:val="nil"/>
              <w:right w:val="nil"/>
            </w:tcBorders>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tcBorders>
              <w:top w:val="nil"/>
              <w:left w:val="nil"/>
              <w:bottom w:val="nil"/>
              <w:right w:val="nil"/>
            </w:tcBorders>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256FC9">
        <w:trPr>
          <w:trHeight w:val="300"/>
        </w:trPr>
        <w:tc>
          <w:tcPr>
            <w:tcW w:w="3261" w:type="dxa"/>
            <w:tcBorders>
              <w:top w:val="nil"/>
              <w:left w:val="nil"/>
              <w:bottom w:val="nil"/>
              <w:right w:val="nil"/>
            </w:tcBorders>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tcBorders>
              <w:top w:val="nil"/>
              <w:left w:val="nil"/>
              <w:bottom w:val="nil"/>
              <w:right w:val="nil"/>
            </w:tcBorders>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256FC9">
        <w:trPr>
          <w:trHeight w:val="300"/>
        </w:trPr>
        <w:tc>
          <w:tcPr>
            <w:tcW w:w="3261" w:type="dxa"/>
            <w:tcBorders>
              <w:top w:val="nil"/>
              <w:left w:val="nil"/>
              <w:bottom w:val="nil"/>
              <w:right w:val="nil"/>
            </w:tcBorders>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tcBorders>
              <w:top w:val="nil"/>
              <w:left w:val="nil"/>
              <w:bottom w:val="nil"/>
              <w:right w:val="nil"/>
            </w:tcBorders>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256FC9">
        <w:trPr>
          <w:trHeight w:val="300"/>
        </w:trPr>
        <w:tc>
          <w:tcPr>
            <w:tcW w:w="3261" w:type="dxa"/>
            <w:tcBorders>
              <w:top w:val="nil"/>
              <w:left w:val="nil"/>
              <w:bottom w:val="nil"/>
              <w:right w:val="nil"/>
            </w:tcBorders>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tcBorders>
              <w:top w:val="nil"/>
              <w:left w:val="nil"/>
              <w:bottom w:val="nil"/>
              <w:right w:val="nil"/>
            </w:tcBorders>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256FC9">
        <w:trPr>
          <w:trHeight w:val="300"/>
        </w:trPr>
        <w:tc>
          <w:tcPr>
            <w:tcW w:w="3261" w:type="dxa"/>
            <w:tcBorders>
              <w:top w:val="nil"/>
              <w:left w:val="nil"/>
              <w:bottom w:val="nil"/>
              <w:right w:val="nil"/>
            </w:tcBorders>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tcBorders>
              <w:top w:val="nil"/>
              <w:left w:val="nil"/>
              <w:bottom w:val="nil"/>
              <w:right w:val="nil"/>
            </w:tcBorders>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256FC9">
        <w:trPr>
          <w:trHeight w:val="300"/>
        </w:trPr>
        <w:tc>
          <w:tcPr>
            <w:tcW w:w="3261" w:type="dxa"/>
            <w:tcBorders>
              <w:top w:val="nil"/>
              <w:left w:val="nil"/>
              <w:bottom w:val="nil"/>
              <w:right w:val="nil"/>
            </w:tcBorders>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tcBorders>
              <w:top w:val="nil"/>
              <w:left w:val="nil"/>
              <w:bottom w:val="nil"/>
              <w:right w:val="nil"/>
            </w:tcBorders>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256FC9">
        <w:trPr>
          <w:trHeight w:val="300"/>
        </w:trPr>
        <w:tc>
          <w:tcPr>
            <w:tcW w:w="3261" w:type="dxa"/>
            <w:tcBorders>
              <w:top w:val="nil"/>
              <w:left w:val="nil"/>
              <w:bottom w:val="nil"/>
              <w:right w:val="nil"/>
            </w:tcBorders>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tcBorders>
              <w:top w:val="nil"/>
              <w:left w:val="nil"/>
              <w:bottom w:val="nil"/>
              <w:right w:val="nil"/>
            </w:tcBorders>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256FC9">
        <w:trPr>
          <w:trHeight w:val="300"/>
        </w:trPr>
        <w:tc>
          <w:tcPr>
            <w:tcW w:w="3261" w:type="dxa"/>
            <w:tcBorders>
              <w:top w:val="nil"/>
              <w:left w:val="nil"/>
              <w:bottom w:val="nil"/>
              <w:right w:val="nil"/>
            </w:tcBorders>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tcBorders>
              <w:top w:val="nil"/>
              <w:left w:val="nil"/>
              <w:bottom w:val="nil"/>
              <w:right w:val="nil"/>
            </w:tcBorders>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256FC9">
        <w:trPr>
          <w:trHeight w:val="300"/>
        </w:trPr>
        <w:tc>
          <w:tcPr>
            <w:tcW w:w="3261" w:type="dxa"/>
            <w:tcBorders>
              <w:top w:val="nil"/>
              <w:left w:val="nil"/>
              <w:bottom w:val="nil"/>
              <w:right w:val="nil"/>
            </w:tcBorders>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tcBorders>
              <w:top w:val="nil"/>
              <w:left w:val="nil"/>
              <w:bottom w:val="nil"/>
              <w:right w:val="nil"/>
            </w:tcBorders>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pPr>
        <w:rPr>
          <w:rFonts w:cstheme="minorHAnsi"/>
          <w:b/>
        </w:rPr>
      </w:pPr>
      <w:r>
        <w:rPr>
          <w:rFonts w:cstheme="minorHAnsi"/>
          <w:b/>
        </w:rPr>
        <w:lastRenderedPageBreak/>
        <w:t xml:space="preserve">Supplementary material </w:t>
      </w:r>
      <w:r w:rsidR="004218F4">
        <w:rPr>
          <w:rFonts w:cstheme="minorHAnsi"/>
          <w:b/>
        </w:rPr>
        <w:t>3</w:t>
      </w:r>
      <w:r>
        <w:rPr>
          <w:rFonts w:cstheme="minorHAnsi"/>
          <w:b/>
        </w:rP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7EF5AA0E" w14:textId="0A295E84"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0E9EC480" w14:textId="77777777" w:rsidR="00833669" w:rsidRDefault="00833669" w:rsidP="00833669">
      <w:pPr>
        <w:spacing w:line="360" w:lineRule="auto"/>
        <w:rPr>
          <w:rFonts w:cstheme="minorHAnsi"/>
        </w:rPr>
      </w:pP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lastRenderedPageBreak/>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6CF213B"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77777777" w:rsidR="00F91A8D" w:rsidRDefault="00F91A8D" w:rsidP="00F91A8D">
      <w:pPr>
        <w:spacing w:line="360" w:lineRule="auto"/>
        <w:rPr>
          <w:rFonts w:cstheme="minorHAnsi"/>
          <w:b/>
        </w:rPr>
      </w:pPr>
    </w:p>
    <w:p w14:paraId="5DFB1E25" w14:textId="55D77A9A" w:rsidR="00F91A8D" w:rsidRPr="00F91A8D" w:rsidRDefault="00F91A8D" w:rsidP="00F91A8D">
      <w:pPr>
        <w:spacing w:line="360" w:lineRule="auto"/>
        <w:rPr>
          <w:rFonts w:cstheme="minorHAnsi"/>
          <w:b/>
        </w:rPr>
      </w:pPr>
      <w:r w:rsidRPr="00F91A8D">
        <w:rPr>
          <w:rFonts w:cstheme="minorHAnsi"/>
          <w:b/>
        </w:rPr>
        <w:t>Secondary analysis</w:t>
      </w:r>
    </w:p>
    <w:p w14:paraId="40A9D193" w14:textId="383428C5"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a REML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lastRenderedPageBreak/>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lastRenderedPageBreak/>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01FF47BB"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23, .096], although the population to which this average applies is unc</w:t>
      </w:r>
      <w:r w:rsidRPr="004422F7">
        <w:rPr>
          <w:rFonts w:cstheme="minorHAnsi"/>
        </w:rPr>
        <w:t>lear</w:t>
      </w:r>
      <w:r w:rsidR="003420C1" w:rsidRPr="004422F7">
        <w:rPr>
          <w:rFonts w:cstheme="minorHAnsi"/>
        </w:rPr>
        <w:t xml:space="preserve">.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7C0A5E" w:rsidRPr="004422F7">
        <w:rPr>
          <w:rFonts w:cstheme="minorHAnsi"/>
        </w:rPr>
        <w:t xml:space="preserve"> [</w:t>
      </w:r>
      <w:r w:rsidR="00CB7972" w:rsidRPr="004422F7">
        <w:rPr>
          <w:rFonts w:cstheme="minorHAnsi"/>
        </w:rPr>
        <w:t xml:space="preserve">beta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This would lend support for a pre-registered hypothesis: “The number of articles reporting a power analysis will have increased over time, but is still low (i.e., below 10%).” 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p w14:paraId="396F78CC" w14:textId="77777777" w:rsidR="004C47EA" w:rsidRDefault="004C47EA">
      <w:pPr>
        <w:rPr>
          <w:rFonts w:cstheme="minorHAnsi"/>
        </w:rPr>
      </w:pPr>
      <w:r>
        <w:rPr>
          <w:rFonts w:cstheme="minorHAnsi"/>
        </w:rPr>
        <w:br w:type="page"/>
      </w:r>
    </w:p>
    <w:p w14:paraId="4C9F515A" w14:textId="61073F85" w:rsidR="00C721A2" w:rsidRPr="006876BA" w:rsidRDefault="00C721A2" w:rsidP="00C721A2">
      <w:pPr>
        <w:spacing w:line="360" w:lineRule="auto"/>
        <w:jc w:val="center"/>
        <w:rPr>
          <w:rFonts w:cstheme="minorHAnsi"/>
          <w:b/>
          <w:sz w:val="22"/>
          <w:szCs w:val="22"/>
        </w:rPr>
      </w:pPr>
      <w:r w:rsidRPr="006876BA">
        <w:rPr>
          <w:rFonts w:cstheme="minorHAnsi"/>
          <w:b/>
          <w:sz w:val="22"/>
          <w:szCs w:val="22"/>
        </w:rPr>
        <w:lastRenderedPageBreak/>
        <w:t>Supplementary Material</w:t>
      </w:r>
      <w:r w:rsidR="00B353D1">
        <w:rPr>
          <w:rFonts w:cstheme="minorHAnsi"/>
          <w:b/>
          <w:sz w:val="22"/>
          <w:szCs w:val="22"/>
        </w:rPr>
        <w:t xml:space="preserve"> </w:t>
      </w:r>
      <w:r w:rsidR="004218F4">
        <w:rPr>
          <w:rFonts w:cstheme="minorHAnsi"/>
          <w:b/>
          <w:sz w:val="22"/>
          <w:szCs w:val="22"/>
        </w:rPr>
        <w:t>4</w:t>
      </w:r>
      <w:r w:rsidRPr="006876BA">
        <w:rPr>
          <w:rFonts w:cstheme="minorHAnsi"/>
          <w:b/>
          <w:sz w:val="22"/>
          <w:szCs w:val="22"/>
        </w:rPr>
        <w:t xml:space="preserve"> – Brief literature Overview</w:t>
      </w:r>
    </w:p>
    <w:p w14:paraId="1700D153" w14:textId="0301AB71" w:rsidR="00C721A2" w:rsidRDefault="00C721A2" w:rsidP="00C721A2">
      <w:pPr>
        <w:spacing w:line="360" w:lineRule="auto"/>
        <w:ind w:firstLine="720"/>
        <w:rPr>
          <w:rFonts w:cstheme="minorHAnsi"/>
          <w:sz w:val="22"/>
          <w:szCs w:val="22"/>
        </w:rPr>
      </w:pPr>
      <w:r w:rsidRPr="006876BA">
        <w:rPr>
          <w:rFonts w:cstheme="minorHAnsi"/>
          <w:sz w:val="22"/>
          <w:szCs w:val="22"/>
        </w:rPr>
        <w:t xml:space="preserve">On the 11th of September 2017 a literature search was performed using the </w:t>
      </w:r>
      <w:proofErr w:type="spellStart"/>
      <w:r w:rsidRPr="006876BA">
        <w:rPr>
          <w:rFonts w:cstheme="minorHAnsi"/>
          <w:sz w:val="22"/>
          <w:szCs w:val="22"/>
        </w:rPr>
        <w:t>PsycInfo</w:t>
      </w:r>
      <w:proofErr w:type="spellEnd"/>
      <w:r w:rsidRPr="006876BA">
        <w:rPr>
          <w:rFonts w:cstheme="minorHAnsi"/>
          <w:sz w:val="22"/>
          <w:szCs w:val="22"/>
        </w:rPr>
        <w:t xml:space="preserve"> and Medline databases in part to collect data for a meta-analysis of the power of psychology research (</w:t>
      </w:r>
      <w:hyperlink r:id="rId31" w:history="1">
        <w:r w:rsidRPr="006876BA">
          <w:rPr>
            <w:rStyle w:val="Hyperlink"/>
            <w:rFonts w:cstheme="minorHAnsi"/>
            <w:sz w:val="22"/>
            <w:szCs w:val="22"/>
          </w:rPr>
          <w:t>https://osf.io/h8u9w/</w:t>
        </w:r>
      </w:hyperlink>
      <w:r w:rsidRPr="006876BA">
        <w:rPr>
          <w:rFonts w:cstheme="minorHAnsi"/>
          <w:sz w:val="22"/>
          <w:szCs w:val="22"/>
        </w:rPr>
        <w:t>), but also to allow for a brief overview of the amount and type of articles discussing statistical power in the psychology literature. This supplementary material briefly outlines the procedures used to classify the returned studies, and shows the total number of power surveys, papers giving power sample size determination advice or statistical procedures to estimate statistical power, articles which are conceptual discussions of statistical power, and the number of articles which have assessed the statistical power of statistical procedures under various conditions. Outlining even at this broad level the type and breadth of research that is available discussing statistical power, even just within domain specific fields of psychology, is important in illustrating just how much effort and research has gone into understanding, developing tools to estimate, and discussing statistical power within the field of psychology.</w:t>
      </w:r>
    </w:p>
    <w:p w14:paraId="721AAF8A" w14:textId="77777777" w:rsidR="00112A40" w:rsidRPr="006876BA" w:rsidRDefault="00112A40" w:rsidP="00C721A2">
      <w:pPr>
        <w:spacing w:line="360" w:lineRule="auto"/>
        <w:ind w:firstLine="720"/>
        <w:rPr>
          <w:rFonts w:cstheme="minorHAnsi"/>
          <w:sz w:val="22"/>
          <w:szCs w:val="22"/>
        </w:rPr>
      </w:pPr>
    </w:p>
    <w:p w14:paraId="156B18A6" w14:textId="002D62B0" w:rsidR="00C721A2" w:rsidRPr="006876BA" w:rsidRDefault="00C721A2" w:rsidP="00C721A2">
      <w:pPr>
        <w:spacing w:line="360" w:lineRule="auto"/>
        <w:jc w:val="center"/>
        <w:rPr>
          <w:rFonts w:cstheme="minorHAnsi"/>
          <w:b/>
          <w:sz w:val="22"/>
          <w:szCs w:val="22"/>
        </w:rPr>
      </w:pPr>
      <w:r w:rsidRPr="006876BA">
        <w:rPr>
          <w:rFonts w:cstheme="minorHAnsi"/>
          <w:b/>
          <w:sz w:val="22"/>
          <w:szCs w:val="22"/>
        </w:rPr>
        <w:t>Method</w:t>
      </w:r>
    </w:p>
    <w:p w14:paraId="489D5452" w14:textId="77777777" w:rsidR="00C721A2" w:rsidRPr="006876BA" w:rsidRDefault="00C721A2" w:rsidP="00C721A2">
      <w:pPr>
        <w:spacing w:line="360" w:lineRule="auto"/>
        <w:rPr>
          <w:rStyle w:val="CommentReference"/>
          <w:rFonts w:cstheme="minorHAnsi"/>
          <w:b/>
          <w:sz w:val="22"/>
          <w:szCs w:val="22"/>
        </w:rPr>
      </w:pPr>
      <w:r w:rsidRPr="006876BA">
        <w:rPr>
          <w:rFonts w:cstheme="minorHAnsi"/>
          <w:b/>
          <w:sz w:val="22"/>
          <w:szCs w:val="22"/>
        </w:rPr>
        <w:t>Literature search</w:t>
      </w:r>
    </w:p>
    <w:p w14:paraId="56B8BA95"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Psych info was searched using the </w:t>
      </w:r>
      <w:proofErr w:type="spellStart"/>
      <w:r w:rsidRPr="006876BA">
        <w:rPr>
          <w:rFonts w:cstheme="minorHAnsi"/>
          <w:sz w:val="22"/>
          <w:szCs w:val="22"/>
        </w:rPr>
        <w:t>medline</w:t>
      </w:r>
      <w:proofErr w:type="spellEnd"/>
      <w:r w:rsidRPr="006876BA">
        <w:rPr>
          <w:rFonts w:cstheme="minorHAnsi"/>
          <w:sz w:val="22"/>
          <w:szCs w:val="22"/>
        </w:rPr>
        <w:t xml:space="preserve"> interface for the search string </w:t>
      </w:r>
      <w:r w:rsidRPr="006876BA">
        <w:rPr>
          <w:rFonts w:cstheme="minorHAnsi"/>
          <w:i/>
          <w:sz w:val="22"/>
          <w:szCs w:val="22"/>
        </w:rPr>
        <w:t>("*power*" or "Determination" or "</w:t>
      </w:r>
      <w:proofErr w:type="spellStart"/>
      <w:r w:rsidRPr="006876BA">
        <w:rPr>
          <w:rFonts w:cstheme="minorHAnsi"/>
          <w:i/>
          <w:sz w:val="22"/>
          <w:szCs w:val="22"/>
        </w:rPr>
        <w:t>estimat</w:t>
      </w:r>
      <w:proofErr w:type="spellEnd"/>
      <w:r w:rsidRPr="006876BA">
        <w:rPr>
          <w:rFonts w:cstheme="minorHAnsi"/>
          <w:i/>
          <w:sz w:val="22"/>
          <w:szCs w:val="22"/>
        </w:rPr>
        <w:t>*" or "</w:t>
      </w:r>
      <w:proofErr w:type="spellStart"/>
      <w:r w:rsidRPr="006876BA">
        <w:rPr>
          <w:rFonts w:cstheme="minorHAnsi"/>
          <w:i/>
          <w:sz w:val="22"/>
          <w:szCs w:val="22"/>
        </w:rPr>
        <w:t>sampl</w:t>
      </w:r>
      <w:proofErr w:type="spellEnd"/>
      <w:r w:rsidRPr="006876BA">
        <w:rPr>
          <w:rFonts w:cstheme="minorHAnsi"/>
          <w:i/>
          <w:sz w:val="22"/>
          <w:szCs w:val="22"/>
        </w:rPr>
        <w:t>*").</w:t>
      </w:r>
      <w:proofErr w:type="spellStart"/>
      <w:r w:rsidRPr="006876BA">
        <w:rPr>
          <w:rFonts w:cstheme="minorHAnsi"/>
          <w:i/>
          <w:sz w:val="22"/>
          <w:szCs w:val="22"/>
        </w:rPr>
        <w:t>m_titl</w:t>
      </w:r>
      <w:proofErr w:type="spellEnd"/>
      <w:r w:rsidRPr="006876BA">
        <w:rPr>
          <w:rFonts w:cstheme="minorHAnsi"/>
          <w:i/>
          <w:sz w:val="22"/>
          <w:szCs w:val="22"/>
        </w:rPr>
        <w:t>. and ("power analysis" or "Statistical Power" or "Sample Size Estimation" or "Sample Size Determination" or "Sample size selection").</w:t>
      </w:r>
      <w:proofErr w:type="spellStart"/>
      <w:r w:rsidRPr="006876BA">
        <w:rPr>
          <w:rFonts w:cstheme="minorHAnsi"/>
          <w:i/>
          <w:sz w:val="22"/>
          <w:szCs w:val="22"/>
        </w:rPr>
        <w:t>mp</w:t>
      </w:r>
      <w:proofErr w:type="spellEnd"/>
      <w:r w:rsidRPr="006876BA">
        <w:rPr>
          <w:rFonts w:cstheme="minorHAnsi"/>
          <w:i/>
          <w:sz w:val="22"/>
          <w:szCs w:val="22"/>
        </w:rPr>
        <w:t>.</w:t>
      </w:r>
      <w:r w:rsidRPr="006876BA">
        <w:rPr>
          <w:rFonts w:eastAsia="Times New Roman" w:cstheme="minorHAnsi"/>
          <w:sz w:val="22"/>
          <w:szCs w:val="22"/>
        </w:rPr>
        <w:t xml:space="preserve"> </w:t>
      </w:r>
      <w:r w:rsidRPr="006876BA">
        <w:rPr>
          <w:rFonts w:cstheme="minorHAnsi"/>
          <w:sz w:val="22"/>
          <w:szCs w:val="22"/>
        </w:rPr>
        <w:t xml:space="preserve">This search returned 916 documents. Web of Science was searched using the search string </w:t>
      </w:r>
      <w:r w:rsidRPr="006876BA">
        <w:rPr>
          <w:rFonts w:eastAsia="Times New Roman" w:cstheme="minorHAnsi"/>
          <w:i/>
          <w:color w:val="333333"/>
          <w:sz w:val="22"/>
          <w:szCs w:val="22"/>
          <w:shd w:val="clear" w:color="auto" w:fill="F8F8F8"/>
        </w:rPr>
        <w:t xml:space="preserve">SU = (Psychology OR Psychiatry OR "Mathematical Methods </w:t>
      </w:r>
      <w:proofErr w:type="gramStart"/>
      <w:r w:rsidRPr="006876BA">
        <w:rPr>
          <w:rFonts w:eastAsia="Times New Roman" w:cstheme="minorHAnsi"/>
          <w:i/>
          <w:color w:val="333333"/>
          <w:sz w:val="22"/>
          <w:szCs w:val="22"/>
          <w:shd w:val="clear" w:color="auto" w:fill="F8F8F8"/>
        </w:rPr>
        <w:t>In</w:t>
      </w:r>
      <w:proofErr w:type="gramEnd"/>
      <w:r w:rsidRPr="006876BA">
        <w:rPr>
          <w:rFonts w:eastAsia="Times New Roman" w:cstheme="minorHAnsi"/>
          <w:i/>
          <w:color w:val="333333"/>
          <w:sz w:val="22"/>
          <w:szCs w:val="22"/>
          <w:shd w:val="clear" w:color="auto" w:fill="F8F8F8"/>
        </w:rPr>
        <w:t xml:space="preserve"> Social Sciences") AND TI = (Power* OR </w:t>
      </w:r>
      <w:proofErr w:type="spellStart"/>
      <w:r w:rsidRPr="006876BA">
        <w:rPr>
          <w:rFonts w:eastAsia="Times New Roman" w:cstheme="minorHAnsi"/>
          <w:i/>
          <w:color w:val="333333"/>
          <w:sz w:val="22"/>
          <w:szCs w:val="22"/>
          <w:shd w:val="clear" w:color="auto" w:fill="F8F8F8"/>
        </w:rPr>
        <w:t>Sampl</w:t>
      </w:r>
      <w:proofErr w:type="spellEnd"/>
      <w:r w:rsidRPr="006876BA">
        <w:rPr>
          <w:rFonts w:eastAsia="Times New Roman" w:cstheme="minorHAnsi"/>
          <w:i/>
          <w:color w:val="333333"/>
          <w:sz w:val="22"/>
          <w:szCs w:val="22"/>
          <w:shd w:val="clear" w:color="auto" w:fill="F8F8F8"/>
        </w:rPr>
        <w:t>*) AND TS = ("power analysis" or "Statistical Power" or "Sample Size")</w:t>
      </w:r>
      <w:r w:rsidRPr="006876BA">
        <w:rPr>
          <w:rFonts w:eastAsia="Times New Roman" w:cstheme="minorHAnsi"/>
          <w:color w:val="333333"/>
          <w:sz w:val="22"/>
          <w:szCs w:val="22"/>
          <w:shd w:val="clear" w:color="auto" w:fill="F8F8F8"/>
        </w:rPr>
        <w:t xml:space="preserve">, returning </w:t>
      </w:r>
      <w:r w:rsidRPr="006876BA">
        <w:rPr>
          <w:rFonts w:cstheme="minorHAnsi"/>
          <w:sz w:val="22"/>
          <w:szCs w:val="22"/>
        </w:rPr>
        <w:t xml:space="preserve">1,072 documents A total of 1988 documents were returned, leaving 1497 after 462 duplicates were removed. </w:t>
      </w:r>
    </w:p>
    <w:p w14:paraId="07DADC72" w14:textId="77777777" w:rsidR="00C721A2" w:rsidRPr="006876BA" w:rsidRDefault="00C721A2" w:rsidP="00C721A2">
      <w:pPr>
        <w:spacing w:line="360" w:lineRule="auto"/>
        <w:rPr>
          <w:rFonts w:cstheme="minorHAnsi"/>
          <w:b/>
          <w:sz w:val="22"/>
          <w:szCs w:val="22"/>
        </w:rPr>
      </w:pPr>
      <w:r w:rsidRPr="006876BA">
        <w:rPr>
          <w:rFonts w:cstheme="minorHAnsi"/>
          <w:b/>
          <w:sz w:val="22"/>
          <w:szCs w:val="22"/>
        </w:rPr>
        <w:t>Article classification</w:t>
      </w:r>
    </w:p>
    <w:p w14:paraId="7247AD9E"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All 1487 remaining articles’ abstracts were screened and categorized. Full texts were accessed and assessed for applicability when there was ambiguity. All articles which primarily presented methods to plan the sample size of studies were selected. </w:t>
      </w:r>
    </w:p>
    <w:p w14:paraId="42DC8D0B"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This search excludes sample size planning articles for novel research paradigms (e.g., power analyses for large research projects). Conference proceedings were excluded. Software announcements were excluded, although articles about software included if they gave any examples of how the program could be used to estimate statistical power. </w:t>
      </w:r>
      <w:proofErr w:type="spellStart"/>
      <w:r w:rsidRPr="006876BA">
        <w:rPr>
          <w:rFonts w:cstheme="minorHAnsi"/>
          <w:sz w:val="22"/>
          <w:szCs w:val="22"/>
        </w:rPr>
        <w:t>Reanalyses</w:t>
      </w:r>
      <w:proofErr w:type="spellEnd"/>
      <w:r w:rsidRPr="006876BA">
        <w:rPr>
          <w:rFonts w:cstheme="minorHAnsi"/>
          <w:sz w:val="22"/>
          <w:szCs w:val="22"/>
        </w:rPr>
        <w:t xml:space="preserve"> of single previous studies or papers were excluded even if the focus of the reanalysis was on the paper’s likely statistical power.</w:t>
      </w:r>
    </w:p>
    <w:p w14:paraId="221BC892"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 xml:space="preserve">Articles were classified into 6 groups, (1) power surveys, articles which estimate the statistical power of a group of studies, (2) sample size determination advice or techniques, (3) conceptual discussions of statistical power, (4) analyses of the statistical power of statistical procedures, (5) Analysis of the use of power analysis in a body of literature (i.e., studies which examine how power analysis has been reported and used in a body of literature), and (6) advice or techniques for effect size estimation for power analysis (e.g., articles detailing how to account for publication bias in estimating effect sizes from the published literature). </w:t>
      </w:r>
    </w:p>
    <w:p w14:paraId="1EEA6042" w14:textId="77777777" w:rsidR="00C721A2" w:rsidRPr="006876BA" w:rsidRDefault="00C721A2" w:rsidP="00C721A2">
      <w:pPr>
        <w:spacing w:line="360" w:lineRule="auto"/>
        <w:ind w:firstLine="720"/>
        <w:rPr>
          <w:rFonts w:cstheme="minorHAnsi"/>
          <w:b/>
          <w:sz w:val="22"/>
          <w:szCs w:val="22"/>
        </w:rPr>
      </w:pPr>
      <w:r w:rsidRPr="006876BA">
        <w:rPr>
          <w:rFonts w:cstheme="minorHAnsi"/>
          <w:b/>
          <w:sz w:val="22"/>
          <w:szCs w:val="22"/>
        </w:rPr>
        <w:t>Results</w:t>
      </w:r>
    </w:p>
    <w:p w14:paraId="207B87F0" w14:textId="77777777" w:rsidR="00C721A2" w:rsidRPr="006876BA" w:rsidRDefault="00C721A2" w:rsidP="00C721A2">
      <w:pPr>
        <w:spacing w:line="360" w:lineRule="auto"/>
        <w:ind w:firstLine="720"/>
        <w:rPr>
          <w:rFonts w:cstheme="minorHAnsi"/>
          <w:sz w:val="22"/>
          <w:szCs w:val="22"/>
        </w:rPr>
      </w:pPr>
      <w:r w:rsidRPr="006876BA">
        <w:rPr>
          <w:rFonts w:cstheme="minorHAnsi"/>
          <w:sz w:val="22"/>
          <w:szCs w:val="22"/>
        </w:rPr>
        <w:t xml:space="preserve"> This literature search identified 74 articles examining the statistical power of bodies of literature in psychology, 285 articles examining the power of different statistical procedures and some 478 articles providing methods of determining power or advice for sample size selection, and over 116 published conceptual discussions of statistical power. </w:t>
      </w:r>
      <w:bookmarkStart w:id="8" w:name="_Hlk517536106"/>
      <w:r w:rsidRPr="006876BA">
        <w:rPr>
          <w:rFonts w:cstheme="minorHAnsi"/>
          <w:sz w:val="22"/>
          <w:szCs w:val="22"/>
        </w:rPr>
        <w:t xml:space="preserve">This database is available from </w:t>
      </w:r>
      <w:hyperlink r:id="rId32" w:history="1">
        <w:r w:rsidRPr="006876BA">
          <w:rPr>
            <w:rStyle w:val="Hyperlink"/>
            <w:rFonts w:cstheme="minorHAnsi"/>
            <w:sz w:val="22"/>
            <w:szCs w:val="22"/>
          </w:rPr>
          <w:t>https://osf.io/t6jf8/</w:t>
        </w:r>
      </w:hyperlink>
      <w:r w:rsidRPr="006876BA">
        <w:rPr>
          <w:rFonts w:cstheme="minorHAnsi"/>
          <w:sz w:val="22"/>
          <w:szCs w:val="22"/>
        </w:rPr>
        <w:t xml:space="preserve">. </w:t>
      </w:r>
      <w:bookmarkEnd w:id="8"/>
      <w:r w:rsidRPr="006876BA">
        <w:rPr>
          <w:rFonts w:cstheme="minorHAnsi"/>
          <w:sz w:val="22"/>
          <w:szCs w:val="22"/>
        </w:rPr>
        <w:t>A meta-analysis of those articles which attempt to estimate the statistical power of a body of research (power surveys), and analyses of the proportion of studies which report a power analysis can be found at (</w:t>
      </w:r>
      <w:hyperlink r:id="rId33" w:history="1">
        <w:r w:rsidRPr="006876BA">
          <w:rPr>
            <w:rStyle w:val="Hyperlink"/>
            <w:rFonts w:cstheme="minorHAnsi"/>
            <w:sz w:val="22"/>
            <w:szCs w:val="22"/>
          </w:rPr>
          <w:t>https://osf.io/h8u9w/</w:t>
        </w:r>
      </w:hyperlink>
      <w:r w:rsidRPr="006876BA">
        <w:rPr>
          <w:rFonts w:cstheme="minorHAnsi"/>
          <w:sz w:val="22"/>
          <w:szCs w:val="22"/>
        </w:rPr>
        <w:t>). Although this is by no means a comprehensive overview of psychology research, it does show that there is a large body of research that has gone into discussing, assessing, and attempting to address psychology’s power problem, and provides a database of articles that may be useful to other researchers as a starting point for their own research.</w:t>
      </w:r>
    </w:p>
    <w:p w14:paraId="3E1AD25C" w14:textId="77777777" w:rsidR="00C721A2" w:rsidRPr="006876BA" w:rsidRDefault="00C721A2" w:rsidP="00C721A2">
      <w:pPr>
        <w:rPr>
          <w:rFonts w:cstheme="minorHAnsi"/>
          <w:sz w:val="22"/>
          <w:szCs w:val="22"/>
        </w:rPr>
      </w:pPr>
      <w:r w:rsidRPr="006876BA">
        <w:rPr>
          <w:rFonts w:cstheme="minorHAnsi"/>
          <w:sz w:val="22"/>
          <w:szCs w:val="22"/>
        </w:rPr>
        <w:t xml:space="preserve">Table SMLO 1. </w:t>
      </w:r>
    </w:p>
    <w:p w14:paraId="2604FAE6" w14:textId="77777777" w:rsidR="00C721A2" w:rsidRPr="006876BA" w:rsidRDefault="00C721A2" w:rsidP="00C721A2">
      <w:pPr>
        <w:rPr>
          <w:rFonts w:cstheme="minorHAnsi"/>
          <w:i/>
          <w:sz w:val="22"/>
          <w:szCs w:val="22"/>
        </w:rPr>
      </w:pPr>
      <w:r w:rsidRPr="006876BA">
        <w:rPr>
          <w:rFonts w:cstheme="minorHAnsi"/>
          <w:i/>
          <w:sz w:val="22"/>
          <w:szCs w:val="22"/>
        </w:rPr>
        <w:t xml:space="preserve">Classification of the types of article retrieved. Note that papers can be in multiple groups. </w:t>
      </w:r>
    </w:p>
    <w:p w14:paraId="281A1D7A" w14:textId="77777777" w:rsidR="00C721A2" w:rsidRPr="006876BA" w:rsidRDefault="00C721A2" w:rsidP="00C721A2">
      <w:pPr>
        <w:rPr>
          <w:rFonts w:cstheme="minorHAnsi"/>
          <w:sz w:val="22"/>
          <w:szCs w:val="22"/>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489"/>
      </w:tblGrid>
      <w:tr w:rsidR="00C721A2" w:rsidRPr="006876BA" w14:paraId="6E09148D" w14:textId="77777777" w:rsidTr="00D32737">
        <w:tc>
          <w:tcPr>
            <w:tcW w:w="6521" w:type="dxa"/>
            <w:tcBorders>
              <w:bottom w:val="single" w:sz="4" w:space="0" w:color="auto"/>
            </w:tcBorders>
          </w:tcPr>
          <w:p w14:paraId="0CE99595" w14:textId="77777777" w:rsidR="00C721A2" w:rsidRPr="006876BA" w:rsidRDefault="00C721A2" w:rsidP="00D32737">
            <w:pPr>
              <w:rPr>
                <w:rFonts w:cstheme="minorHAnsi"/>
                <w:sz w:val="22"/>
                <w:szCs w:val="22"/>
              </w:rPr>
            </w:pPr>
            <w:r w:rsidRPr="006876BA">
              <w:rPr>
                <w:rFonts w:cstheme="minorHAnsi"/>
                <w:sz w:val="22"/>
                <w:szCs w:val="22"/>
              </w:rPr>
              <w:t>Type of article</w:t>
            </w:r>
          </w:p>
        </w:tc>
        <w:tc>
          <w:tcPr>
            <w:tcW w:w="2489" w:type="dxa"/>
            <w:tcBorders>
              <w:bottom w:val="single" w:sz="4" w:space="0" w:color="auto"/>
            </w:tcBorders>
          </w:tcPr>
          <w:p w14:paraId="781C3ACF" w14:textId="77777777" w:rsidR="00C721A2" w:rsidRPr="006876BA" w:rsidRDefault="00C721A2" w:rsidP="00D32737">
            <w:pPr>
              <w:rPr>
                <w:rFonts w:cstheme="minorHAnsi"/>
                <w:sz w:val="22"/>
                <w:szCs w:val="22"/>
              </w:rPr>
            </w:pPr>
            <w:r w:rsidRPr="006876BA">
              <w:rPr>
                <w:rFonts w:cstheme="minorHAnsi"/>
                <w:sz w:val="22"/>
                <w:szCs w:val="22"/>
              </w:rPr>
              <w:t>Number of records</w:t>
            </w:r>
          </w:p>
        </w:tc>
      </w:tr>
      <w:tr w:rsidR="00C721A2" w:rsidRPr="006876BA" w14:paraId="257D8ABF" w14:textId="77777777" w:rsidTr="00D32737">
        <w:tc>
          <w:tcPr>
            <w:tcW w:w="6521" w:type="dxa"/>
            <w:tcBorders>
              <w:top w:val="single" w:sz="4" w:space="0" w:color="auto"/>
              <w:bottom w:val="nil"/>
            </w:tcBorders>
          </w:tcPr>
          <w:p w14:paraId="6D666114" w14:textId="77777777" w:rsidR="00C721A2" w:rsidRPr="006876BA" w:rsidRDefault="00C721A2" w:rsidP="00D32737">
            <w:pPr>
              <w:rPr>
                <w:rFonts w:cstheme="minorHAnsi"/>
                <w:sz w:val="22"/>
                <w:szCs w:val="22"/>
              </w:rPr>
            </w:pPr>
            <w:r w:rsidRPr="006876BA">
              <w:rPr>
                <w:rFonts w:cstheme="minorHAnsi"/>
                <w:sz w:val="22"/>
                <w:szCs w:val="22"/>
              </w:rPr>
              <w:t>Articles discussing statistical power</w:t>
            </w:r>
          </w:p>
        </w:tc>
        <w:tc>
          <w:tcPr>
            <w:tcW w:w="2489" w:type="dxa"/>
            <w:tcBorders>
              <w:top w:val="single" w:sz="4" w:space="0" w:color="auto"/>
              <w:bottom w:val="nil"/>
            </w:tcBorders>
            <w:vAlign w:val="center"/>
          </w:tcPr>
          <w:p w14:paraId="0BA71FD9" w14:textId="77777777" w:rsidR="00C721A2" w:rsidRPr="006876BA" w:rsidRDefault="00C721A2" w:rsidP="00D32737">
            <w:pPr>
              <w:rPr>
                <w:rFonts w:cstheme="minorHAnsi"/>
                <w:color w:val="000000"/>
                <w:sz w:val="22"/>
                <w:szCs w:val="22"/>
              </w:rPr>
            </w:pPr>
            <w:r w:rsidRPr="006876BA">
              <w:rPr>
                <w:rFonts w:cstheme="minorHAnsi"/>
                <w:color w:val="000000"/>
                <w:sz w:val="22"/>
                <w:szCs w:val="22"/>
              </w:rPr>
              <w:t>882</w:t>
            </w:r>
          </w:p>
        </w:tc>
      </w:tr>
      <w:tr w:rsidR="00C721A2" w:rsidRPr="006876BA" w14:paraId="177BE5EA" w14:textId="77777777" w:rsidTr="00D32737">
        <w:tc>
          <w:tcPr>
            <w:tcW w:w="6521" w:type="dxa"/>
            <w:tcBorders>
              <w:top w:val="nil"/>
              <w:bottom w:val="nil"/>
            </w:tcBorders>
          </w:tcPr>
          <w:p w14:paraId="5C407CBB" w14:textId="77777777" w:rsidR="00C721A2" w:rsidRPr="006876BA" w:rsidRDefault="00C721A2" w:rsidP="00D32737">
            <w:pPr>
              <w:ind w:left="319"/>
              <w:rPr>
                <w:rFonts w:cstheme="minorHAnsi"/>
                <w:sz w:val="22"/>
                <w:szCs w:val="22"/>
              </w:rPr>
            </w:pPr>
            <w:r w:rsidRPr="006876BA">
              <w:rPr>
                <w:rFonts w:cstheme="minorHAnsi"/>
                <w:sz w:val="22"/>
                <w:szCs w:val="22"/>
              </w:rPr>
              <w:t>Power surveys</w:t>
            </w:r>
          </w:p>
        </w:tc>
        <w:tc>
          <w:tcPr>
            <w:tcW w:w="2489" w:type="dxa"/>
            <w:tcBorders>
              <w:top w:val="nil"/>
              <w:bottom w:val="nil"/>
            </w:tcBorders>
            <w:vAlign w:val="center"/>
          </w:tcPr>
          <w:p w14:paraId="30FDE661" w14:textId="77777777" w:rsidR="00C721A2" w:rsidRPr="006876BA" w:rsidRDefault="00C721A2" w:rsidP="00D32737">
            <w:pPr>
              <w:rPr>
                <w:rFonts w:cstheme="minorHAnsi"/>
                <w:sz w:val="22"/>
                <w:szCs w:val="22"/>
              </w:rPr>
            </w:pPr>
            <w:r w:rsidRPr="006876BA">
              <w:rPr>
                <w:rFonts w:cstheme="minorHAnsi"/>
                <w:color w:val="000000"/>
                <w:sz w:val="22"/>
                <w:szCs w:val="22"/>
              </w:rPr>
              <w:t>65</w:t>
            </w:r>
          </w:p>
        </w:tc>
      </w:tr>
      <w:tr w:rsidR="00C721A2" w:rsidRPr="006876BA" w14:paraId="5801E2C7" w14:textId="77777777" w:rsidTr="00D32737">
        <w:tc>
          <w:tcPr>
            <w:tcW w:w="6521" w:type="dxa"/>
            <w:tcBorders>
              <w:top w:val="nil"/>
              <w:bottom w:val="nil"/>
            </w:tcBorders>
          </w:tcPr>
          <w:p w14:paraId="07301136" w14:textId="77777777" w:rsidR="00C721A2" w:rsidRPr="006876BA" w:rsidRDefault="00C721A2" w:rsidP="00D32737">
            <w:pPr>
              <w:ind w:left="319"/>
              <w:rPr>
                <w:rFonts w:cstheme="minorHAnsi"/>
                <w:b/>
                <w:sz w:val="22"/>
                <w:szCs w:val="22"/>
              </w:rPr>
            </w:pPr>
            <w:r w:rsidRPr="006876BA">
              <w:rPr>
                <w:rFonts w:cstheme="minorHAnsi"/>
                <w:sz w:val="22"/>
                <w:szCs w:val="22"/>
              </w:rPr>
              <w:t>Sample size determination advice or techniques</w:t>
            </w:r>
          </w:p>
        </w:tc>
        <w:tc>
          <w:tcPr>
            <w:tcW w:w="2489" w:type="dxa"/>
            <w:tcBorders>
              <w:top w:val="nil"/>
              <w:bottom w:val="nil"/>
            </w:tcBorders>
            <w:vAlign w:val="center"/>
          </w:tcPr>
          <w:p w14:paraId="5A10F7DE" w14:textId="77777777" w:rsidR="00C721A2" w:rsidRPr="006876BA" w:rsidRDefault="00C721A2" w:rsidP="00D32737">
            <w:pPr>
              <w:rPr>
                <w:rFonts w:cstheme="minorHAnsi"/>
                <w:color w:val="000000"/>
                <w:sz w:val="22"/>
                <w:szCs w:val="22"/>
              </w:rPr>
            </w:pPr>
            <w:r w:rsidRPr="006876BA">
              <w:rPr>
                <w:rFonts w:cstheme="minorHAnsi"/>
                <w:color w:val="000000"/>
                <w:sz w:val="22"/>
                <w:szCs w:val="22"/>
              </w:rPr>
              <w:t>432</w:t>
            </w:r>
          </w:p>
        </w:tc>
      </w:tr>
      <w:tr w:rsidR="00C721A2" w:rsidRPr="006876BA" w14:paraId="371DFC2F" w14:textId="77777777" w:rsidTr="00D32737">
        <w:tc>
          <w:tcPr>
            <w:tcW w:w="6521" w:type="dxa"/>
          </w:tcPr>
          <w:p w14:paraId="5B65D20B" w14:textId="77777777" w:rsidR="00C721A2" w:rsidRPr="006876BA" w:rsidRDefault="00C721A2" w:rsidP="00D32737">
            <w:pPr>
              <w:ind w:left="319"/>
              <w:rPr>
                <w:rFonts w:cstheme="minorHAnsi"/>
                <w:sz w:val="22"/>
                <w:szCs w:val="22"/>
              </w:rPr>
            </w:pPr>
            <w:r w:rsidRPr="006876BA">
              <w:rPr>
                <w:rFonts w:cstheme="minorHAnsi"/>
                <w:sz w:val="22"/>
                <w:szCs w:val="22"/>
              </w:rPr>
              <w:t>Conceptual discussions of statistical power</w:t>
            </w:r>
          </w:p>
        </w:tc>
        <w:tc>
          <w:tcPr>
            <w:tcW w:w="2489" w:type="dxa"/>
            <w:vAlign w:val="center"/>
          </w:tcPr>
          <w:p w14:paraId="6C37E375" w14:textId="77777777" w:rsidR="00C721A2" w:rsidRPr="006876BA" w:rsidRDefault="00C721A2" w:rsidP="00D32737">
            <w:pPr>
              <w:rPr>
                <w:rFonts w:cstheme="minorHAnsi"/>
                <w:sz w:val="22"/>
                <w:szCs w:val="22"/>
              </w:rPr>
            </w:pPr>
            <w:r w:rsidRPr="006876BA">
              <w:rPr>
                <w:rFonts w:cstheme="minorHAnsi"/>
                <w:sz w:val="22"/>
                <w:szCs w:val="22"/>
              </w:rPr>
              <w:t>102</w:t>
            </w:r>
          </w:p>
        </w:tc>
      </w:tr>
      <w:tr w:rsidR="00C721A2" w:rsidRPr="006876BA" w14:paraId="7CB4E89A" w14:textId="77777777" w:rsidTr="00D32737">
        <w:tc>
          <w:tcPr>
            <w:tcW w:w="6521" w:type="dxa"/>
          </w:tcPr>
          <w:p w14:paraId="14607A82" w14:textId="77777777" w:rsidR="00C721A2" w:rsidRPr="006876BA" w:rsidRDefault="00C721A2" w:rsidP="00D32737">
            <w:pPr>
              <w:ind w:left="319"/>
              <w:rPr>
                <w:rFonts w:cstheme="minorHAnsi"/>
                <w:sz w:val="22"/>
                <w:szCs w:val="22"/>
              </w:rPr>
            </w:pPr>
            <w:r w:rsidRPr="006876BA">
              <w:rPr>
                <w:rFonts w:cstheme="minorHAnsi"/>
                <w:sz w:val="22"/>
                <w:szCs w:val="22"/>
              </w:rPr>
              <w:t>Analyses of the statistical power of statistical procedures</w:t>
            </w:r>
          </w:p>
        </w:tc>
        <w:tc>
          <w:tcPr>
            <w:tcW w:w="2489" w:type="dxa"/>
            <w:vAlign w:val="center"/>
          </w:tcPr>
          <w:p w14:paraId="54488220" w14:textId="77777777" w:rsidR="00C721A2" w:rsidRPr="006876BA" w:rsidRDefault="00C721A2" w:rsidP="00D32737">
            <w:pPr>
              <w:rPr>
                <w:rFonts w:cstheme="minorHAnsi"/>
                <w:sz w:val="22"/>
                <w:szCs w:val="22"/>
              </w:rPr>
            </w:pPr>
            <w:r w:rsidRPr="006876BA">
              <w:rPr>
                <w:rFonts w:cstheme="minorHAnsi"/>
                <w:sz w:val="22"/>
                <w:szCs w:val="22"/>
              </w:rPr>
              <w:t>272</w:t>
            </w:r>
          </w:p>
        </w:tc>
      </w:tr>
      <w:tr w:rsidR="00C721A2" w:rsidRPr="006876BA" w14:paraId="69BDC9A9" w14:textId="77777777" w:rsidTr="00D32737">
        <w:tc>
          <w:tcPr>
            <w:tcW w:w="6521" w:type="dxa"/>
          </w:tcPr>
          <w:p w14:paraId="434C5A20" w14:textId="77777777" w:rsidR="00C721A2" w:rsidRPr="006876BA" w:rsidRDefault="00C721A2" w:rsidP="00D32737">
            <w:pPr>
              <w:ind w:left="318"/>
              <w:rPr>
                <w:rFonts w:cstheme="minorHAnsi"/>
                <w:sz w:val="22"/>
                <w:szCs w:val="22"/>
              </w:rPr>
            </w:pPr>
            <w:r w:rsidRPr="006876BA">
              <w:rPr>
                <w:rFonts w:cstheme="minorHAnsi"/>
                <w:sz w:val="22"/>
                <w:szCs w:val="22"/>
              </w:rPr>
              <w:t>Analysis of the use of power analysis in a body of literature</w:t>
            </w:r>
          </w:p>
        </w:tc>
        <w:tc>
          <w:tcPr>
            <w:tcW w:w="2489" w:type="dxa"/>
            <w:vAlign w:val="center"/>
          </w:tcPr>
          <w:p w14:paraId="632A52F7"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63C41DB5" w14:textId="77777777" w:rsidTr="00D32737">
        <w:tc>
          <w:tcPr>
            <w:tcW w:w="6521" w:type="dxa"/>
          </w:tcPr>
          <w:p w14:paraId="30EE42DE" w14:textId="77777777" w:rsidR="00C721A2" w:rsidRPr="006876BA" w:rsidRDefault="00C721A2" w:rsidP="00D32737">
            <w:pPr>
              <w:ind w:left="319"/>
              <w:rPr>
                <w:rFonts w:cstheme="minorHAnsi"/>
                <w:sz w:val="22"/>
                <w:szCs w:val="22"/>
              </w:rPr>
            </w:pPr>
            <w:r w:rsidRPr="006876BA">
              <w:rPr>
                <w:rFonts w:cstheme="minorHAnsi"/>
                <w:sz w:val="22"/>
                <w:szCs w:val="22"/>
              </w:rPr>
              <w:t>Advice or techniques for effect size estimation for power analysis</w:t>
            </w:r>
          </w:p>
        </w:tc>
        <w:tc>
          <w:tcPr>
            <w:tcW w:w="2489" w:type="dxa"/>
            <w:vAlign w:val="center"/>
          </w:tcPr>
          <w:p w14:paraId="3F881CC2" w14:textId="77777777" w:rsidR="00C721A2" w:rsidRPr="006876BA" w:rsidRDefault="00C721A2" w:rsidP="00D32737">
            <w:pPr>
              <w:rPr>
                <w:rFonts w:cstheme="minorHAnsi"/>
                <w:color w:val="000000"/>
                <w:sz w:val="22"/>
                <w:szCs w:val="22"/>
              </w:rPr>
            </w:pPr>
            <w:r w:rsidRPr="006876BA">
              <w:rPr>
                <w:rFonts w:cstheme="minorHAnsi"/>
                <w:color w:val="000000"/>
                <w:sz w:val="22"/>
                <w:szCs w:val="22"/>
              </w:rPr>
              <w:t>14</w:t>
            </w:r>
          </w:p>
        </w:tc>
      </w:tr>
      <w:tr w:rsidR="00C721A2" w:rsidRPr="006876BA" w14:paraId="403A8BDB" w14:textId="77777777" w:rsidTr="00D32737">
        <w:tc>
          <w:tcPr>
            <w:tcW w:w="6521" w:type="dxa"/>
          </w:tcPr>
          <w:p w14:paraId="75B4A3C9" w14:textId="77777777" w:rsidR="00C721A2" w:rsidRPr="006876BA" w:rsidRDefault="00C721A2" w:rsidP="00D32737">
            <w:pPr>
              <w:ind w:left="35"/>
              <w:rPr>
                <w:rFonts w:cstheme="minorHAnsi"/>
                <w:sz w:val="22"/>
                <w:szCs w:val="22"/>
              </w:rPr>
            </w:pPr>
            <w:r w:rsidRPr="006876BA">
              <w:rPr>
                <w:rFonts w:cstheme="minorHAnsi"/>
                <w:sz w:val="22"/>
                <w:szCs w:val="22"/>
              </w:rPr>
              <w:t>Excluded articles</w:t>
            </w:r>
          </w:p>
        </w:tc>
        <w:tc>
          <w:tcPr>
            <w:tcW w:w="2489" w:type="dxa"/>
            <w:vAlign w:val="center"/>
          </w:tcPr>
          <w:p w14:paraId="2DFC399A" w14:textId="77777777" w:rsidR="00C721A2" w:rsidRPr="006876BA" w:rsidRDefault="00C721A2" w:rsidP="00D32737">
            <w:pPr>
              <w:rPr>
                <w:rFonts w:cstheme="minorHAnsi"/>
                <w:sz w:val="22"/>
                <w:szCs w:val="22"/>
              </w:rPr>
            </w:pPr>
            <w:r w:rsidRPr="006876BA">
              <w:rPr>
                <w:rFonts w:cstheme="minorHAnsi"/>
                <w:sz w:val="22"/>
                <w:szCs w:val="22"/>
              </w:rPr>
              <w:t>607</w:t>
            </w:r>
          </w:p>
        </w:tc>
      </w:tr>
    </w:tbl>
    <w:p w14:paraId="21143244" w14:textId="77777777" w:rsidR="00C721A2" w:rsidRPr="006876BA" w:rsidRDefault="00C721A2" w:rsidP="00C721A2">
      <w:pPr>
        <w:rPr>
          <w:rFonts w:cstheme="minorHAnsi"/>
          <w:sz w:val="22"/>
          <w:szCs w:val="22"/>
        </w:rPr>
      </w:pPr>
    </w:p>
    <w:p w14:paraId="1ED92F26" w14:textId="77777777" w:rsidR="00C721A2" w:rsidRPr="006876BA" w:rsidRDefault="00C721A2" w:rsidP="00C721A2">
      <w:pPr>
        <w:spacing w:line="360" w:lineRule="auto"/>
        <w:ind w:firstLine="720"/>
        <w:rPr>
          <w:rFonts w:cstheme="minorHAnsi"/>
          <w:sz w:val="22"/>
          <w:szCs w:val="22"/>
        </w:rPr>
      </w:pPr>
    </w:p>
    <w:p w14:paraId="0CF2937C" w14:textId="77777777" w:rsidR="00C721A2" w:rsidRPr="006876BA" w:rsidRDefault="00C721A2" w:rsidP="00C721A2">
      <w:pPr>
        <w:spacing w:line="360" w:lineRule="auto"/>
        <w:rPr>
          <w:rFonts w:cstheme="minorHAnsi"/>
          <w:sz w:val="22"/>
          <w:szCs w:val="22"/>
        </w:rPr>
      </w:pPr>
    </w:p>
    <w:p w14:paraId="5110A4E2" w14:textId="77777777" w:rsidR="00C721A2" w:rsidRDefault="00C721A2" w:rsidP="00C721A2">
      <w:pPr>
        <w:spacing w:after="160" w:line="259" w:lineRule="auto"/>
        <w:rPr>
          <w:rFonts w:cstheme="minorHAnsi"/>
          <w:sz w:val="22"/>
          <w:szCs w:val="22"/>
        </w:rPr>
      </w:pPr>
      <w:r>
        <w:rPr>
          <w:rFonts w:cstheme="minorHAnsi"/>
          <w:sz w:val="22"/>
          <w:szCs w:val="22"/>
        </w:rPr>
        <w:br w:type="page"/>
      </w:r>
    </w:p>
    <w:p w14:paraId="06924BB8" w14:textId="77777777" w:rsidR="00C721A2" w:rsidRPr="006876BA" w:rsidRDefault="00C721A2" w:rsidP="00C721A2">
      <w:pPr>
        <w:spacing w:line="360" w:lineRule="auto"/>
        <w:rPr>
          <w:rFonts w:cstheme="minorHAnsi"/>
          <w:sz w:val="22"/>
          <w:szCs w:val="22"/>
        </w:rPr>
      </w:pPr>
      <w:r w:rsidRPr="006876BA">
        <w:rPr>
          <w:rFonts w:cstheme="minorHAnsi"/>
          <w:sz w:val="22"/>
          <w:szCs w:val="22"/>
        </w:rPr>
        <w:lastRenderedPageBreak/>
        <w:t>Box SMLO 1. Example papers</w:t>
      </w:r>
    </w:p>
    <w:tbl>
      <w:tblPr>
        <w:tblStyle w:val="TableGrid"/>
        <w:tblW w:w="0" w:type="auto"/>
        <w:tblLook w:val="04A0" w:firstRow="1" w:lastRow="0" w:firstColumn="1" w:lastColumn="0" w:noHBand="0" w:noVBand="1"/>
      </w:tblPr>
      <w:tblGrid>
        <w:gridCol w:w="9010"/>
      </w:tblGrid>
      <w:tr w:rsidR="00C721A2" w:rsidRPr="006876BA" w14:paraId="62FB6093" w14:textId="77777777" w:rsidTr="00D32737">
        <w:tc>
          <w:tcPr>
            <w:tcW w:w="9010" w:type="dxa"/>
          </w:tcPr>
          <w:p w14:paraId="356F8E9D" w14:textId="77777777" w:rsidR="00C721A2" w:rsidRPr="006876BA" w:rsidRDefault="00C721A2" w:rsidP="00D32737">
            <w:pPr>
              <w:spacing w:before="40" w:after="40"/>
              <w:rPr>
                <w:rFonts w:cstheme="minorHAnsi"/>
                <w:b/>
                <w:sz w:val="22"/>
                <w:szCs w:val="22"/>
              </w:rPr>
            </w:pPr>
            <w:r w:rsidRPr="006876BA">
              <w:rPr>
                <w:rFonts w:cstheme="minorHAnsi"/>
                <w:b/>
                <w:sz w:val="22"/>
                <w:szCs w:val="22"/>
              </w:rPr>
              <w:t>Power surveys</w:t>
            </w:r>
          </w:p>
          <w:p w14:paraId="13BEDC6D"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Cohen, J. (1962). The statistical power of abnormal-social psychological research: A review. </w:t>
            </w:r>
            <w:r w:rsidRPr="006876BA">
              <w:rPr>
                <w:rFonts w:cstheme="minorHAnsi"/>
                <w:i/>
                <w:iCs/>
                <w:sz w:val="22"/>
                <w:szCs w:val="22"/>
                <w:lang w:val="en-AU"/>
              </w:rPr>
              <w:t>The Journal of Abnormal and Social Psychology, 65</w:t>
            </w:r>
            <w:r w:rsidRPr="006876BA">
              <w:rPr>
                <w:rFonts w:cstheme="minorHAnsi"/>
                <w:sz w:val="22"/>
                <w:szCs w:val="22"/>
                <w:lang w:val="en-AU"/>
              </w:rPr>
              <w:t>(3), 145-153.</w:t>
            </w:r>
          </w:p>
          <w:p w14:paraId="1C1B0EB4"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ClarkCarter</w:t>
            </w:r>
            <w:proofErr w:type="spellEnd"/>
            <w:r w:rsidRPr="006876BA">
              <w:rPr>
                <w:rFonts w:cstheme="minorHAnsi"/>
                <w:sz w:val="22"/>
                <w:szCs w:val="22"/>
                <w:lang w:val="en-AU"/>
              </w:rPr>
              <w:t xml:space="preserve">, D. (1997). The account taken of statistical power in research published in the British Journal of Psychology. </w:t>
            </w:r>
            <w:r w:rsidRPr="006876BA">
              <w:rPr>
                <w:rFonts w:cstheme="minorHAnsi"/>
                <w:i/>
                <w:iCs/>
                <w:sz w:val="22"/>
                <w:szCs w:val="22"/>
                <w:lang w:val="en-AU"/>
              </w:rPr>
              <w:t>British Journal of Psychology, 88</w:t>
            </w:r>
            <w:r w:rsidRPr="006876BA">
              <w:rPr>
                <w:rFonts w:cstheme="minorHAnsi"/>
                <w:sz w:val="22"/>
                <w:szCs w:val="22"/>
                <w:lang w:val="en-AU"/>
              </w:rPr>
              <w:t>, 71-83.</w:t>
            </w:r>
          </w:p>
          <w:p w14:paraId="550FBF58" w14:textId="77777777" w:rsidR="00C721A2" w:rsidRPr="006876BA" w:rsidRDefault="00C721A2" w:rsidP="00D32737">
            <w:pPr>
              <w:spacing w:before="40" w:after="40"/>
              <w:rPr>
                <w:rFonts w:cstheme="minorHAnsi"/>
                <w:sz w:val="22"/>
                <w:szCs w:val="22"/>
              </w:rPr>
            </w:pPr>
          </w:p>
          <w:p w14:paraId="582C7666" w14:textId="77777777" w:rsidR="00C721A2" w:rsidRPr="006876BA" w:rsidRDefault="00C721A2" w:rsidP="00D32737">
            <w:pPr>
              <w:spacing w:before="40" w:after="40"/>
              <w:rPr>
                <w:rFonts w:cstheme="minorHAnsi"/>
                <w:b/>
                <w:sz w:val="22"/>
                <w:szCs w:val="22"/>
              </w:rPr>
            </w:pPr>
            <w:r w:rsidRPr="006876BA">
              <w:rPr>
                <w:rFonts w:cstheme="minorHAnsi"/>
                <w:b/>
                <w:sz w:val="22"/>
                <w:szCs w:val="22"/>
              </w:rPr>
              <w:t>Sample size determination advice or techniques</w:t>
            </w:r>
          </w:p>
          <w:p w14:paraId="3CC7025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Kelley, K. (2007). Sample size planning for the coefficient of variation from the accuracy in parameter estimation approach.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Research Methods, 39</w:t>
            </w:r>
            <w:r w:rsidRPr="006876BA">
              <w:rPr>
                <w:rFonts w:cstheme="minorHAnsi"/>
                <w:sz w:val="22"/>
                <w:szCs w:val="22"/>
                <w:lang w:val="en-AU"/>
              </w:rPr>
              <w:t>(4), 755-766. doi:10.3758/bf03192966</w:t>
            </w:r>
          </w:p>
          <w:p w14:paraId="39B0C068"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Okumura, T. (2008). Sample size determination for data analysis by hierarchical linear models: An application to a social psychological research using data of TIMSS 2003. </w:t>
            </w:r>
            <w:r w:rsidRPr="006876BA">
              <w:rPr>
                <w:rFonts w:cstheme="minorHAnsi"/>
                <w:i/>
                <w:iCs/>
                <w:sz w:val="22"/>
                <w:szCs w:val="22"/>
                <w:lang w:val="en-AU"/>
              </w:rPr>
              <w:t xml:space="preserve">Japanese Journal of </w:t>
            </w:r>
            <w:proofErr w:type="spellStart"/>
            <w:r w:rsidRPr="006876BA">
              <w:rPr>
                <w:rFonts w:cstheme="minorHAnsi"/>
                <w:i/>
                <w:iCs/>
                <w:sz w:val="22"/>
                <w:szCs w:val="22"/>
                <w:lang w:val="en-AU"/>
              </w:rPr>
              <w:t>Behaviormetrics</w:t>
            </w:r>
            <w:proofErr w:type="spellEnd"/>
            <w:r w:rsidRPr="006876BA">
              <w:rPr>
                <w:rFonts w:cstheme="minorHAnsi"/>
                <w:i/>
                <w:iCs/>
                <w:sz w:val="22"/>
                <w:szCs w:val="22"/>
                <w:lang w:val="en-AU"/>
              </w:rPr>
              <w:t>, 35</w:t>
            </w:r>
            <w:r w:rsidRPr="006876BA">
              <w:rPr>
                <w:rFonts w:cstheme="minorHAnsi"/>
                <w:sz w:val="22"/>
                <w:szCs w:val="22"/>
                <w:lang w:val="en-AU"/>
              </w:rPr>
              <w:t>(2), 221-228.</w:t>
            </w:r>
          </w:p>
          <w:p w14:paraId="4CD22D99" w14:textId="77777777" w:rsidR="00C721A2" w:rsidRPr="006876BA" w:rsidRDefault="00C721A2" w:rsidP="00D32737">
            <w:pPr>
              <w:spacing w:before="40" w:after="40"/>
              <w:ind w:firstLine="720"/>
              <w:rPr>
                <w:rFonts w:cstheme="minorHAnsi"/>
                <w:sz w:val="22"/>
                <w:szCs w:val="22"/>
                <w:lang w:val="en-AU"/>
              </w:rPr>
            </w:pPr>
          </w:p>
          <w:p w14:paraId="362C1BED" w14:textId="77777777" w:rsidR="00C721A2" w:rsidRPr="006876BA" w:rsidRDefault="00C721A2" w:rsidP="00D32737">
            <w:pPr>
              <w:spacing w:before="40" w:after="40"/>
              <w:rPr>
                <w:rFonts w:cstheme="minorHAnsi"/>
                <w:b/>
                <w:sz w:val="22"/>
                <w:szCs w:val="22"/>
              </w:rPr>
            </w:pPr>
            <w:r w:rsidRPr="006876BA">
              <w:rPr>
                <w:rFonts w:cstheme="minorHAnsi"/>
                <w:b/>
                <w:sz w:val="22"/>
                <w:szCs w:val="22"/>
              </w:rPr>
              <w:t>Conceptual discussions of statistical power</w:t>
            </w:r>
          </w:p>
          <w:p w14:paraId="553828AA"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667CEC3B"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Chase, L. J., &amp; Tucker, R. K. (1976). Statistical power: Derivation, development, and data-analytic implications. </w:t>
            </w:r>
            <w:r w:rsidRPr="006876BA">
              <w:rPr>
                <w:rFonts w:cstheme="minorHAnsi"/>
                <w:i/>
                <w:iCs/>
                <w:sz w:val="22"/>
                <w:szCs w:val="22"/>
                <w:lang w:val="en-AU"/>
              </w:rPr>
              <w:t>The Psychological Record, 26</w:t>
            </w:r>
            <w:r w:rsidRPr="006876BA">
              <w:rPr>
                <w:rFonts w:cstheme="minorHAnsi"/>
                <w:sz w:val="22"/>
                <w:szCs w:val="22"/>
                <w:lang w:val="en-AU"/>
              </w:rPr>
              <w:t>(4), 473-486.</w:t>
            </w:r>
          </w:p>
          <w:p w14:paraId="617F718B" w14:textId="77777777" w:rsidR="00C721A2" w:rsidRPr="006876BA" w:rsidRDefault="00C721A2" w:rsidP="00D32737">
            <w:pPr>
              <w:spacing w:before="40" w:after="40"/>
              <w:rPr>
                <w:rFonts w:cstheme="minorHAnsi"/>
                <w:sz w:val="22"/>
                <w:szCs w:val="22"/>
              </w:rPr>
            </w:pPr>
          </w:p>
          <w:p w14:paraId="7133C0BA"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Analyses of the statistical power of statistical procedures</w:t>
            </w:r>
          </w:p>
          <w:p w14:paraId="69759A9A"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Engelhardt, W. (1979). Non-parametric testing of interaction: Statistical power analysis. </w:t>
            </w:r>
            <w:proofErr w:type="spellStart"/>
            <w:r w:rsidRPr="006876BA">
              <w:rPr>
                <w:rFonts w:cstheme="minorHAnsi"/>
                <w:i/>
                <w:iCs/>
                <w:sz w:val="22"/>
                <w:szCs w:val="22"/>
                <w:lang w:val="en-AU"/>
              </w:rPr>
              <w:t>Psychologische</w:t>
            </w:r>
            <w:proofErr w:type="spellEnd"/>
            <w:r w:rsidRPr="006876BA">
              <w:rPr>
                <w:rFonts w:cstheme="minorHAnsi"/>
                <w:i/>
                <w:iCs/>
                <w:sz w:val="22"/>
                <w:szCs w:val="22"/>
                <w:lang w:val="en-AU"/>
              </w:rPr>
              <w:t xml:space="preserve"> </w:t>
            </w:r>
            <w:proofErr w:type="spellStart"/>
            <w:r w:rsidRPr="006876BA">
              <w:rPr>
                <w:rFonts w:cstheme="minorHAnsi"/>
                <w:i/>
                <w:iCs/>
                <w:sz w:val="22"/>
                <w:szCs w:val="22"/>
                <w:lang w:val="en-AU"/>
              </w:rPr>
              <w:t>Beitrage</w:t>
            </w:r>
            <w:proofErr w:type="spellEnd"/>
            <w:r w:rsidRPr="006876BA">
              <w:rPr>
                <w:rFonts w:cstheme="minorHAnsi"/>
                <w:i/>
                <w:iCs/>
                <w:sz w:val="22"/>
                <w:szCs w:val="22"/>
                <w:lang w:val="en-AU"/>
              </w:rPr>
              <w:t>, 21</w:t>
            </w:r>
            <w:r w:rsidRPr="006876BA">
              <w:rPr>
                <w:rFonts w:cstheme="minorHAnsi"/>
                <w:sz w:val="22"/>
                <w:szCs w:val="22"/>
                <w:lang w:val="en-AU"/>
              </w:rPr>
              <w:t xml:space="preserve">(3-4), 439-449.  </w:t>
            </w:r>
          </w:p>
          <w:p w14:paraId="5FB8E9AC"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Visscher, P. M., &amp; </w:t>
            </w:r>
            <w:proofErr w:type="spellStart"/>
            <w:r w:rsidRPr="006876BA">
              <w:rPr>
                <w:rFonts w:cstheme="minorHAnsi"/>
                <w:sz w:val="22"/>
                <w:szCs w:val="22"/>
                <w:lang w:val="en-AU"/>
              </w:rPr>
              <w:t>Posthuma</w:t>
            </w:r>
            <w:proofErr w:type="spellEnd"/>
            <w:r w:rsidRPr="006876BA">
              <w:rPr>
                <w:rFonts w:cstheme="minorHAnsi"/>
                <w:sz w:val="22"/>
                <w:szCs w:val="22"/>
                <w:lang w:val="en-AU"/>
              </w:rPr>
              <w:t xml:space="preserve">, D. (2010). Statistical Power to Detect Genetic Loci Affecting Environmental Sensitivity. </w:t>
            </w:r>
            <w:proofErr w:type="spellStart"/>
            <w:r w:rsidRPr="006876BA">
              <w:rPr>
                <w:rFonts w:cstheme="minorHAnsi"/>
                <w:i/>
                <w:iCs/>
                <w:sz w:val="22"/>
                <w:szCs w:val="22"/>
                <w:lang w:val="en-AU"/>
              </w:rPr>
              <w:t>Behavior</w:t>
            </w:r>
            <w:proofErr w:type="spellEnd"/>
            <w:r w:rsidRPr="006876BA">
              <w:rPr>
                <w:rFonts w:cstheme="minorHAnsi"/>
                <w:i/>
                <w:iCs/>
                <w:sz w:val="22"/>
                <w:szCs w:val="22"/>
                <w:lang w:val="en-AU"/>
              </w:rPr>
              <w:t xml:space="preserve"> Genetics, 40</w:t>
            </w:r>
            <w:r w:rsidRPr="006876BA">
              <w:rPr>
                <w:rFonts w:cstheme="minorHAnsi"/>
                <w:sz w:val="22"/>
                <w:szCs w:val="22"/>
                <w:lang w:val="en-AU"/>
              </w:rPr>
              <w:t>(5), 728-733. doi:10.1007/s10519-010-9362-0</w:t>
            </w:r>
          </w:p>
          <w:p w14:paraId="53E9629F" w14:textId="77777777" w:rsidR="00C721A2" w:rsidRPr="006876BA" w:rsidRDefault="00C721A2" w:rsidP="00D32737">
            <w:pPr>
              <w:spacing w:before="40" w:after="40"/>
              <w:rPr>
                <w:rFonts w:cstheme="minorHAnsi"/>
                <w:sz w:val="22"/>
                <w:szCs w:val="22"/>
              </w:rPr>
            </w:pPr>
          </w:p>
          <w:p w14:paraId="3B794042" w14:textId="77777777" w:rsidR="00C721A2" w:rsidRPr="006876BA" w:rsidRDefault="00C721A2" w:rsidP="00D32737">
            <w:pPr>
              <w:spacing w:before="40" w:after="40"/>
              <w:rPr>
                <w:rFonts w:cstheme="minorHAnsi"/>
                <w:b/>
                <w:sz w:val="22"/>
                <w:szCs w:val="22"/>
              </w:rPr>
            </w:pPr>
            <w:r w:rsidRPr="006876BA">
              <w:rPr>
                <w:rFonts w:cstheme="minorHAnsi"/>
                <w:b/>
                <w:sz w:val="22"/>
                <w:szCs w:val="22"/>
              </w:rPr>
              <w:t>Analysis of the use of power analysis in a body of literature</w:t>
            </w:r>
          </w:p>
          <w:p w14:paraId="35A2FD4B" w14:textId="77777777" w:rsidR="00C721A2" w:rsidRPr="006876BA" w:rsidRDefault="00C721A2" w:rsidP="00D32737">
            <w:pPr>
              <w:spacing w:before="40" w:after="40"/>
              <w:ind w:left="720" w:hanging="720"/>
              <w:rPr>
                <w:rFonts w:cstheme="minorHAnsi"/>
                <w:sz w:val="22"/>
                <w:szCs w:val="22"/>
              </w:rPr>
            </w:pPr>
            <w:r w:rsidRPr="006876BA">
              <w:rPr>
                <w:rFonts w:cstheme="minorHAnsi"/>
                <w:sz w:val="22"/>
                <w:szCs w:val="22"/>
                <w:lang w:val="en-AU"/>
              </w:rPr>
              <w:t xml:space="preserve">Button, K. S., Ioannidis, J. P., </w:t>
            </w:r>
            <w:proofErr w:type="spellStart"/>
            <w:r w:rsidRPr="006876BA">
              <w:rPr>
                <w:rFonts w:cstheme="minorHAnsi"/>
                <w:sz w:val="22"/>
                <w:szCs w:val="22"/>
                <w:lang w:val="en-AU"/>
              </w:rPr>
              <w:t>Mokrysz</w:t>
            </w:r>
            <w:proofErr w:type="spellEnd"/>
            <w:r w:rsidRPr="006876BA">
              <w:rPr>
                <w:rFonts w:cstheme="minorHAnsi"/>
                <w:sz w:val="22"/>
                <w:szCs w:val="22"/>
                <w:lang w:val="en-AU"/>
              </w:rPr>
              <w:t xml:space="preserve">, C., </w:t>
            </w:r>
            <w:proofErr w:type="spellStart"/>
            <w:r w:rsidRPr="006876BA">
              <w:rPr>
                <w:rFonts w:cstheme="minorHAnsi"/>
                <w:sz w:val="22"/>
                <w:szCs w:val="22"/>
                <w:lang w:val="en-AU"/>
              </w:rPr>
              <w:t>Nosek</w:t>
            </w:r>
            <w:proofErr w:type="spellEnd"/>
            <w:r w:rsidRPr="006876BA">
              <w:rPr>
                <w:rFonts w:cstheme="minorHAnsi"/>
                <w:sz w:val="22"/>
                <w:szCs w:val="22"/>
                <w:lang w:val="en-AU"/>
              </w:rPr>
              <w:t xml:space="preserve">, B. A., Flint, J., Robinson, E. S., &amp; </w:t>
            </w:r>
            <w:proofErr w:type="spellStart"/>
            <w:r w:rsidRPr="006876BA">
              <w:rPr>
                <w:rFonts w:cstheme="minorHAnsi"/>
                <w:sz w:val="22"/>
                <w:szCs w:val="22"/>
                <w:lang w:val="en-AU"/>
              </w:rPr>
              <w:t>Munafo</w:t>
            </w:r>
            <w:proofErr w:type="spellEnd"/>
            <w:r w:rsidRPr="006876BA">
              <w:rPr>
                <w:rFonts w:cstheme="minorHAnsi"/>
                <w:sz w:val="22"/>
                <w:szCs w:val="22"/>
                <w:lang w:val="en-AU"/>
              </w:rPr>
              <w:t xml:space="preserve">, M. R. (2013). Confidence and precision increase with high statistical power. </w:t>
            </w:r>
            <w:r w:rsidRPr="006876BA">
              <w:rPr>
                <w:rFonts w:cstheme="minorHAnsi"/>
                <w:i/>
                <w:iCs/>
                <w:sz w:val="22"/>
                <w:szCs w:val="22"/>
                <w:lang w:val="en-AU"/>
              </w:rPr>
              <w:t>Nature Reviews Neuroscience, 14</w:t>
            </w:r>
            <w:r w:rsidRPr="006876BA">
              <w:rPr>
                <w:rFonts w:cstheme="minorHAnsi"/>
                <w:sz w:val="22"/>
                <w:szCs w:val="22"/>
                <w:lang w:val="en-AU"/>
              </w:rPr>
              <w:t>(8), 585-</w:t>
            </w:r>
            <w:proofErr w:type="gramStart"/>
            <w:r w:rsidRPr="006876BA">
              <w:rPr>
                <w:rFonts w:cstheme="minorHAnsi"/>
                <w:sz w:val="22"/>
                <w:szCs w:val="22"/>
                <w:lang w:val="en-AU"/>
              </w:rPr>
              <w:t>586..</w:t>
            </w:r>
            <w:proofErr w:type="gramEnd"/>
          </w:p>
          <w:p w14:paraId="48DBED81"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Guo, Q., Thabane, L., Hall, G., McKinnon, M., </w:t>
            </w:r>
            <w:proofErr w:type="spellStart"/>
            <w:r w:rsidRPr="006876BA">
              <w:rPr>
                <w:rFonts w:cstheme="minorHAnsi"/>
                <w:sz w:val="22"/>
                <w:szCs w:val="22"/>
                <w:lang w:val="en-AU"/>
              </w:rPr>
              <w:t>Goeree</w:t>
            </w:r>
            <w:proofErr w:type="spellEnd"/>
            <w:r w:rsidRPr="006876BA">
              <w:rPr>
                <w:rFonts w:cstheme="minorHAnsi"/>
                <w:sz w:val="22"/>
                <w:szCs w:val="22"/>
                <w:lang w:val="en-AU"/>
              </w:rPr>
              <w:t xml:space="preserve">, R., &amp; </w:t>
            </w:r>
            <w:proofErr w:type="spellStart"/>
            <w:r w:rsidRPr="006876BA">
              <w:rPr>
                <w:rFonts w:cstheme="minorHAnsi"/>
                <w:sz w:val="22"/>
                <w:szCs w:val="22"/>
                <w:lang w:val="en-AU"/>
              </w:rPr>
              <w:t>Pullenayegum</w:t>
            </w:r>
            <w:proofErr w:type="spellEnd"/>
            <w:r w:rsidRPr="006876BA">
              <w:rPr>
                <w:rFonts w:cstheme="minorHAnsi"/>
                <w:sz w:val="22"/>
                <w:szCs w:val="22"/>
                <w:lang w:val="en-AU"/>
              </w:rPr>
              <w:t xml:space="preserve">, E. (2014). A systematic review of the reporting of sample size calculations and corresponding data components in observational functional magnetic resonance imaging studies. </w:t>
            </w:r>
            <w:proofErr w:type="spellStart"/>
            <w:r w:rsidRPr="006876BA">
              <w:rPr>
                <w:rFonts w:cstheme="minorHAnsi"/>
                <w:i/>
                <w:iCs/>
                <w:sz w:val="22"/>
                <w:szCs w:val="22"/>
                <w:lang w:val="en-AU"/>
              </w:rPr>
              <w:t>NeuroImage</w:t>
            </w:r>
            <w:proofErr w:type="spellEnd"/>
            <w:r w:rsidRPr="006876BA">
              <w:rPr>
                <w:rFonts w:cstheme="minorHAnsi"/>
                <w:i/>
                <w:iCs/>
                <w:sz w:val="22"/>
                <w:szCs w:val="22"/>
                <w:lang w:val="en-AU"/>
              </w:rPr>
              <w:t>, 86</w:t>
            </w:r>
            <w:r w:rsidRPr="006876BA">
              <w:rPr>
                <w:rFonts w:cstheme="minorHAnsi"/>
                <w:sz w:val="22"/>
                <w:szCs w:val="22"/>
                <w:lang w:val="en-AU"/>
              </w:rPr>
              <w:t xml:space="preserve">, 172-181. </w:t>
            </w:r>
          </w:p>
          <w:p w14:paraId="38333DBD" w14:textId="77777777" w:rsidR="00C721A2" w:rsidRPr="006876BA" w:rsidRDefault="00C721A2" w:rsidP="00D32737">
            <w:pPr>
              <w:spacing w:before="40" w:after="40"/>
              <w:ind w:left="720" w:hanging="720"/>
              <w:rPr>
                <w:rFonts w:cstheme="minorHAnsi"/>
                <w:sz w:val="22"/>
                <w:szCs w:val="22"/>
              </w:rPr>
            </w:pPr>
          </w:p>
          <w:p w14:paraId="20D44744" w14:textId="77777777" w:rsidR="00C721A2" w:rsidRPr="006876BA" w:rsidRDefault="00C721A2" w:rsidP="00D32737">
            <w:pPr>
              <w:spacing w:before="40" w:after="40"/>
              <w:rPr>
                <w:rFonts w:cstheme="minorHAnsi"/>
                <w:b/>
                <w:sz w:val="22"/>
                <w:szCs w:val="22"/>
              </w:rPr>
            </w:pPr>
            <w:r w:rsidRPr="006876BA">
              <w:rPr>
                <w:rFonts w:cstheme="minorHAnsi"/>
                <w:b/>
                <w:sz w:val="22"/>
                <w:szCs w:val="22"/>
              </w:rPr>
              <w:t>Advice or techniques for effect size estimation for power analysis</w:t>
            </w:r>
          </w:p>
          <w:p w14:paraId="0ABEB9BF" w14:textId="77777777" w:rsidR="00C721A2" w:rsidRPr="006876BA" w:rsidRDefault="00C721A2" w:rsidP="00D32737">
            <w:pPr>
              <w:spacing w:before="40" w:after="40"/>
              <w:ind w:left="720" w:hanging="720"/>
              <w:rPr>
                <w:rFonts w:cstheme="minorHAnsi"/>
                <w:sz w:val="22"/>
                <w:szCs w:val="22"/>
                <w:lang w:val="en-AU"/>
              </w:rPr>
            </w:pPr>
            <w:proofErr w:type="spellStart"/>
            <w:r w:rsidRPr="006876BA">
              <w:rPr>
                <w:rFonts w:cstheme="minorHAnsi"/>
                <w:sz w:val="22"/>
                <w:szCs w:val="22"/>
                <w:lang w:val="en-AU"/>
              </w:rPr>
              <w:t>Perugini</w:t>
            </w:r>
            <w:proofErr w:type="spellEnd"/>
            <w:r w:rsidRPr="006876BA">
              <w:rPr>
                <w:rFonts w:cstheme="minorHAnsi"/>
                <w:sz w:val="22"/>
                <w:szCs w:val="22"/>
                <w:lang w:val="en-AU"/>
              </w:rPr>
              <w:t xml:space="preserve">, M., Gallucci, M., &amp; </w:t>
            </w:r>
            <w:proofErr w:type="spellStart"/>
            <w:r w:rsidRPr="006876BA">
              <w:rPr>
                <w:rFonts w:cstheme="minorHAnsi"/>
                <w:sz w:val="22"/>
                <w:szCs w:val="22"/>
                <w:lang w:val="en-AU"/>
              </w:rPr>
              <w:t>Costantini</w:t>
            </w:r>
            <w:proofErr w:type="spellEnd"/>
            <w:r w:rsidRPr="006876BA">
              <w:rPr>
                <w:rFonts w:cstheme="minorHAnsi"/>
                <w:sz w:val="22"/>
                <w:szCs w:val="22"/>
                <w:lang w:val="en-AU"/>
              </w:rPr>
              <w:t xml:space="preserve">, G. (2014). Safeguard Power as a Protection Against Imprecise Power Estimates. </w:t>
            </w:r>
            <w:r w:rsidRPr="006876BA">
              <w:rPr>
                <w:rFonts w:cstheme="minorHAnsi"/>
                <w:i/>
                <w:iCs/>
                <w:sz w:val="22"/>
                <w:szCs w:val="22"/>
                <w:lang w:val="en-AU"/>
              </w:rPr>
              <w:t>Perspectives on Psychological Science, 9</w:t>
            </w:r>
            <w:r w:rsidRPr="006876BA">
              <w:rPr>
                <w:rFonts w:cstheme="minorHAnsi"/>
                <w:sz w:val="22"/>
                <w:szCs w:val="22"/>
                <w:lang w:val="en-AU"/>
              </w:rPr>
              <w:t>(3), 319-332. doi:10.1177/1745691614528519</w:t>
            </w:r>
          </w:p>
          <w:p w14:paraId="51E89726" w14:textId="77777777" w:rsidR="00C721A2" w:rsidRPr="006876BA" w:rsidRDefault="00C721A2" w:rsidP="00D32737">
            <w:pPr>
              <w:spacing w:before="40" w:after="40"/>
              <w:ind w:left="720" w:hanging="720"/>
              <w:rPr>
                <w:rFonts w:cstheme="minorHAnsi"/>
                <w:sz w:val="22"/>
                <w:szCs w:val="22"/>
                <w:lang w:val="en-AU"/>
              </w:rPr>
            </w:pPr>
            <w:r w:rsidRPr="006876BA">
              <w:rPr>
                <w:rFonts w:cstheme="minorHAnsi"/>
                <w:sz w:val="22"/>
                <w:szCs w:val="22"/>
                <w:lang w:val="en-AU"/>
              </w:rPr>
              <w:t xml:space="preserve">McShane, B. B., &amp; </w:t>
            </w:r>
            <w:proofErr w:type="spellStart"/>
            <w:r w:rsidRPr="006876BA">
              <w:rPr>
                <w:rFonts w:cstheme="minorHAnsi"/>
                <w:sz w:val="22"/>
                <w:szCs w:val="22"/>
                <w:lang w:val="en-AU"/>
              </w:rPr>
              <w:t>Bockenholt</w:t>
            </w:r>
            <w:proofErr w:type="spellEnd"/>
            <w:r w:rsidRPr="006876BA">
              <w:rPr>
                <w:rFonts w:cstheme="minorHAnsi"/>
                <w:sz w:val="22"/>
                <w:szCs w:val="22"/>
                <w:lang w:val="en-AU"/>
              </w:rPr>
              <w:t xml:space="preserve">, U. (2014). You Cannot Step Into the Same River Twice: When Power Analyses Are Optimistic. </w:t>
            </w:r>
            <w:r w:rsidRPr="006876BA">
              <w:rPr>
                <w:rFonts w:cstheme="minorHAnsi"/>
                <w:i/>
                <w:iCs/>
                <w:sz w:val="22"/>
                <w:szCs w:val="22"/>
                <w:lang w:val="en-AU"/>
              </w:rPr>
              <w:t>Perspectives on Psychological Science, 9</w:t>
            </w:r>
            <w:r w:rsidRPr="006876BA">
              <w:rPr>
                <w:rFonts w:cstheme="minorHAnsi"/>
                <w:sz w:val="22"/>
                <w:szCs w:val="22"/>
                <w:lang w:val="en-AU"/>
              </w:rPr>
              <w:t>(6), 612-625. doi:10.1177/1745691614548513</w:t>
            </w:r>
          </w:p>
        </w:tc>
      </w:tr>
      <w:bookmarkEnd w:id="1"/>
    </w:tbl>
    <w:p w14:paraId="751E0EFF" w14:textId="043077AF" w:rsidR="0064404B" w:rsidRDefault="0064404B" w:rsidP="000D71DA">
      <w:pPr>
        <w:spacing w:line="360" w:lineRule="auto"/>
        <w:rPr>
          <w:rFonts w:cstheme="minorHAnsi"/>
        </w:rPr>
      </w:pPr>
    </w:p>
    <w:sectPr w:rsidR="0064404B"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0630B" w14:textId="77777777" w:rsidR="00874653" w:rsidRDefault="00874653" w:rsidP="0039231C">
      <w:r>
        <w:separator/>
      </w:r>
    </w:p>
  </w:endnote>
  <w:endnote w:type="continuationSeparator" w:id="0">
    <w:p w14:paraId="71CA2707" w14:textId="77777777" w:rsidR="00874653" w:rsidRDefault="00874653"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83141" w14:textId="77777777" w:rsidR="00874653" w:rsidRDefault="00874653" w:rsidP="0039231C">
      <w:r>
        <w:separator/>
      </w:r>
    </w:p>
  </w:footnote>
  <w:footnote w:type="continuationSeparator" w:id="0">
    <w:p w14:paraId="122A2436" w14:textId="77777777" w:rsidR="00874653" w:rsidRDefault="00874653" w:rsidP="0039231C">
      <w:r>
        <w:continuationSeparator/>
      </w:r>
    </w:p>
  </w:footnote>
  <w:footnote w:id="1">
    <w:p w14:paraId="2CB03ED7" w14:textId="6F1992BA" w:rsidR="00051A3D" w:rsidRPr="004823E8" w:rsidRDefault="00051A3D">
      <w:pPr>
        <w:pStyle w:val="FootnoteText"/>
        <w:rPr>
          <w:lang w:val="en-AU"/>
        </w:rPr>
      </w:pPr>
      <w:r>
        <w:rPr>
          <w:rStyle w:val="FootnoteReference"/>
        </w:rPr>
        <w:footnoteRef/>
      </w:r>
      <w:r>
        <w:t xml:space="preserve"> </w:t>
      </w:r>
      <w:r>
        <w:rPr>
          <w:lang w:val="en-AU"/>
        </w:rPr>
        <w:t>These values are estimates of power at the mean year of the studies included in the estimate, 1985.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5&lt;/item&gt;&lt;item&gt;76&lt;/item&gt;&lt;item&gt;77&lt;/item&gt;&lt;item&gt;81&lt;/item&gt;&lt;item&gt;157&lt;/item&gt;&lt;item&gt;161&lt;/item&gt;&lt;item&gt;222&lt;/item&gt;&lt;item&gt;295&lt;/item&gt;&lt;item&gt;314&lt;/item&gt;&lt;item&gt;325&lt;/item&gt;&lt;item&gt;443&lt;/item&gt;&lt;item&gt;475&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0&lt;/item&gt;&lt;item&gt;883&lt;/item&gt;&lt;item&gt;915&lt;/item&gt;&lt;item&gt;925&lt;/item&gt;&lt;item&gt;959&lt;/item&gt;&lt;item&gt;961&lt;/item&gt;&lt;item&gt;964&lt;/item&gt;&lt;item&gt;965&lt;/item&gt;&lt;/record-ids&gt;&lt;/item&gt;&lt;/Libraries&gt;"/>
  </w:docVars>
  <w:rsids>
    <w:rsidRoot w:val="00634F68"/>
    <w:rsid w:val="000032C6"/>
    <w:rsid w:val="00005BC5"/>
    <w:rsid w:val="00007273"/>
    <w:rsid w:val="000079C8"/>
    <w:rsid w:val="00007FB7"/>
    <w:rsid w:val="00011106"/>
    <w:rsid w:val="00011B6F"/>
    <w:rsid w:val="00012C03"/>
    <w:rsid w:val="0001413E"/>
    <w:rsid w:val="00015BD0"/>
    <w:rsid w:val="0001665E"/>
    <w:rsid w:val="00017586"/>
    <w:rsid w:val="000219A2"/>
    <w:rsid w:val="000227AB"/>
    <w:rsid w:val="00023753"/>
    <w:rsid w:val="00024D5A"/>
    <w:rsid w:val="00025385"/>
    <w:rsid w:val="000276D7"/>
    <w:rsid w:val="00030554"/>
    <w:rsid w:val="000339E1"/>
    <w:rsid w:val="000370F7"/>
    <w:rsid w:val="00040C15"/>
    <w:rsid w:val="00041191"/>
    <w:rsid w:val="0004264B"/>
    <w:rsid w:val="000447A5"/>
    <w:rsid w:val="0004509E"/>
    <w:rsid w:val="00045871"/>
    <w:rsid w:val="0004698B"/>
    <w:rsid w:val="00046F15"/>
    <w:rsid w:val="0004700E"/>
    <w:rsid w:val="00051A3D"/>
    <w:rsid w:val="00053175"/>
    <w:rsid w:val="0005446E"/>
    <w:rsid w:val="000551AC"/>
    <w:rsid w:val="00055C2C"/>
    <w:rsid w:val="00057886"/>
    <w:rsid w:val="0006197D"/>
    <w:rsid w:val="00061DE1"/>
    <w:rsid w:val="000622C3"/>
    <w:rsid w:val="00063263"/>
    <w:rsid w:val="00063DE3"/>
    <w:rsid w:val="000659C8"/>
    <w:rsid w:val="00065AAE"/>
    <w:rsid w:val="00066CEE"/>
    <w:rsid w:val="00070EBE"/>
    <w:rsid w:val="00071574"/>
    <w:rsid w:val="00077AD5"/>
    <w:rsid w:val="0008123D"/>
    <w:rsid w:val="000823FA"/>
    <w:rsid w:val="00082D90"/>
    <w:rsid w:val="00083A1D"/>
    <w:rsid w:val="00084024"/>
    <w:rsid w:val="000848A5"/>
    <w:rsid w:val="000868DF"/>
    <w:rsid w:val="00086C43"/>
    <w:rsid w:val="000908C1"/>
    <w:rsid w:val="00090AF1"/>
    <w:rsid w:val="000920BF"/>
    <w:rsid w:val="000A2D65"/>
    <w:rsid w:val="000A506B"/>
    <w:rsid w:val="000A77AE"/>
    <w:rsid w:val="000A7C0E"/>
    <w:rsid w:val="000B0615"/>
    <w:rsid w:val="000B2362"/>
    <w:rsid w:val="000B3931"/>
    <w:rsid w:val="000B75EF"/>
    <w:rsid w:val="000C23F2"/>
    <w:rsid w:val="000C32E0"/>
    <w:rsid w:val="000C33BC"/>
    <w:rsid w:val="000C4D48"/>
    <w:rsid w:val="000C54CD"/>
    <w:rsid w:val="000C5B35"/>
    <w:rsid w:val="000C601F"/>
    <w:rsid w:val="000D0599"/>
    <w:rsid w:val="000D09F1"/>
    <w:rsid w:val="000D0C7E"/>
    <w:rsid w:val="000D71DA"/>
    <w:rsid w:val="000E090B"/>
    <w:rsid w:val="000E181A"/>
    <w:rsid w:val="000E3C8B"/>
    <w:rsid w:val="000E753F"/>
    <w:rsid w:val="000F0A7F"/>
    <w:rsid w:val="000F1F70"/>
    <w:rsid w:val="000F1FE5"/>
    <w:rsid w:val="000F2F04"/>
    <w:rsid w:val="000F2F0D"/>
    <w:rsid w:val="000F435E"/>
    <w:rsid w:val="000F5BEF"/>
    <w:rsid w:val="000F60BF"/>
    <w:rsid w:val="00101234"/>
    <w:rsid w:val="0010131B"/>
    <w:rsid w:val="0010197A"/>
    <w:rsid w:val="00101E96"/>
    <w:rsid w:val="001041BB"/>
    <w:rsid w:val="001049C6"/>
    <w:rsid w:val="001114D1"/>
    <w:rsid w:val="001116F3"/>
    <w:rsid w:val="00112020"/>
    <w:rsid w:val="00112322"/>
    <w:rsid w:val="001124F0"/>
    <w:rsid w:val="00112A40"/>
    <w:rsid w:val="001137BD"/>
    <w:rsid w:val="00113A94"/>
    <w:rsid w:val="0012010D"/>
    <w:rsid w:val="0012691C"/>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705E5"/>
    <w:rsid w:val="00171563"/>
    <w:rsid w:val="00172B35"/>
    <w:rsid w:val="00173D02"/>
    <w:rsid w:val="00173F9E"/>
    <w:rsid w:val="00175176"/>
    <w:rsid w:val="00176581"/>
    <w:rsid w:val="00180A31"/>
    <w:rsid w:val="001813B2"/>
    <w:rsid w:val="001828B0"/>
    <w:rsid w:val="00183215"/>
    <w:rsid w:val="00183583"/>
    <w:rsid w:val="00184BAB"/>
    <w:rsid w:val="00185C89"/>
    <w:rsid w:val="00186471"/>
    <w:rsid w:val="00190080"/>
    <w:rsid w:val="00192C15"/>
    <w:rsid w:val="001941D8"/>
    <w:rsid w:val="00194FE2"/>
    <w:rsid w:val="00195D1C"/>
    <w:rsid w:val="00195DE9"/>
    <w:rsid w:val="001A5E35"/>
    <w:rsid w:val="001B0CC4"/>
    <w:rsid w:val="001B2060"/>
    <w:rsid w:val="001B3402"/>
    <w:rsid w:val="001B36D3"/>
    <w:rsid w:val="001B516A"/>
    <w:rsid w:val="001B760D"/>
    <w:rsid w:val="001C3C40"/>
    <w:rsid w:val="001C4134"/>
    <w:rsid w:val="001C4D56"/>
    <w:rsid w:val="001D0422"/>
    <w:rsid w:val="001D494B"/>
    <w:rsid w:val="001D5510"/>
    <w:rsid w:val="001D6844"/>
    <w:rsid w:val="001E02B0"/>
    <w:rsid w:val="001E12FB"/>
    <w:rsid w:val="001E4F7F"/>
    <w:rsid w:val="001E76A8"/>
    <w:rsid w:val="001F1899"/>
    <w:rsid w:val="001F2F72"/>
    <w:rsid w:val="001F68F0"/>
    <w:rsid w:val="001F7394"/>
    <w:rsid w:val="001F7FBA"/>
    <w:rsid w:val="00205ED7"/>
    <w:rsid w:val="00210B26"/>
    <w:rsid w:val="00210C88"/>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6C9E"/>
    <w:rsid w:val="00240844"/>
    <w:rsid w:val="00240B15"/>
    <w:rsid w:val="0024118D"/>
    <w:rsid w:val="002444FB"/>
    <w:rsid w:val="00247511"/>
    <w:rsid w:val="00255DEF"/>
    <w:rsid w:val="002566C0"/>
    <w:rsid w:val="00256FC9"/>
    <w:rsid w:val="0025709A"/>
    <w:rsid w:val="00257EA2"/>
    <w:rsid w:val="00261A17"/>
    <w:rsid w:val="00262E83"/>
    <w:rsid w:val="002657FD"/>
    <w:rsid w:val="00266207"/>
    <w:rsid w:val="00266DD9"/>
    <w:rsid w:val="00267FDE"/>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7A4A"/>
    <w:rsid w:val="002A1577"/>
    <w:rsid w:val="002A163A"/>
    <w:rsid w:val="002A2B91"/>
    <w:rsid w:val="002A6311"/>
    <w:rsid w:val="002B1027"/>
    <w:rsid w:val="002B17B0"/>
    <w:rsid w:val="002B243A"/>
    <w:rsid w:val="002B36F3"/>
    <w:rsid w:val="002B4EE0"/>
    <w:rsid w:val="002B540D"/>
    <w:rsid w:val="002B577B"/>
    <w:rsid w:val="002C2AA3"/>
    <w:rsid w:val="002C2F2B"/>
    <w:rsid w:val="002C5471"/>
    <w:rsid w:val="002C6C88"/>
    <w:rsid w:val="002D011C"/>
    <w:rsid w:val="002D18E3"/>
    <w:rsid w:val="002D2320"/>
    <w:rsid w:val="002D5372"/>
    <w:rsid w:val="002E144F"/>
    <w:rsid w:val="002E21FE"/>
    <w:rsid w:val="002E2627"/>
    <w:rsid w:val="002E37B0"/>
    <w:rsid w:val="002E429C"/>
    <w:rsid w:val="002E701F"/>
    <w:rsid w:val="002F0F9F"/>
    <w:rsid w:val="002F73BB"/>
    <w:rsid w:val="002F7F31"/>
    <w:rsid w:val="0030023A"/>
    <w:rsid w:val="0030115F"/>
    <w:rsid w:val="003029B1"/>
    <w:rsid w:val="00303D94"/>
    <w:rsid w:val="00305052"/>
    <w:rsid w:val="00305992"/>
    <w:rsid w:val="0031072B"/>
    <w:rsid w:val="00311512"/>
    <w:rsid w:val="00311CA3"/>
    <w:rsid w:val="00311F9B"/>
    <w:rsid w:val="0031236D"/>
    <w:rsid w:val="0031239C"/>
    <w:rsid w:val="003127C7"/>
    <w:rsid w:val="0031482D"/>
    <w:rsid w:val="003158C5"/>
    <w:rsid w:val="00315CF0"/>
    <w:rsid w:val="0031733F"/>
    <w:rsid w:val="00320798"/>
    <w:rsid w:val="003223A3"/>
    <w:rsid w:val="003254D2"/>
    <w:rsid w:val="00326253"/>
    <w:rsid w:val="003265B5"/>
    <w:rsid w:val="003273BE"/>
    <w:rsid w:val="00327A86"/>
    <w:rsid w:val="0033166A"/>
    <w:rsid w:val="00332B08"/>
    <w:rsid w:val="003347BB"/>
    <w:rsid w:val="00340072"/>
    <w:rsid w:val="00340322"/>
    <w:rsid w:val="00341E02"/>
    <w:rsid w:val="003420C1"/>
    <w:rsid w:val="00343DCA"/>
    <w:rsid w:val="0034480D"/>
    <w:rsid w:val="00344EF7"/>
    <w:rsid w:val="003458BB"/>
    <w:rsid w:val="0034740C"/>
    <w:rsid w:val="003501B7"/>
    <w:rsid w:val="00350451"/>
    <w:rsid w:val="003504A4"/>
    <w:rsid w:val="00352458"/>
    <w:rsid w:val="00354881"/>
    <w:rsid w:val="00357576"/>
    <w:rsid w:val="003609AA"/>
    <w:rsid w:val="00364109"/>
    <w:rsid w:val="00365D4B"/>
    <w:rsid w:val="0037038B"/>
    <w:rsid w:val="00372A0B"/>
    <w:rsid w:val="00373F6E"/>
    <w:rsid w:val="0037463C"/>
    <w:rsid w:val="003747E7"/>
    <w:rsid w:val="00375FD8"/>
    <w:rsid w:val="00382B4E"/>
    <w:rsid w:val="00384B60"/>
    <w:rsid w:val="003868A8"/>
    <w:rsid w:val="0039231C"/>
    <w:rsid w:val="00394E0A"/>
    <w:rsid w:val="00395F33"/>
    <w:rsid w:val="00397A5E"/>
    <w:rsid w:val="003A1045"/>
    <w:rsid w:val="003A14C1"/>
    <w:rsid w:val="003A1B7E"/>
    <w:rsid w:val="003A5DED"/>
    <w:rsid w:val="003A6CFB"/>
    <w:rsid w:val="003A7FA2"/>
    <w:rsid w:val="003B0385"/>
    <w:rsid w:val="003B0E73"/>
    <w:rsid w:val="003B478E"/>
    <w:rsid w:val="003B5313"/>
    <w:rsid w:val="003B6FBA"/>
    <w:rsid w:val="003C20BE"/>
    <w:rsid w:val="003C4903"/>
    <w:rsid w:val="003C5FD5"/>
    <w:rsid w:val="003C78F5"/>
    <w:rsid w:val="003D22F3"/>
    <w:rsid w:val="003D5AC1"/>
    <w:rsid w:val="003D68F7"/>
    <w:rsid w:val="003D6A2D"/>
    <w:rsid w:val="003D6B3C"/>
    <w:rsid w:val="003E294D"/>
    <w:rsid w:val="003E2C6C"/>
    <w:rsid w:val="003E36DB"/>
    <w:rsid w:val="003E5976"/>
    <w:rsid w:val="003E68CF"/>
    <w:rsid w:val="003E7850"/>
    <w:rsid w:val="003E78BA"/>
    <w:rsid w:val="003E7B94"/>
    <w:rsid w:val="003F071C"/>
    <w:rsid w:val="003F386A"/>
    <w:rsid w:val="003F3CAA"/>
    <w:rsid w:val="003F6573"/>
    <w:rsid w:val="003F75AE"/>
    <w:rsid w:val="004001DF"/>
    <w:rsid w:val="004005BA"/>
    <w:rsid w:val="00400DC7"/>
    <w:rsid w:val="0040115C"/>
    <w:rsid w:val="00402065"/>
    <w:rsid w:val="00406D13"/>
    <w:rsid w:val="0041169B"/>
    <w:rsid w:val="00411B57"/>
    <w:rsid w:val="00411C55"/>
    <w:rsid w:val="00414997"/>
    <w:rsid w:val="00415BD5"/>
    <w:rsid w:val="004169AE"/>
    <w:rsid w:val="00417A9D"/>
    <w:rsid w:val="00421307"/>
    <w:rsid w:val="004218F4"/>
    <w:rsid w:val="00421F31"/>
    <w:rsid w:val="00422A79"/>
    <w:rsid w:val="00422AB9"/>
    <w:rsid w:val="00426967"/>
    <w:rsid w:val="00433077"/>
    <w:rsid w:val="00433448"/>
    <w:rsid w:val="00435379"/>
    <w:rsid w:val="00436284"/>
    <w:rsid w:val="00437AD8"/>
    <w:rsid w:val="0044043D"/>
    <w:rsid w:val="004422F7"/>
    <w:rsid w:val="00443666"/>
    <w:rsid w:val="00443A23"/>
    <w:rsid w:val="00446ECC"/>
    <w:rsid w:val="0044783F"/>
    <w:rsid w:val="00450559"/>
    <w:rsid w:val="00453A69"/>
    <w:rsid w:val="00454BA7"/>
    <w:rsid w:val="00454FEB"/>
    <w:rsid w:val="00456F03"/>
    <w:rsid w:val="00460636"/>
    <w:rsid w:val="00462188"/>
    <w:rsid w:val="00462AEB"/>
    <w:rsid w:val="0046307D"/>
    <w:rsid w:val="0046393B"/>
    <w:rsid w:val="00464930"/>
    <w:rsid w:val="00464C91"/>
    <w:rsid w:val="00465222"/>
    <w:rsid w:val="00470712"/>
    <w:rsid w:val="00471BD6"/>
    <w:rsid w:val="00471E3C"/>
    <w:rsid w:val="00476465"/>
    <w:rsid w:val="00481C88"/>
    <w:rsid w:val="004823E8"/>
    <w:rsid w:val="00482496"/>
    <w:rsid w:val="004868AD"/>
    <w:rsid w:val="00487D46"/>
    <w:rsid w:val="004902C2"/>
    <w:rsid w:val="00492D57"/>
    <w:rsid w:val="00494D24"/>
    <w:rsid w:val="004964CC"/>
    <w:rsid w:val="004A00B6"/>
    <w:rsid w:val="004A5745"/>
    <w:rsid w:val="004A6650"/>
    <w:rsid w:val="004B06E4"/>
    <w:rsid w:val="004B381F"/>
    <w:rsid w:val="004C163D"/>
    <w:rsid w:val="004C2D23"/>
    <w:rsid w:val="004C47EA"/>
    <w:rsid w:val="004C5606"/>
    <w:rsid w:val="004C6F87"/>
    <w:rsid w:val="004D0B32"/>
    <w:rsid w:val="004D0FB7"/>
    <w:rsid w:val="004D19B2"/>
    <w:rsid w:val="004D22CC"/>
    <w:rsid w:val="004D4DCE"/>
    <w:rsid w:val="004D740A"/>
    <w:rsid w:val="004E16E2"/>
    <w:rsid w:val="004E21CE"/>
    <w:rsid w:val="004E359B"/>
    <w:rsid w:val="004E50DA"/>
    <w:rsid w:val="004E5C8A"/>
    <w:rsid w:val="004E5D93"/>
    <w:rsid w:val="004F0917"/>
    <w:rsid w:val="004F2766"/>
    <w:rsid w:val="004F2FD2"/>
    <w:rsid w:val="004F348E"/>
    <w:rsid w:val="004F3A37"/>
    <w:rsid w:val="004F479B"/>
    <w:rsid w:val="004F70C4"/>
    <w:rsid w:val="0050225C"/>
    <w:rsid w:val="005047E5"/>
    <w:rsid w:val="00505444"/>
    <w:rsid w:val="00507F97"/>
    <w:rsid w:val="0051199A"/>
    <w:rsid w:val="005120F6"/>
    <w:rsid w:val="00512871"/>
    <w:rsid w:val="0051703E"/>
    <w:rsid w:val="0051745F"/>
    <w:rsid w:val="005221EA"/>
    <w:rsid w:val="00524538"/>
    <w:rsid w:val="00533E85"/>
    <w:rsid w:val="00534D6F"/>
    <w:rsid w:val="00534DF9"/>
    <w:rsid w:val="00534E77"/>
    <w:rsid w:val="00540B19"/>
    <w:rsid w:val="005422AB"/>
    <w:rsid w:val="00542B81"/>
    <w:rsid w:val="005434CF"/>
    <w:rsid w:val="0054360E"/>
    <w:rsid w:val="00545AAD"/>
    <w:rsid w:val="005473CA"/>
    <w:rsid w:val="00551A45"/>
    <w:rsid w:val="00553522"/>
    <w:rsid w:val="00564C02"/>
    <w:rsid w:val="005655A9"/>
    <w:rsid w:val="00573602"/>
    <w:rsid w:val="00574697"/>
    <w:rsid w:val="00576816"/>
    <w:rsid w:val="0058251C"/>
    <w:rsid w:val="00582A6A"/>
    <w:rsid w:val="00584FC2"/>
    <w:rsid w:val="005900B4"/>
    <w:rsid w:val="00590168"/>
    <w:rsid w:val="005925AB"/>
    <w:rsid w:val="00593B7F"/>
    <w:rsid w:val="00593E32"/>
    <w:rsid w:val="00593FEB"/>
    <w:rsid w:val="00594DDA"/>
    <w:rsid w:val="0059582A"/>
    <w:rsid w:val="00595E3D"/>
    <w:rsid w:val="005963EC"/>
    <w:rsid w:val="005A1A0C"/>
    <w:rsid w:val="005A1F5B"/>
    <w:rsid w:val="005A20B6"/>
    <w:rsid w:val="005A2C2E"/>
    <w:rsid w:val="005A3AD8"/>
    <w:rsid w:val="005A4E99"/>
    <w:rsid w:val="005A51C8"/>
    <w:rsid w:val="005A5819"/>
    <w:rsid w:val="005A5BF9"/>
    <w:rsid w:val="005A5BFE"/>
    <w:rsid w:val="005A67CD"/>
    <w:rsid w:val="005A6A28"/>
    <w:rsid w:val="005B38DC"/>
    <w:rsid w:val="005B3D23"/>
    <w:rsid w:val="005B42F5"/>
    <w:rsid w:val="005B507D"/>
    <w:rsid w:val="005B51CD"/>
    <w:rsid w:val="005C530B"/>
    <w:rsid w:val="005C5D54"/>
    <w:rsid w:val="005D0572"/>
    <w:rsid w:val="005D20C0"/>
    <w:rsid w:val="005D22EE"/>
    <w:rsid w:val="005D3577"/>
    <w:rsid w:val="005D3C99"/>
    <w:rsid w:val="005D5FF6"/>
    <w:rsid w:val="005D6140"/>
    <w:rsid w:val="005D6A8A"/>
    <w:rsid w:val="005D7C41"/>
    <w:rsid w:val="005E0B08"/>
    <w:rsid w:val="005E1A47"/>
    <w:rsid w:val="005E2FBF"/>
    <w:rsid w:val="005E3C5E"/>
    <w:rsid w:val="005E5AFD"/>
    <w:rsid w:val="005E5C54"/>
    <w:rsid w:val="005E6214"/>
    <w:rsid w:val="005F0816"/>
    <w:rsid w:val="005F1634"/>
    <w:rsid w:val="005F2120"/>
    <w:rsid w:val="005F2522"/>
    <w:rsid w:val="005F5577"/>
    <w:rsid w:val="005F6BD9"/>
    <w:rsid w:val="005F6C51"/>
    <w:rsid w:val="00603696"/>
    <w:rsid w:val="00603D11"/>
    <w:rsid w:val="006053DF"/>
    <w:rsid w:val="00607A07"/>
    <w:rsid w:val="00617CCB"/>
    <w:rsid w:val="00620512"/>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52F4A"/>
    <w:rsid w:val="00661BF7"/>
    <w:rsid w:val="00662729"/>
    <w:rsid w:val="00662E06"/>
    <w:rsid w:val="00663F7C"/>
    <w:rsid w:val="00671E42"/>
    <w:rsid w:val="00677CAC"/>
    <w:rsid w:val="00677FB7"/>
    <w:rsid w:val="0068121A"/>
    <w:rsid w:val="00681B00"/>
    <w:rsid w:val="00682611"/>
    <w:rsid w:val="00682F25"/>
    <w:rsid w:val="00682F9C"/>
    <w:rsid w:val="006845B7"/>
    <w:rsid w:val="00686B5C"/>
    <w:rsid w:val="00690287"/>
    <w:rsid w:val="0069087B"/>
    <w:rsid w:val="006918A5"/>
    <w:rsid w:val="0069301A"/>
    <w:rsid w:val="006951E1"/>
    <w:rsid w:val="00697E56"/>
    <w:rsid w:val="006A0C83"/>
    <w:rsid w:val="006A4302"/>
    <w:rsid w:val="006A596A"/>
    <w:rsid w:val="006A7DBA"/>
    <w:rsid w:val="006B012C"/>
    <w:rsid w:val="006B0609"/>
    <w:rsid w:val="006B1DBA"/>
    <w:rsid w:val="006B33DC"/>
    <w:rsid w:val="006B53F6"/>
    <w:rsid w:val="006B562C"/>
    <w:rsid w:val="006B57B3"/>
    <w:rsid w:val="006B5EA8"/>
    <w:rsid w:val="006C007B"/>
    <w:rsid w:val="006C175F"/>
    <w:rsid w:val="006C2FC3"/>
    <w:rsid w:val="006C5797"/>
    <w:rsid w:val="006C5A8B"/>
    <w:rsid w:val="006D34CF"/>
    <w:rsid w:val="006D4766"/>
    <w:rsid w:val="006E6781"/>
    <w:rsid w:val="006F12B7"/>
    <w:rsid w:val="006F2574"/>
    <w:rsid w:val="006F45EF"/>
    <w:rsid w:val="0070011A"/>
    <w:rsid w:val="00703425"/>
    <w:rsid w:val="0070425B"/>
    <w:rsid w:val="00704263"/>
    <w:rsid w:val="00706015"/>
    <w:rsid w:val="00707B2C"/>
    <w:rsid w:val="0071076E"/>
    <w:rsid w:val="007109CB"/>
    <w:rsid w:val="00715182"/>
    <w:rsid w:val="00715B79"/>
    <w:rsid w:val="0071644E"/>
    <w:rsid w:val="0071777E"/>
    <w:rsid w:val="0072090B"/>
    <w:rsid w:val="00721674"/>
    <w:rsid w:val="0072223E"/>
    <w:rsid w:val="0072249D"/>
    <w:rsid w:val="00722900"/>
    <w:rsid w:val="0072472B"/>
    <w:rsid w:val="00726399"/>
    <w:rsid w:val="00727E88"/>
    <w:rsid w:val="007322A0"/>
    <w:rsid w:val="007331E7"/>
    <w:rsid w:val="0073493A"/>
    <w:rsid w:val="0073504E"/>
    <w:rsid w:val="007437EC"/>
    <w:rsid w:val="007453DC"/>
    <w:rsid w:val="007457B7"/>
    <w:rsid w:val="00747B21"/>
    <w:rsid w:val="00750330"/>
    <w:rsid w:val="00750586"/>
    <w:rsid w:val="0075137F"/>
    <w:rsid w:val="00751FA8"/>
    <w:rsid w:val="00752C26"/>
    <w:rsid w:val="00752F76"/>
    <w:rsid w:val="00753280"/>
    <w:rsid w:val="00755CAA"/>
    <w:rsid w:val="00761BD4"/>
    <w:rsid w:val="0076240D"/>
    <w:rsid w:val="0076241B"/>
    <w:rsid w:val="007625F8"/>
    <w:rsid w:val="00762CF1"/>
    <w:rsid w:val="007633DF"/>
    <w:rsid w:val="00765036"/>
    <w:rsid w:val="00766DBA"/>
    <w:rsid w:val="0077102B"/>
    <w:rsid w:val="00771EE7"/>
    <w:rsid w:val="007764BC"/>
    <w:rsid w:val="007776C5"/>
    <w:rsid w:val="00780916"/>
    <w:rsid w:val="00780F79"/>
    <w:rsid w:val="00781CEC"/>
    <w:rsid w:val="0078579A"/>
    <w:rsid w:val="00793CB2"/>
    <w:rsid w:val="00794AB8"/>
    <w:rsid w:val="00794D39"/>
    <w:rsid w:val="00796FAE"/>
    <w:rsid w:val="007A0594"/>
    <w:rsid w:val="007A0A0C"/>
    <w:rsid w:val="007A3B76"/>
    <w:rsid w:val="007A4B75"/>
    <w:rsid w:val="007B2E0B"/>
    <w:rsid w:val="007B3DE0"/>
    <w:rsid w:val="007B4346"/>
    <w:rsid w:val="007C0A5E"/>
    <w:rsid w:val="007C3A5E"/>
    <w:rsid w:val="007C3CD3"/>
    <w:rsid w:val="007C45D6"/>
    <w:rsid w:val="007D610D"/>
    <w:rsid w:val="007D6CB3"/>
    <w:rsid w:val="007D7D6C"/>
    <w:rsid w:val="007D7FCC"/>
    <w:rsid w:val="007E1F70"/>
    <w:rsid w:val="007E2A90"/>
    <w:rsid w:val="007E7654"/>
    <w:rsid w:val="007E7FE7"/>
    <w:rsid w:val="007F0C14"/>
    <w:rsid w:val="007F0FA7"/>
    <w:rsid w:val="007F1699"/>
    <w:rsid w:val="007F4137"/>
    <w:rsid w:val="007F69DB"/>
    <w:rsid w:val="007F76D9"/>
    <w:rsid w:val="0080146F"/>
    <w:rsid w:val="0080364D"/>
    <w:rsid w:val="008073BD"/>
    <w:rsid w:val="00810B5B"/>
    <w:rsid w:val="00811755"/>
    <w:rsid w:val="0081361D"/>
    <w:rsid w:val="0081427B"/>
    <w:rsid w:val="008150D9"/>
    <w:rsid w:val="0081523C"/>
    <w:rsid w:val="00815D1C"/>
    <w:rsid w:val="00815E60"/>
    <w:rsid w:val="0082047B"/>
    <w:rsid w:val="00821B70"/>
    <w:rsid w:val="008227F5"/>
    <w:rsid w:val="008239BC"/>
    <w:rsid w:val="00824F38"/>
    <w:rsid w:val="008263C8"/>
    <w:rsid w:val="00831B33"/>
    <w:rsid w:val="0083365C"/>
    <w:rsid w:val="00833669"/>
    <w:rsid w:val="008367DA"/>
    <w:rsid w:val="008370EB"/>
    <w:rsid w:val="008377D1"/>
    <w:rsid w:val="00841644"/>
    <w:rsid w:val="00845790"/>
    <w:rsid w:val="00847A28"/>
    <w:rsid w:val="00851A22"/>
    <w:rsid w:val="008600BB"/>
    <w:rsid w:val="00860E16"/>
    <w:rsid w:val="00862C03"/>
    <w:rsid w:val="00863B31"/>
    <w:rsid w:val="00864A93"/>
    <w:rsid w:val="0086615A"/>
    <w:rsid w:val="008672DA"/>
    <w:rsid w:val="00867A76"/>
    <w:rsid w:val="00870395"/>
    <w:rsid w:val="008709A9"/>
    <w:rsid w:val="00870C0F"/>
    <w:rsid w:val="00871398"/>
    <w:rsid w:val="008728C2"/>
    <w:rsid w:val="00874653"/>
    <w:rsid w:val="00875C6B"/>
    <w:rsid w:val="008760A3"/>
    <w:rsid w:val="008760E5"/>
    <w:rsid w:val="00877B54"/>
    <w:rsid w:val="0088088C"/>
    <w:rsid w:val="008813A2"/>
    <w:rsid w:val="0088384E"/>
    <w:rsid w:val="008861DB"/>
    <w:rsid w:val="008870B4"/>
    <w:rsid w:val="008872E1"/>
    <w:rsid w:val="00892342"/>
    <w:rsid w:val="0089322F"/>
    <w:rsid w:val="008A1696"/>
    <w:rsid w:val="008A2EEC"/>
    <w:rsid w:val="008A3258"/>
    <w:rsid w:val="008A3F6F"/>
    <w:rsid w:val="008A4623"/>
    <w:rsid w:val="008A6FD9"/>
    <w:rsid w:val="008B0A0F"/>
    <w:rsid w:val="008B1362"/>
    <w:rsid w:val="008B1D81"/>
    <w:rsid w:val="008B51E4"/>
    <w:rsid w:val="008B7A66"/>
    <w:rsid w:val="008C0A1F"/>
    <w:rsid w:val="008C2EA4"/>
    <w:rsid w:val="008C46FF"/>
    <w:rsid w:val="008C6CF9"/>
    <w:rsid w:val="008D21B6"/>
    <w:rsid w:val="008D3C6E"/>
    <w:rsid w:val="008D4975"/>
    <w:rsid w:val="008D4B09"/>
    <w:rsid w:val="008E1660"/>
    <w:rsid w:val="008E1BD0"/>
    <w:rsid w:val="008E26B9"/>
    <w:rsid w:val="008E7D8C"/>
    <w:rsid w:val="008F302A"/>
    <w:rsid w:val="008F5A75"/>
    <w:rsid w:val="008F5C51"/>
    <w:rsid w:val="00901EE6"/>
    <w:rsid w:val="0090448E"/>
    <w:rsid w:val="00904F5A"/>
    <w:rsid w:val="00905594"/>
    <w:rsid w:val="009070DE"/>
    <w:rsid w:val="00911E80"/>
    <w:rsid w:val="009142EF"/>
    <w:rsid w:val="00915CFF"/>
    <w:rsid w:val="00917F04"/>
    <w:rsid w:val="00917F7C"/>
    <w:rsid w:val="00920AE0"/>
    <w:rsid w:val="009216FF"/>
    <w:rsid w:val="009221CF"/>
    <w:rsid w:val="00922657"/>
    <w:rsid w:val="009263D4"/>
    <w:rsid w:val="009266E4"/>
    <w:rsid w:val="009307E1"/>
    <w:rsid w:val="009316F8"/>
    <w:rsid w:val="00933300"/>
    <w:rsid w:val="00936CF4"/>
    <w:rsid w:val="00936F6D"/>
    <w:rsid w:val="00940EF4"/>
    <w:rsid w:val="009436F9"/>
    <w:rsid w:val="00952CB0"/>
    <w:rsid w:val="00955078"/>
    <w:rsid w:val="009556DA"/>
    <w:rsid w:val="00957514"/>
    <w:rsid w:val="00957522"/>
    <w:rsid w:val="00957A0A"/>
    <w:rsid w:val="0096386C"/>
    <w:rsid w:val="00963FAE"/>
    <w:rsid w:val="0096633F"/>
    <w:rsid w:val="009714D4"/>
    <w:rsid w:val="009729FE"/>
    <w:rsid w:val="00973333"/>
    <w:rsid w:val="00976702"/>
    <w:rsid w:val="00976D4C"/>
    <w:rsid w:val="00981F4A"/>
    <w:rsid w:val="009832C2"/>
    <w:rsid w:val="009836A6"/>
    <w:rsid w:val="009879FF"/>
    <w:rsid w:val="009908F3"/>
    <w:rsid w:val="0099104F"/>
    <w:rsid w:val="0099118A"/>
    <w:rsid w:val="0099276A"/>
    <w:rsid w:val="00992A81"/>
    <w:rsid w:val="00992C9D"/>
    <w:rsid w:val="00995595"/>
    <w:rsid w:val="009978A5"/>
    <w:rsid w:val="00997CAD"/>
    <w:rsid w:val="009A185C"/>
    <w:rsid w:val="009A5908"/>
    <w:rsid w:val="009B3CFB"/>
    <w:rsid w:val="009B3FD0"/>
    <w:rsid w:val="009B4DBA"/>
    <w:rsid w:val="009B647D"/>
    <w:rsid w:val="009B6C2C"/>
    <w:rsid w:val="009C19B9"/>
    <w:rsid w:val="009C6C0F"/>
    <w:rsid w:val="009D07C0"/>
    <w:rsid w:val="009D2E37"/>
    <w:rsid w:val="009D4CC6"/>
    <w:rsid w:val="009D78C7"/>
    <w:rsid w:val="009E0051"/>
    <w:rsid w:val="009E05AF"/>
    <w:rsid w:val="009E30E9"/>
    <w:rsid w:val="009E4BD0"/>
    <w:rsid w:val="009E4CB0"/>
    <w:rsid w:val="009E5464"/>
    <w:rsid w:val="009E7011"/>
    <w:rsid w:val="009E7928"/>
    <w:rsid w:val="009F3731"/>
    <w:rsid w:val="009F49D1"/>
    <w:rsid w:val="009F612F"/>
    <w:rsid w:val="009F684D"/>
    <w:rsid w:val="00A008D3"/>
    <w:rsid w:val="00A025F2"/>
    <w:rsid w:val="00A0405C"/>
    <w:rsid w:val="00A0569D"/>
    <w:rsid w:val="00A07C50"/>
    <w:rsid w:val="00A07C54"/>
    <w:rsid w:val="00A1169A"/>
    <w:rsid w:val="00A137C7"/>
    <w:rsid w:val="00A1453A"/>
    <w:rsid w:val="00A145CB"/>
    <w:rsid w:val="00A1643E"/>
    <w:rsid w:val="00A1696B"/>
    <w:rsid w:val="00A17DF1"/>
    <w:rsid w:val="00A21EF8"/>
    <w:rsid w:val="00A22410"/>
    <w:rsid w:val="00A235F9"/>
    <w:rsid w:val="00A26591"/>
    <w:rsid w:val="00A26B58"/>
    <w:rsid w:val="00A27515"/>
    <w:rsid w:val="00A27F49"/>
    <w:rsid w:val="00A301A2"/>
    <w:rsid w:val="00A337A0"/>
    <w:rsid w:val="00A35902"/>
    <w:rsid w:val="00A37B63"/>
    <w:rsid w:val="00A42300"/>
    <w:rsid w:val="00A4292E"/>
    <w:rsid w:val="00A447FD"/>
    <w:rsid w:val="00A45AB3"/>
    <w:rsid w:val="00A4604E"/>
    <w:rsid w:val="00A4631C"/>
    <w:rsid w:val="00A46A78"/>
    <w:rsid w:val="00A5002A"/>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71B"/>
    <w:rsid w:val="00A638DA"/>
    <w:rsid w:val="00A676D1"/>
    <w:rsid w:val="00A70B73"/>
    <w:rsid w:val="00A76AF1"/>
    <w:rsid w:val="00A77BDB"/>
    <w:rsid w:val="00A81807"/>
    <w:rsid w:val="00A826D7"/>
    <w:rsid w:val="00A82FA5"/>
    <w:rsid w:val="00A8451C"/>
    <w:rsid w:val="00A84B70"/>
    <w:rsid w:val="00A84CDB"/>
    <w:rsid w:val="00A8586B"/>
    <w:rsid w:val="00A91FC0"/>
    <w:rsid w:val="00A92498"/>
    <w:rsid w:val="00A933A9"/>
    <w:rsid w:val="00A938C5"/>
    <w:rsid w:val="00A94620"/>
    <w:rsid w:val="00A96DA6"/>
    <w:rsid w:val="00A97F50"/>
    <w:rsid w:val="00AA036B"/>
    <w:rsid w:val="00AA0F9E"/>
    <w:rsid w:val="00AA128D"/>
    <w:rsid w:val="00AA3C53"/>
    <w:rsid w:val="00AA4273"/>
    <w:rsid w:val="00AA4D15"/>
    <w:rsid w:val="00AA648F"/>
    <w:rsid w:val="00AA7CBE"/>
    <w:rsid w:val="00AB05C7"/>
    <w:rsid w:val="00AB126C"/>
    <w:rsid w:val="00AC2D06"/>
    <w:rsid w:val="00AC30A8"/>
    <w:rsid w:val="00AC32A7"/>
    <w:rsid w:val="00AC4FD8"/>
    <w:rsid w:val="00AC61F1"/>
    <w:rsid w:val="00AC6494"/>
    <w:rsid w:val="00AC724F"/>
    <w:rsid w:val="00AD0A3C"/>
    <w:rsid w:val="00AD0E51"/>
    <w:rsid w:val="00AD1981"/>
    <w:rsid w:val="00AD28F8"/>
    <w:rsid w:val="00AD31E2"/>
    <w:rsid w:val="00AD4805"/>
    <w:rsid w:val="00AD5CDF"/>
    <w:rsid w:val="00AD727B"/>
    <w:rsid w:val="00AE05B5"/>
    <w:rsid w:val="00AE156B"/>
    <w:rsid w:val="00AE16C5"/>
    <w:rsid w:val="00AE30ED"/>
    <w:rsid w:val="00AE3949"/>
    <w:rsid w:val="00AE3D19"/>
    <w:rsid w:val="00AE60F5"/>
    <w:rsid w:val="00AE6398"/>
    <w:rsid w:val="00AE6A5B"/>
    <w:rsid w:val="00AE711D"/>
    <w:rsid w:val="00AE7A83"/>
    <w:rsid w:val="00AF0487"/>
    <w:rsid w:val="00AF0533"/>
    <w:rsid w:val="00AF1F82"/>
    <w:rsid w:val="00AF3B38"/>
    <w:rsid w:val="00AF4D14"/>
    <w:rsid w:val="00AF6664"/>
    <w:rsid w:val="00AF6E3F"/>
    <w:rsid w:val="00B02060"/>
    <w:rsid w:val="00B038B6"/>
    <w:rsid w:val="00B04E19"/>
    <w:rsid w:val="00B07D87"/>
    <w:rsid w:val="00B1127C"/>
    <w:rsid w:val="00B11700"/>
    <w:rsid w:val="00B11988"/>
    <w:rsid w:val="00B13701"/>
    <w:rsid w:val="00B149D1"/>
    <w:rsid w:val="00B20A0D"/>
    <w:rsid w:val="00B23909"/>
    <w:rsid w:val="00B2447E"/>
    <w:rsid w:val="00B30770"/>
    <w:rsid w:val="00B321CA"/>
    <w:rsid w:val="00B3319E"/>
    <w:rsid w:val="00B353D1"/>
    <w:rsid w:val="00B36985"/>
    <w:rsid w:val="00B371C5"/>
    <w:rsid w:val="00B37C3E"/>
    <w:rsid w:val="00B37CB9"/>
    <w:rsid w:val="00B408AC"/>
    <w:rsid w:val="00B40906"/>
    <w:rsid w:val="00B42A5B"/>
    <w:rsid w:val="00B452E2"/>
    <w:rsid w:val="00B4692D"/>
    <w:rsid w:val="00B47DF6"/>
    <w:rsid w:val="00B505E2"/>
    <w:rsid w:val="00B52CBF"/>
    <w:rsid w:val="00B53DAF"/>
    <w:rsid w:val="00B549E1"/>
    <w:rsid w:val="00B5563B"/>
    <w:rsid w:val="00B60A01"/>
    <w:rsid w:val="00B61168"/>
    <w:rsid w:val="00B6149B"/>
    <w:rsid w:val="00B62D31"/>
    <w:rsid w:val="00B6329C"/>
    <w:rsid w:val="00B66AFE"/>
    <w:rsid w:val="00B70DDD"/>
    <w:rsid w:val="00B71128"/>
    <w:rsid w:val="00B717FC"/>
    <w:rsid w:val="00B75BF8"/>
    <w:rsid w:val="00B75F65"/>
    <w:rsid w:val="00B7640C"/>
    <w:rsid w:val="00B77D70"/>
    <w:rsid w:val="00B841B8"/>
    <w:rsid w:val="00B867E9"/>
    <w:rsid w:val="00B87DBB"/>
    <w:rsid w:val="00B923BD"/>
    <w:rsid w:val="00B92624"/>
    <w:rsid w:val="00B949FB"/>
    <w:rsid w:val="00B95AE4"/>
    <w:rsid w:val="00B970C5"/>
    <w:rsid w:val="00B9730A"/>
    <w:rsid w:val="00B97D85"/>
    <w:rsid w:val="00BA315E"/>
    <w:rsid w:val="00BA4622"/>
    <w:rsid w:val="00BA4D24"/>
    <w:rsid w:val="00BA64CF"/>
    <w:rsid w:val="00BA68C3"/>
    <w:rsid w:val="00BA6E1F"/>
    <w:rsid w:val="00BB01A4"/>
    <w:rsid w:val="00BB0AD6"/>
    <w:rsid w:val="00BB1772"/>
    <w:rsid w:val="00BB20C7"/>
    <w:rsid w:val="00BB3ED0"/>
    <w:rsid w:val="00BB5BCC"/>
    <w:rsid w:val="00BC1AA0"/>
    <w:rsid w:val="00BC2B72"/>
    <w:rsid w:val="00BC3D43"/>
    <w:rsid w:val="00BC583F"/>
    <w:rsid w:val="00BC5A10"/>
    <w:rsid w:val="00BC62C8"/>
    <w:rsid w:val="00BD11D0"/>
    <w:rsid w:val="00BD1881"/>
    <w:rsid w:val="00BD3CE4"/>
    <w:rsid w:val="00BD4E91"/>
    <w:rsid w:val="00BD58B1"/>
    <w:rsid w:val="00BE2582"/>
    <w:rsid w:val="00BE338A"/>
    <w:rsid w:val="00BE3702"/>
    <w:rsid w:val="00BF3C4D"/>
    <w:rsid w:val="00BF52C3"/>
    <w:rsid w:val="00BF6A13"/>
    <w:rsid w:val="00BF7B82"/>
    <w:rsid w:val="00C03A87"/>
    <w:rsid w:val="00C0442C"/>
    <w:rsid w:val="00C04A77"/>
    <w:rsid w:val="00C05926"/>
    <w:rsid w:val="00C07CCB"/>
    <w:rsid w:val="00C1139D"/>
    <w:rsid w:val="00C11784"/>
    <w:rsid w:val="00C14DE6"/>
    <w:rsid w:val="00C15C8E"/>
    <w:rsid w:val="00C15C99"/>
    <w:rsid w:val="00C17DE1"/>
    <w:rsid w:val="00C22177"/>
    <w:rsid w:val="00C23FCE"/>
    <w:rsid w:val="00C25347"/>
    <w:rsid w:val="00C255B5"/>
    <w:rsid w:val="00C27D4F"/>
    <w:rsid w:val="00C3108B"/>
    <w:rsid w:val="00C31868"/>
    <w:rsid w:val="00C31C69"/>
    <w:rsid w:val="00C3263F"/>
    <w:rsid w:val="00C34C03"/>
    <w:rsid w:val="00C35466"/>
    <w:rsid w:val="00C402B4"/>
    <w:rsid w:val="00C40B1D"/>
    <w:rsid w:val="00C41279"/>
    <w:rsid w:val="00C4263A"/>
    <w:rsid w:val="00C42BC7"/>
    <w:rsid w:val="00C42C4E"/>
    <w:rsid w:val="00C46EAE"/>
    <w:rsid w:val="00C46F4D"/>
    <w:rsid w:val="00C508E5"/>
    <w:rsid w:val="00C5303A"/>
    <w:rsid w:val="00C55A59"/>
    <w:rsid w:val="00C561DA"/>
    <w:rsid w:val="00C61C18"/>
    <w:rsid w:val="00C626D1"/>
    <w:rsid w:val="00C6476B"/>
    <w:rsid w:val="00C66A92"/>
    <w:rsid w:val="00C713F2"/>
    <w:rsid w:val="00C721A2"/>
    <w:rsid w:val="00C73464"/>
    <w:rsid w:val="00C74D24"/>
    <w:rsid w:val="00C74E3C"/>
    <w:rsid w:val="00C75344"/>
    <w:rsid w:val="00C7587C"/>
    <w:rsid w:val="00C76E43"/>
    <w:rsid w:val="00C777A7"/>
    <w:rsid w:val="00C81275"/>
    <w:rsid w:val="00C82F5F"/>
    <w:rsid w:val="00C85584"/>
    <w:rsid w:val="00C90EBB"/>
    <w:rsid w:val="00C91B5C"/>
    <w:rsid w:val="00C95DAE"/>
    <w:rsid w:val="00C96247"/>
    <w:rsid w:val="00CA3F6E"/>
    <w:rsid w:val="00CA53C7"/>
    <w:rsid w:val="00CA54EF"/>
    <w:rsid w:val="00CA5579"/>
    <w:rsid w:val="00CB02E3"/>
    <w:rsid w:val="00CB0F04"/>
    <w:rsid w:val="00CB1643"/>
    <w:rsid w:val="00CB2094"/>
    <w:rsid w:val="00CB3516"/>
    <w:rsid w:val="00CB5D16"/>
    <w:rsid w:val="00CB5E95"/>
    <w:rsid w:val="00CB672E"/>
    <w:rsid w:val="00CB7972"/>
    <w:rsid w:val="00CC1151"/>
    <w:rsid w:val="00CC1F34"/>
    <w:rsid w:val="00CC2E29"/>
    <w:rsid w:val="00CC3AB3"/>
    <w:rsid w:val="00CC6847"/>
    <w:rsid w:val="00CD0F90"/>
    <w:rsid w:val="00CD3593"/>
    <w:rsid w:val="00CD3724"/>
    <w:rsid w:val="00CD3F2E"/>
    <w:rsid w:val="00CD60CB"/>
    <w:rsid w:val="00CD7775"/>
    <w:rsid w:val="00CD7915"/>
    <w:rsid w:val="00CE0FAA"/>
    <w:rsid w:val="00CE1CFE"/>
    <w:rsid w:val="00CE208C"/>
    <w:rsid w:val="00CE2F05"/>
    <w:rsid w:val="00CE4B99"/>
    <w:rsid w:val="00CF4A59"/>
    <w:rsid w:val="00CF7057"/>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6FB8"/>
    <w:rsid w:val="00D376E7"/>
    <w:rsid w:val="00D37720"/>
    <w:rsid w:val="00D409E7"/>
    <w:rsid w:val="00D4160E"/>
    <w:rsid w:val="00D42EB6"/>
    <w:rsid w:val="00D460F2"/>
    <w:rsid w:val="00D46F95"/>
    <w:rsid w:val="00D4742E"/>
    <w:rsid w:val="00D47474"/>
    <w:rsid w:val="00D47EEC"/>
    <w:rsid w:val="00D50DD6"/>
    <w:rsid w:val="00D52117"/>
    <w:rsid w:val="00D530D7"/>
    <w:rsid w:val="00D538F4"/>
    <w:rsid w:val="00D54F87"/>
    <w:rsid w:val="00D554FE"/>
    <w:rsid w:val="00D57FCC"/>
    <w:rsid w:val="00D64B5E"/>
    <w:rsid w:val="00D67FBD"/>
    <w:rsid w:val="00D70951"/>
    <w:rsid w:val="00D70B41"/>
    <w:rsid w:val="00D70C52"/>
    <w:rsid w:val="00D7241A"/>
    <w:rsid w:val="00D72871"/>
    <w:rsid w:val="00D77494"/>
    <w:rsid w:val="00D86D9B"/>
    <w:rsid w:val="00D92997"/>
    <w:rsid w:val="00D92BB6"/>
    <w:rsid w:val="00D9326F"/>
    <w:rsid w:val="00D933BC"/>
    <w:rsid w:val="00D93F1F"/>
    <w:rsid w:val="00DA04EE"/>
    <w:rsid w:val="00DA0B08"/>
    <w:rsid w:val="00DA0E94"/>
    <w:rsid w:val="00DA1078"/>
    <w:rsid w:val="00DA120A"/>
    <w:rsid w:val="00DA215F"/>
    <w:rsid w:val="00DA5C52"/>
    <w:rsid w:val="00DB060D"/>
    <w:rsid w:val="00DB112F"/>
    <w:rsid w:val="00DB17D7"/>
    <w:rsid w:val="00DB1CE4"/>
    <w:rsid w:val="00DB2212"/>
    <w:rsid w:val="00DB5538"/>
    <w:rsid w:val="00DB63C5"/>
    <w:rsid w:val="00DB6DB9"/>
    <w:rsid w:val="00DB74FE"/>
    <w:rsid w:val="00DC1DA2"/>
    <w:rsid w:val="00DC3F65"/>
    <w:rsid w:val="00DC7A28"/>
    <w:rsid w:val="00DD6867"/>
    <w:rsid w:val="00DE1D12"/>
    <w:rsid w:val="00DE4153"/>
    <w:rsid w:val="00DE64C6"/>
    <w:rsid w:val="00DE6C58"/>
    <w:rsid w:val="00DE71B2"/>
    <w:rsid w:val="00DE7996"/>
    <w:rsid w:val="00DE7CFC"/>
    <w:rsid w:val="00DF00F5"/>
    <w:rsid w:val="00DF0188"/>
    <w:rsid w:val="00DF0785"/>
    <w:rsid w:val="00DF266C"/>
    <w:rsid w:val="00DF7204"/>
    <w:rsid w:val="00E00566"/>
    <w:rsid w:val="00E046E2"/>
    <w:rsid w:val="00E1143D"/>
    <w:rsid w:val="00E117D7"/>
    <w:rsid w:val="00E1188D"/>
    <w:rsid w:val="00E1245E"/>
    <w:rsid w:val="00E143CE"/>
    <w:rsid w:val="00E175E7"/>
    <w:rsid w:val="00E223F8"/>
    <w:rsid w:val="00E22D2D"/>
    <w:rsid w:val="00E23EF5"/>
    <w:rsid w:val="00E26298"/>
    <w:rsid w:val="00E279B5"/>
    <w:rsid w:val="00E3119B"/>
    <w:rsid w:val="00E336E1"/>
    <w:rsid w:val="00E34F16"/>
    <w:rsid w:val="00E37461"/>
    <w:rsid w:val="00E3793E"/>
    <w:rsid w:val="00E37FF8"/>
    <w:rsid w:val="00E405CB"/>
    <w:rsid w:val="00E40FA4"/>
    <w:rsid w:val="00E41034"/>
    <w:rsid w:val="00E43051"/>
    <w:rsid w:val="00E430D9"/>
    <w:rsid w:val="00E44D72"/>
    <w:rsid w:val="00E45268"/>
    <w:rsid w:val="00E46DC7"/>
    <w:rsid w:val="00E50351"/>
    <w:rsid w:val="00E5560A"/>
    <w:rsid w:val="00E55896"/>
    <w:rsid w:val="00E55BE8"/>
    <w:rsid w:val="00E60B0C"/>
    <w:rsid w:val="00E6523A"/>
    <w:rsid w:val="00E65D95"/>
    <w:rsid w:val="00E66DEB"/>
    <w:rsid w:val="00E670FC"/>
    <w:rsid w:val="00E73DB9"/>
    <w:rsid w:val="00E74A84"/>
    <w:rsid w:val="00E83F7F"/>
    <w:rsid w:val="00E84949"/>
    <w:rsid w:val="00E864EB"/>
    <w:rsid w:val="00E90700"/>
    <w:rsid w:val="00E92A03"/>
    <w:rsid w:val="00E95D35"/>
    <w:rsid w:val="00E96C04"/>
    <w:rsid w:val="00E97EFA"/>
    <w:rsid w:val="00EA026C"/>
    <w:rsid w:val="00EA196D"/>
    <w:rsid w:val="00EA1F07"/>
    <w:rsid w:val="00EA234A"/>
    <w:rsid w:val="00EA31EB"/>
    <w:rsid w:val="00EA397A"/>
    <w:rsid w:val="00EA5A09"/>
    <w:rsid w:val="00EB2FEC"/>
    <w:rsid w:val="00EB41F3"/>
    <w:rsid w:val="00EB546B"/>
    <w:rsid w:val="00EB6583"/>
    <w:rsid w:val="00EB75B8"/>
    <w:rsid w:val="00EC0414"/>
    <w:rsid w:val="00EC0518"/>
    <w:rsid w:val="00EC2D93"/>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2527"/>
    <w:rsid w:val="00EE492B"/>
    <w:rsid w:val="00EE6FBA"/>
    <w:rsid w:val="00EE785F"/>
    <w:rsid w:val="00EE7B85"/>
    <w:rsid w:val="00EF04E5"/>
    <w:rsid w:val="00EF4C55"/>
    <w:rsid w:val="00EF5FEA"/>
    <w:rsid w:val="00EF61BB"/>
    <w:rsid w:val="00F03168"/>
    <w:rsid w:val="00F0441B"/>
    <w:rsid w:val="00F10D2B"/>
    <w:rsid w:val="00F152E2"/>
    <w:rsid w:val="00F16D36"/>
    <w:rsid w:val="00F2013E"/>
    <w:rsid w:val="00F20D43"/>
    <w:rsid w:val="00F2167E"/>
    <w:rsid w:val="00F22A7C"/>
    <w:rsid w:val="00F2355A"/>
    <w:rsid w:val="00F23A36"/>
    <w:rsid w:val="00F24E41"/>
    <w:rsid w:val="00F2506C"/>
    <w:rsid w:val="00F25F8B"/>
    <w:rsid w:val="00F2672E"/>
    <w:rsid w:val="00F30DA5"/>
    <w:rsid w:val="00F33268"/>
    <w:rsid w:val="00F338CF"/>
    <w:rsid w:val="00F41C7D"/>
    <w:rsid w:val="00F44228"/>
    <w:rsid w:val="00F46039"/>
    <w:rsid w:val="00F506D1"/>
    <w:rsid w:val="00F5082F"/>
    <w:rsid w:val="00F53C4A"/>
    <w:rsid w:val="00F549CA"/>
    <w:rsid w:val="00F55B76"/>
    <w:rsid w:val="00F602D4"/>
    <w:rsid w:val="00F65580"/>
    <w:rsid w:val="00F662AA"/>
    <w:rsid w:val="00F66B80"/>
    <w:rsid w:val="00F726D0"/>
    <w:rsid w:val="00F7440C"/>
    <w:rsid w:val="00F74F9A"/>
    <w:rsid w:val="00F7715A"/>
    <w:rsid w:val="00F771DF"/>
    <w:rsid w:val="00F77D32"/>
    <w:rsid w:val="00F80028"/>
    <w:rsid w:val="00F802D9"/>
    <w:rsid w:val="00F81A02"/>
    <w:rsid w:val="00F81DAE"/>
    <w:rsid w:val="00F911AC"/>
    <w:rsid w:val="00F91A8D"/>
    <w:rsid w:val="00F91C88"/>
    <w:rsid w:val="00F922DA"/>
    <w:rsid w:val="00F930F8"/>
    <w:rsid w:val="00F93AA4"/>
    <w:rsid w:val="00F956E4"/>
    <w:rsid w:val="00F9570E"/>
    <w:rsid w:val="00F95CD7"/>
    <w:rsid w:val="00F96D2C"/>
    <w:rsid w:val="00F9782D"/>
    <w:rsid w:val="00F97BCF"/>
    <w:rsid w:val="00FA0328"/>
    <w:rsid w:val="00FA0EA7"/>
    <w:rsid w:val="00FA1A1B"/>
    <w:rsid w:val="00FA365C"/>
    <w:rsid w:val="00FA53A8"/>
    <w:rsid w:val="00FB01DD"/>
    <w:rsid w:val="00FB097C"/>
    <w:rsid w:val="00FB2D7C"/>
    <w:rsid w:val="00FB2F54"/>
    <w:rsid w:val="00FB35C4"/>
    <w:rsid w:val="00FB3FBE"/>
    <w:rsid w:val="00FB4279"/>
    <w:rsid w:val="00FB42D3"/>
    <w:rsid w:val="00FB443A"/>
    <w:rsid w:val="00FB5B3C"/>
    <w:rsid w:val="00FC009B"/>
    <w:rsid w:val="00FC01B3"/>
    <w:rsid w:val="00FC0B2C"/>
    <w:rsid w:val="00FC197B"/>
    <w:rsid w:val="00FC288A"/>
    <w:rsid w:val="00FC41CF"/>
    <w:rsid w:val="00FC4797"/>
    <w:rsid w:val="00FC508E"/>
    <w:rsid w:val="00FC53C6"/>
    <w:rsid w:val="00FC57EB"/>
    <w:rsid w:val="00FC6C65"/>
    <w:rsid w:val="00FC6C9C"/>
    <w:rsid w:val="00FC6F35"/>
    <w:rsid w:val="00FD0222"/>
    <w:rsid w:val="00FD72C2"/>
    <w:rsid w:val="00FD758D"/>
    <w:rsid w:val="00FD778B"/>
    <w:rsid w:val="00FD78E9"/>
    <w:rsid w:val="00FE2539"/>
    <w:rsid w:val="00FE3500"/>
    <w:rsid w:val="00FE421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semiHidden/>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semiHidden/>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semiHidden/>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33" Type="http://schemas.openxmlformats.org/officeDocument/2006/relationships/hyperlink" Target="https://osf.io/h8u9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hyperlink" Target="https://osf.io/t6jf8/"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hyperlink" Target="https://osf.io/h8u9w/" TargetMode="Externa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CF754-D374-438A-809B-3E4D3D172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25754</TotalTime>
  <Pages>42</Pages>
  <Words>15827</Words>
  <Characters>90220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316</cp:revision>
  <dcterms:created xsi:type="dcterms:W3CDTF">2018-03-09T03:58:00Z</dcterms:created>
  <dcterms:modified xsi:type="dcterms:W3CDTF">2018-09-14T04:33:00Z</dcterms:modified>
</cp:coreProperties>
</file>