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61D8D0E9"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65E81ED4" w14:textId="3D934AE8" w:rsidR="002E429C" w:rsidRPr="004422F7" w:rsidRDefault="008C46FF"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06C5019E" w:rsidR="00DE4153" w:rsidRDefault="003C20BE" w:rsidP="00DE4153">
      <w:pPr>
        <w:spacing w:line="360" w:lineRule="auto"/>
        <w:ind w:firstLine="720"/>
        <w:rPr>
          <w:lang w:val="en-AU"/>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w:t>
      </w:r>
      <w:r w:rsidR="00CD6C82">
        <w:rPr>
          <w:rStyle w:val="CommentReference"/>
          <w:rFonts w:cstheme="minorHAnsi"/>
          <w:sz w:val="24"/>
          <w:szCs w:val="24"/>
        </w:rPr>
        <w:t>2</w:t>
      </w:r>
      <w:r w:rsidR="00BB20C7">
        <w:rPr>
          <w:rStyle w:val="CommentReference"/>
          <w:rFonts w:cstheme="minorHAnsi"/>
          <w:sz w:val="24"/>
          <w:szCs w:val="24"/>
        </w:rPr>
        <w:t>%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r w:rsidR="00647812">
        <w:rPr>
          <w:rStyle w:val="CommentReference"/>
          <w:rFonts w:cstheme="minorHAnsi"/>
          <w:sz w:val="24"/>
          <w:szCs w:val="24"/>
        </w:rPr>
        <w:t xml:space="preserve"> 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However in recent years underpowered research has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647812">
        <w:rPr>
          <w:rStyle w:val="CommentReference"/>
          <w:rFonts w:cstheme="minorHAnsi"/>
          <w:sz w:val="24"/>
          <w:szCs w:val="24"/>
        </w:rPr>
        <w:t>, as i</w:t>
      </w:r>
      <w:r w:rsidR="00DE4153">
        <w:rPr>
          <w:rStyle w:val="CommentReference"/>
          <w:rFonts w:cstheme="minorHAnsi"/>
          <w:sz w:val="24"/>
          <w:szCs w:val="24"/>
        </w:rPr>
        <w:t>n the presence of publication and reporting biases</w:t>
      </w:r>
      <w:r w:rsidR="00DE4153" w:rsidRPr="00DE4153">
        <w:rPr>
          <w:rStyle w:val="CommentReference"/>
          <w:rFonts w:cstheme="minorHAnsi"/>
          <w:b/>
          <w:sz w:val="24"/>
          <w:szCs w:val="24"/>
        </w:rPr>
        <w:t xml:space="preserve"> </w:t>
      </w:r>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 Under publication bias,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p>
    <w:p w14:paraId="1DC1E4F8" w14:textId="19073258" w:rsidR="00677CAC" w:rsidRPr="004422F7" w:rsidRDefault="00DE4153" w:rsidP="00DE415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statistical power of psychology research.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2B5EB15B"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analysis performance rates have increased over time. </w:t>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w:t>
      </w:r>
      <w:r w:rsidR="00DE4153" w:rsidRPr="004422F7">
        <w:rPr>
          <w:rStyle w:val="CommentReference"/>
          <w:rFonts w:cstheme="minorHAnsi"/>
          <w:sz w:val="24"/>
          <w:szCs w:val="24"/>
        </w:rPr>
        <w:lastRenderedPageBreak/>
        <w:t xml:space="preserve">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w:t>
            </w:r>
            <w:proofErr w:type="gramStart"/>
            <w:r w:rsidR="00A46A78">
              <w:rPr>
                <w:rFonts w:asciiTheme="minorHAnsi" w:hAnsiTheme="minorHAnsi" w:cstheme="minorHAnsi"/>
                <w:sz w:val="24"/>
                <w:szCs w:val="24"/>
              </w:rPr>
              <w:t>Due to the fact that</w:t>
            </w:r>
            <w:proofErr w:type="gramEnd"/>
            <w:r w:rsidR="00A46A78">
              <w:rPr>
                <w:rFonts w:asciiTheme="minorHAnsi" w:hAnsiTheme="minorHAnsi" w:cstheme="minorHAnsi"/>
                <w:sz w:val="24"/>
                <w:szCs w:val="24"/>
              </w:rPr>
              <w:t xml:space="preserve">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w:t>
            </w:r>
            <w:r w:rsidR="00A46A78">
              <w:rPr>
                <w:rFonts w:asciiTheme="minorHAnsi" w:hAnsiTheme="minorHAnsi" w:cstheme="minorHAnsi"/>
                <w:sz w:val="24"/>
                <w:szCs w:val="24"/>
              </w:rPr>
              <w:lastRenderedPageBreak/>
              <w:t xml:space="preserve">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w:t>
      </w:r>
      <w:r w:rsidRPr="004422F7">
        <w:rPr>
          <w:rFonts w:cstheme="minorHAnsi"/>
        </w:rPr>
        <w:lastRenderedPageBreak/>
        <w:t xml:space="preserve">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7948E279"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Pr>
          <w:rFonts w:asciiTheme="minorHAnsi" w:hAnsiTheme="minorHAnsi" w:cstheme="minorHAnsi"/>
          <w:sz w:val="24"/>
          <w:szCs w:val="24"/>
        </w:rPr>
        <w:t xml:space="preserve"> </w:t>
      </w:r>
      <w:r w:rsidRPr="000C23F2">
        <w:rPr>
          <w:rFonts w:asciiTheme="minorHAnsi" w:hAnsiTheme="minorHAnsi" w:cstheme="minorHAnsi"/>
          <w:sz w:val="24"/>
          <w:szCs w:val="24"/>
        </w:rPr>
        <w:t xml:space="preserve">and </w:t>
      </w:r>
      <w:r>
        <w:rPr>
          <w:rFonts w:asciiTheme="minorHAnsi" w:hAnsiTheme="minorHAnsi" w:cstheme="minorHAnsi"/>
          <w:sz w:val="24"/>
          <w:szCs w:val="24"/>
        </w:rPr>
        <w:t xml:space="preserve">some further descriptive analysis of this database can be found at that link or in supplementary material [full search].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w:t>
      </w:r>
      <w:r w:rsidRPr="004422F7">
        <w:rPr>
          <w:rFonts w:asciiTheme="minorHAnsi" w:hAnsiTheme="minorHAnsi" w:cstheme="minorHAnsi"/>
          <w:sz w:val="24"/>
          <w:szCs w:val="24"/>
        </w:rPr>
        <w:lastRenderedPageBreak/>
        <w:t xml:space="preserve">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w:t>
      </w:r>
      <w:proofErr w:type="gramStart"/>
      <w:r w:rsidRPr="004422F7">
        <w:rPr>
          <w:rFonts w:asciiTheme="minorHAnsi" w:hAnsiTheme="minorHAnsi" w:cstheme="minorHAnsi"/>
          <w:sz w:val="24"/>
          <w:szCs w:val="24"/>
        </w:rPr>
        <w:t>in order to</w:t>
      </w:r>
      <w:proofErr w:type="gramEnd"/>
      <w:r w:rsidRPr="004422F7">
        <w:rPr>
          <w:rFonts w:asciiTheme="minorHAnsi" w:hAnsiTheme="minorHAnsi" w:cstheme="minorHAnsi"/>
          <w:sz w:val="24"/>
          <w:szCs w:val="24"/>
        </w:rPr>
        <w:t xml:space="preserve"> 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3A3FFB" w:rsidRDefault="003A3FFB"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3A3FFB" w:rsidRDefault="003A3FFB"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3A3FFB" w:rsidRDefault="003A3FFB"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3A3FFB" w:rsidRDefault="003A3FFB"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3A3FFB" w:rsidRDefault="003A3FFB"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3FFB" w:rsidRDefault="003A3FFB"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3FFB" w:rsidRDefault="003A3FFB"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3A3FFB" w:rsidRDefault="003A3FFB"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3FFB" w:rsidRDefault="003A3FFB"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3FFB" w:rsidRDefault="003A3FFB"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3A3FFB" w:rsidRDefault="003A3FFB"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3A3FFB" w:rsidRDefault="003A3FFB"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3A3FFB" w:rsidRDefault="003A3FFB"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3A3FFB" w:rsidRDefault="003A3FFB"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3A3FFB" w:rsidRPr="00A22410" w:rsidRDefault="003A3FFB"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3FFB" w:rsidRDefault="003A3FFB"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3A3FFB" w:rsidRPr="00A22410" w:rsidRDefault="003A3FFB"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3FFB" w:rsidRDefault="003A3FFB"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3A3FFB" w:rsidRDefault="003A3FFB"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3A3FFB" w:rsidRDefault="003A3FFB"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3A3FFB" w:rsidRDefault="003A3FFB"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3A3FFB" w:rsidRDefault="003A3FFB"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3A3FFB" w:rsidRDefault="003A3FFB"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3A3FFB" w:rsidRDefault="003A3FFB"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3A3FFB" w:rsidRDefault="003A3FFB"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3A3FFB" w:rsidRDefault="003A3FFB"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3A3FFB" w:rsidRDefault="003A3FFB"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3A3FFB" w:rsidRDefault="003A3FFB"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3A3FFB" w:rsidRDefault="003A3FFB"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3A3FFB" w:rsidRDefault="003A3FFB"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3A3FFB" w:rsidRPr="0063245F" w:rsidRDefault="003A3FFB"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3A3FFB" w:rsidRPr="0063245F" w:rsidRDefault="003A3FFB"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w:t>
      </w:r>
      <w:bookmarkStart w:id="6" w:name="_GoBack"/>
      <w:bookmarkEnd w:id="6"/>
      <w:r w:rsidR="007A25F4">
        <w:rPr>
          <w:rFonts w:eastAsiaTheme="minorEastAsia" w:cstheme="minorHAnsi"/>
        </w:rPr>
        <w:t>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1D47F220"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Wan et </w:t>
      </w:r>
      <w:proofErr w:type="spellStart"/>
      <w:proofErr w:type="gramStart"/>
      <w:r w:rsidR="007A25F4">
        <w:rPr>
          <w:rFonts w:cstheme="minorHAnsi"/>
        </w:rPr>
        <w:t>al’s</w:t>
      </w:r>
      <w:proofErr w:type="spellEnd"/>
      <w:r w:rsidR="007A25F4">
        <w:rPr>
          <w:rFonts w:cstheme="minorHAnsi"/>
        </w:rPr>
        <w:t xml:space="preserve"> </w:t>
      </w:r>
      <w:r w:rsidRPr="004422F7">
        <w:rPr>
          <w:rFonts w:cstheme="minorHAnsi"/>
        </w:rPr>
        <w:t xml:space="preserve"> </w:t>
      </w:r>
      <w:r w:rsidR="00721674" w:rsidRPr="004422F7">
        <w:rPr>
          <w:rFonts w:cstheme="minorHAnsi"/>
        </w:rPr>
        <w:t>All</w:t>
      </w:r>
      <w:proofErr w:type="gramEnd"/>
      <w:r w:rsidR="00721674" w:rsidRPr="004422F7">
        <w:rPr>
          <w:rFonts w:cstheme="minorHAnsi"/>
        </w:rPr>
        <w:t xml:space="preserve">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0E67BE12" w:rsidR="005D5FF6" w:rsidRDefault="008C46FF" w:rsidP="00470712">
      <w:pPr>
        <w:spacing w:line="360" w:lineRule="auto"/>
        <w:rPr>
          <w:rFonts w:cstheme="minorHAnsi"/>
        </w:rPr>
      </w:pPr>
      <w:r>
        <w:rPr>
          <w:rFonts w:cstheme="minorHAnsi"/>
        </w:rPr>
        <w:t xml:space="preserve">The </w:t>
      </w: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ED45E26" w:rsidR="00B9730A" w:rsidRDefault="00EC78CB" w:rsidP="00B9730A">
      <w:pPr>
        <w:spacing w:line="360" w:lineRule="auto"/>
        <w:ind w:firstLine="720"/>
        <w:rPr>
          <w:rFonts w:cstheme="minorHAnsi"/>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442CB9A9" w14:textId="60E1CB31" w:rsidR="003A3FFB" w:rsidRPr="00B9730A" w:rsidRDefault="003A3FFB" w:rsidP="00B9730A">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HE</w:t>
      </w:r>
      <w:r w:rsidR="00C128E8">
        <w:rPr>
          <w:rStyle w:val="CommentReference"/>
          <w:color w:val="000000" w:themeColor="text1"/>
          <w:sz w:val="24"/>
          <w:szCs w:val="24"/>
          <w:lang w:val="en-AU"/>
        </w:rPr>
        <w:t>TROGENEITY IN FIELDS</w:t>
      </w:r>
    </w:p>
    <w:p w14:paraId="6D960C4C" w14:textId="1B7070AD"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below Cohen’s ‘medium’ effect size in psychology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research paper should fail to find significant results in almost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 xml:space="preserve">. </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w:t>
      </w:r>
      <w:r>
        <w:rPr>
          <w:color w:val="000000" w:themeColor="text1"/>
        </w:rPr>
        <w:lastRenderedPageBreak/>
        <w:t xml:space="preserve">packages and programs are freely available and should enable researchers to plan for 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2ED322F"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w:t>
      </w:r>
      <w:proofErr w:type="gramStart"/>
      <w:r w:rsidR="00595E3D">
        <w:rPr>
          <w:rStyle w:val="CommentReference"/>
          <w:color w:val="000000" w:themeColor="text1"/>
          <w:sz w:val="24"/>
          <w:szCs w:val="24"/>
          <w:lang w:val="en-AU"/>
        </w:rPr>
        <w:t>all of</w:t>
      </w:r>
      <w:proofErr w:type="gramEnd"/>
      <w:r w:rsidR="00595E3D">
        <w:rPr>
          <w:rStyle w:val="CommentReference"/>
          <w:color w:val="000000" w:themeColor="text1"/>
          <w:sz w:val="24"/>
          <w:szCs w:val="24"/>
          <w:lang w:val="en-AU"/>
        </w:rPr>
        <w:t xml:space="preserve">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xml:space="preserve">, I am not optimistic that anything will change </w:t>
      </w:r>
      <w:proofErr w:type="gramStart"/>
      <w:r w:rsidR="005A2C2E">
        <w:rPr>
          <w:rStyle w:val="CommentReference"/>
          <w:color w:val="000000" w:themeColor="text1"/>
          <w:sz w:val="24"/>
          <w:szCs w:val="24"/>
          <w:lang w:val="en-AU"/>
        </w:rPr>
        <w:t>in the near future</w:t>
      </w:r>
      <w:proofErr w:type="gramEnd"/>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although establishing minimum benchmarks for standards of evidence seems likely to lead to similarly problematic reporting habits in a different statistical approach.</w:t>
      </w:r>
    </w:p>
    <w:p w14:paraId="18B2B9F1" w14:textId="2354121A"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w:t>
      </w:r>
      <w:r w:rsidR="00595E3D">
        <w:rPr>
          <w:rStyle w:val="CommentReference"/>
          <w:rFonts w:cstheme="minorHAnsi"/>
          <w:sz w:val="24"/>
          <w:szCs w:val="24"/>
        </w:rPr>
        <w:lastRenderedPageBreak/>
        <w:t>to plan our research with a mind to the statistical power, precision or probability of finding 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0E9BA5CB"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w:t>
      </w:r>
      <w:r>
        <w:rPr>
          <w:rStyle w:val="CommentReference"/>
          <w:rFonts w:cstheme="minorHAnsi"/>
          <w:sz w:val="24"/>
          <w:szCs w:val="24"/>
        </w:rPr>
        <w:lastRenderedPageBreak/>
        <w:t>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2526163A" w14:textId="3DFF6065" w:rsidR="00DF266C" w:rsidRDefault="00976D4C" w:rsidP="00157F7E">
      <w:pPr>
        <w:spacing w:line="360" w:lineRule="auto"/>
        <w:ind w:firstLine="720"/>
        <w:rPr>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7122117E" w:rsidR="0043112C" w:rsidRDefault="00936F6D" w:rsidP="00157F7E">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analysis appears to be rarely reported, </w:t>
      </w:r>
      <w:r w:rsidR="0043112C">
        <w:rPr>
          <w:rStyle w:val="CommentReference"/>
          <w:rFonts w:cstheme="minorHAnsi"/>
          <w:sz w:val="24"/>
          <w:szCs w:val="24"/>
        </w:rPr>
        <w:t xml:space="preserve">power to detect small to medium effects has been lower than suggested benchmarks, and neither of these facts appears to have changed despite over 50 years of repeated criticism on this topic. Research consumers should be aware that the proportion of studies which report statistically significant findings in psychology is implausibly high given the estimated power of studies in </w:t>
      </w:r>
      <w:proofErr w:type="gramStart"/>
      <w:r w:rsidR="0043112C">
        <w:rPr>
          <w:rStyle w:val="CommentReference"/>
          <w:rFonts w:cstheme="minorHAnsi"/>
          <w:sz w:val="24"/>
          <w:szCs w:val="24"/>
        </w:rPr>
        <w:t>psychology, and</w:t>
      </w:r>
      <w:proofErr w:type="gramEnd"/>
      <w:r w:rsidR="0043112C">
        <w:rPr>
          <w:rStyle w:val="CommentReference"/>
          <w:rFonts w:cstheme="minorHAnsi"/>
          <w:sz w:val="24"/>
          <w:szCs w:val="24"/>
        </w:rPr>
        <w:t xml:space="preserve"> should interpret published psychological literature with this fact in mind. </w:t>
      </w:r>
      <w:r w:rsidR="0043112C">
        <w:rPr>
          <w:rStyle w:val="CommentReference"/>
          <w:rFonts w:cstheme="minorHAnsi"/>
          <w:sz w:val="24"/>
          <w:szCs w:val="24"/>
        </w:rPr>
        <w:lastRenderedPageBreak/>
        <w:t xml:space="preserve">Individual researchers should be aware of and make use of the tools that are available to help ensure that their research is likely to enable meaningful inferences.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50C7DFEC" w14:textId="77777777" w:rsidR="00157F7E" w:rsidRPr="00157F7E" w:rsidRDefault="0050225C" w:rsidP="00157F7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157F7E" w:rsidRPr="00157F7E">
        <w:rPr>
          <w:noProof/>
        </w:rPr>
        <w:t xml:space="preserve">APA Publications Communications Board Working Group on Journal Article Reporting Standards. (2008). Reporting standards for research in psychology: Why do we need them? What might they be? </w:t>
      </w:r>
      <w:r w:rsidR="00157F7E" w:rsidRPr="00157F7E">
        <w:rPr>
          <w:i/>
          <w:noProof/>
        </w:rPr>
        <w:t>The American Psychologist, 63</w:t>
      </w:r>
      <w:r w:rsidR="00157F7E" w:rsidRPr="00157F7E">
        <w:rPr>
          <w:noProof/>
        </w:rPr>
        <w:t>, 839-851. doi:10.1037/0003-066X.63.9.839</w:t>
      </w:r>
    </w:p>
    <w:p w14:paraId="043C0A3B" w14:textId="77777777" w:rsidR="00157F7E" w:rsidRPr="00157F7E" w:rsidRDefault="00157F7E" w:rsidP="00157F7E">
      <w:pPr>
        <w:pStyle w:val="EndNoteBibliography"/>
        <w:ind w:left="720" w:hanging="720"/>
        <w:rPr>
          <w:noProof/>
        </w:rPr>
      </w:pPr>
      <w:r w:rsidRPr="00157F7E">
        <w:rPr>
          <w:noProof/>
        </w:rPr>
        <w:t xml:space="preserve">Bakker, M., Hartgerink, C. H. J., Wicherts, J. M., &amp; van der Maas, H. L. J. (2016). Researchers’ Intuitions About Power in Psychological Research. </w:t>
      </w:r>
      <w:r w:rsidRPr="00157F7E">
        <w:rPr>
          <w:i/>
          <w:noProof/>
        </w:rPr>
        <w:t>Psychological Science, 27</w:t>
      </w:r>
      <w:r w:rsidRPr="00157F7E">
        <w:rPr>
          <w:noProof/>
        </w:rPr>
        <w:t>, 1069-1077. doi:10.1177/0956797616647519</w:t>
      </w:r>
    </w:p>
    <w:p w14:paraId="7350F56E" w14:textId="77777777" w:rsidR="00157F7E" w:rsidRPr="00157F7E" w:rsidRDefault="00157F7E" w:rsidP="00157F7E">
      <w:pPr>
        <w:pStyle w:val="EndNoteBibliography"/>
        <w:ind w:left="720" w:hanging="720"/>
        <w:rPr>
          <w:noProof/>
        </w:rPr>
      </w:pPr>
      <w:r w:rsidRPr="00157F7E">
        <w:rPr>
          <w:noProof/>
        </w:rPr>
        <w:t xml:space="preserve">Bakker, M., van Assen, M., Crompvoets, E., Ong, H., &amp; Soderberg, C. (2017). </w:t>
      </w:r>
      <w:r w:rsidRPr="00157F7E">
        <w:rPr>
          <w:i/>
          <w:noProof/>
        </w:rPr>
        <w:t>Restriction of opportunistic use of researcher degrees of freedom in pre-registrations on the Open Science Framework: The human Fallibility of scientists.</w:t>
      </w:r>
      <w:r w:rsidRPr="00157F7E">
        <w:rPr>
          <w:noProof/>
        </w:rPr>
        <w:t xml:space="preserve">   </w:t>
      </w:r>
    </w:p>
    <w:p w14:paraId="3CF3EAEF" w14:textId="77777777" w:rsidR="00157F7E" w:rsidRPr="00157F7E" w:rsidRDefault="00157F7E" w:rsidP="00157F7E">
      <w:pPr>
        <w:pStyle w:val="EndNoteBibliography"/>
        <w:ind w:left="720" w:hanging="720"/>
        <w:rPr>
          <w:noProof/>
        </w:rPr>
      </w:pPr>
      <w:r w:rsidRPr="00157F7E">
        <w:rPr>
          <w:noProof/>
        </w:rPr>
        <w:t xml:space="preserve">Bakker, M., van Dijk, A., &amp; Wicherts, J. M. (2012). The Rules of the Game Called Psychological Science. </w:t>
      </w:r>
      <w:r w:rsidRPr="00157F7E">
        <w:rPr>
          <w:i/>
          <w:noProof/>
        </w:rPr>
        <w:t>Perspectives on Psychological Science, 7</w:t>
      </w:r>
      <w:r w:rsidRPr="00157F7E">
        <w:rPr>
          <w:noProof/>
        </w:rPr>
        <w:t>, 543-554. doi:10.1177/1745691612459060</w:t>
      </w:r>
    </w:p>
    <w:p w14:paraId="3071FD9F" w14:textId="77777777" w:rsidR="00157F7E" w:rsidRPr="00157F7E" w:rsidRDefault="00157F7E" w:rsidP="00157F7E">
      <w:pPr>
        <w:pStyle w:val="EndNoteBibliography"/>
        <w:ind w:left="720" w:hanging="720"/>
        <w:rPr>
          <w:noProof/>
        </w:rPr>
      </w:pPr>
      <w:r w:rsidRPr="00157F7E">
        <w:rPr>
          <w:noProof/>
        </w:rPr>
        <w:t xml:space="preserve">Beaujean, A. A. (2014). Sample size determination for regression models using monte carlo methods in r. </w:t>
      </w:r>
      <w:r w:rsidRPr="00157F7E">
        <w:rPr>
          <w:i/>
          <w:noProof/>
        </w:rPr>
        <w:t>Practical assessment, research &amp; evaluation, 19</w:t>
      </w:r>
      <w:r w:rsidRPr="00157F7E">
        <w:rPr>
          <w:noProof/>
        </w:rPr>
        <w:t xml:space="preserve">, 1. </w:t>
      </w:r>
    </w:p>
    <w:p w14:paraId="5CC98AFD" w14:textId="77777777" w:rsidR="00157F7E" w:rsidRPr="00157F7E" w:rsidRDefault="00157F7E" w:rsidP="00157F7E">
      <w:pPr>
        <w:pStyle w:val="EndNoteBibliography"/>
        <w:ind w:left="720" w:hanging="720"/>
        <w:rPr>
          <w:noProof/>
        </w:rPr>
      </w:pPr>
      <w:r w:rsidRPr="00157F7E">
        <w:rPr>
          <w:noProof/>
        </w:rPr>
        <w:t xml:space="preserve">Bezeau, S., &amp; Graves, R. (2001). Statistical power and effect sizes of clinical neuropsychology research. </w:t>
      </w:r>
      <w:r w:rsidRPr="00157F7E">
        <w:rPr>
          <w:i/>
          <w:noProof/>
        </w:rPr>
        <w:t>Journal of Clinical and Experimental Neuropsychology, 23</w:t>
      </w:r>
      <w:r w:rsidRPr="00157F7E">
        <w:rPr>
          <w:noProof/>
        </w:rPr>
        <w:t>, 399-406. doi:10.1076/jcen.23.3.399.1181</w:t>
      </w:r>
    </w:p>
    <w:p w14:paraId="06E24465" w14:textId="77777777" w:rsidR="00157F7E" w:rsidRPr="00157F7E" w:rsidRDefault="00157F7E" w:rsidP="00157F7E">
      <w:pPr>
        <w:pStyle w:val="EndNoteBibliography"/>
        <w:ind w:left="720" w:hanging="720"/>
        <w:rPr>
          <w:noProof/>
        </w:rPr>
      </w:pPr>
      <w:r w:rsidRPr="00157F7E">
        <w:rPr>
          <w:noProof/>
        </w:rPr>
        <w:t xml:space="preserve">Bland, J. M. (2009). The tyranny of power: Is there a better way to calculate sample size? </w:t>
      </w:r>
      <w:r w:rsidRPr="00157F7E">
        <w:rPr>
          <w:i/>
          <w:noProof/>
        </w:rPr>
        <w:t>BMJ, 339</w:t>
      </w:r>
      <w:r w:rsidRPr="00157F7E">
        <w:rPr>
          <w:noProof/>
        </w:rPr>
        <w:t>. doi:10.1136/bmj.b3985</w:t>
      </w:r>
    </w:p>
    <w:p w14:paraId="402F8D6C" w14:textId="77777777" w:rsidR="00157F7E" w:rsidRPr="00157F7E" w:rsidRDefault="00157F7E" w:rsidP="00157F7E">
      <w:pPr>
        <w:pStyle w:val="EndNoteBibliography"/>
        <w:ind w:left="720" w:hanging="720"/>
        <w:rPr>
          <w:noProof/>
        </w:rPr>
      </w:pPr>
      <w:r w:rsidRPr="00157F7E">
        <w:rPr>
          <w:noProof/>
        </w:rPr>
        <w:t xml:space="preserve">Bosco, F. A., Aguinis, H., Singh, K., Field, J. G., &amp; Pierce, C. A. (2015). Correlational effect size benchmarks. </w:t>
      </w:r>
      <w:r w:rsidRPr="00157F7E">
        <w:rPr>
          <w:i/>
          <w:noProof/>
        </w:rPr>
        <w:t>Journal of Applied Psychology, 100</w:t>
      </w:r>
      <w:r w:rsidRPr="00157F7E">
        <w:rPr>
          <w:noProof/>
        </w:rPr>
        <w:t>, 431-449. doi:10.1037/a0038047</w:t>
      </w:r>
    </w:p>
    <w:p w14:paraId="7EE96CB9" w14:textId="77777777" w:rsidR="00157F7E" w:rsidRPr="00157F7E" w:rsidRDefault="00157F7E" w:rsidP="00157F7E">
      <w:pPr>
        <w:pStyle w:val="EndNoteBibliography"/>
        <w:ind w:left="720" w:hanging="720"/>
        <w:rPr>
          <w:noProof/>
        </w:rPr>
      </w:pPr>
      <w:r w:rsidRPr="00157F7E">
        <w:rPr>
          <w:noProof/>
        </w:rPr>
        <w:t xml:space="preserve">Cashen, L. H., &amp; Geiger, S. W. (2004). Statistical Power and the Testing of Null Hypotheses: A Review of Contemporary Management Research and Recommendations for Future Studies. </w:t>
      </w:r>
      <w:r w:rsidRPr="00157F7E">
        <w:rPr>
          <w:i/>
          <w:noProof/>
        </w:rPr>
        <w:t>Organizational Research Methods, 7</w:t>
      </w:r>
      <w:r w:rsidRPr="00157F7E">
        <w:rPr>
          <w:noProof/>
        </w:rPr>
        <w:t>, 151-167. doi:10.1177/1094428104263676</w:t>
      </w:r>
    </w:p>
    <w:p w14:paraId="12D13D27" w14:textId="77777777" w:rsidR="00157F7E" w:rsidRPr="00157F7E" w:rsidRDefault="00157F7E" w:rsidP="00157F7E">
      <w:pPr>
        <w:pStyle w:val="EndNoteBibliography"/>
        <w:ind w:left="720" w:hanging="720"/>
        <w:rPr>
          <w:noProof/>
        </w:rPr>
      </w:pPr>
      <w:r w:rsidRPr="00157F7E">
        <w:rPr>
          <w:noProof/>
        </w:rPr>
        <w:t xml:space="preserve">Chan, A.-W., Hróbjartsson, A., Jørgensen, K. J., Gøtzsche, P. C., &amp; Altman, D. G. (2008). Discrepancies in sample size calculations and data analyses reported in randomised trials: comparison of publications with protocols. </w:t>
      </w:r>
      <w:r w:rsidRPr="00157F7E">
        <w:rPr>
          <w:i/>
          <w:noProof/>
        </w:rPr>
        <w:t>BMJ, 337</w:t>
      </w:r>
      <w:r w:rsidRPr="00157F7E">
        <w:rPr>
          <w:noProof/>
        </w:rPr>
        <w:t>. doi:10.1136/bmj.a2299</w:t>
      </w:r>
    </w:p>
    <w:p w14:paraId="75C764BF" w14:textId="77777777" w:rsidR="00157F7E" w:rsidRPr="00157F7E" w:rsidRDefault="00157F7E" w:rsidP="00157F7E">
      <w:pPr>
        <w:pStyle w:val="EndNoteBibliography"/>
        <w:ind w:left="720" w:hanging="720"/>
        <w:rPr>
          <w:noProof/>
        </w:rPr>
      </w:pPr>
      <w:r w:rsidRPr="00157F7E">
        <w:rPr>
          <w:noProof/>
        </w:rPr>
        <w:t xml:space="preserve">Cohen, J. (1962). The statistical power of abnormal-social psychological research: A review. </w:t>
      </w:r>
      <w:r w:rsidRPr="00157F7E">
        <w:rPr>
          <w:i/>
          <w:noProof/>
        </w:rPr>
        <w:t>The Journal of Abnormal and Social Psychology, 65</w:t>
      </w:r>
      <w:r w:rsidRPr="00157F7E">
        <w:rPr>
          <w:noProof/>
        </w:rPr>
        <w:t>, 145-153. doi:10.1037/h0045186</w:t>
      </w:r>
    </w:p>
    <w:p w14:paraId="293A9E84" w14:textId="77777777" w:rsidR="00157F7E" w:rsidRPr="00157F7E" w:rsidRDefault="00157F7E" w:rsidP="00157F7E">
      <w:pPr>
        <w:pStyle w:val="EndNoteBibliography"/>
        <w:ind w:left="720" w:hanging="720"/>
        <w:rPr>
          <w:noProof/>
        </w:rPr>
      </w:pPr>
      <w:r w:rsidRPr="00157F7E">
        <w:rPr>
          <w:noProof/>
        </w:rPr>
        <w:t>Cohen, J. (1988). Statistical power analysis for the behavioral sciences (2nd ed.). Hillsdale, New Jersey: Erlbaum.</w:t>
      </w:r>
    </w:p>
    <w:p w14:paraId="556F8A3A" w14:textId="77777777" w:rsidR="00157F7E" w:rsidRPr="00157F7E" w:rsidRDefault="00157F7E" w:rsidP="00157F7E">
      <w:pPr>
        <w:pStyle w:val="EndNoteBibliography"/>
        <w:ind w:left="720" w:hanging="720"/>
        <w:rPr>
          <w:noProof/>
        </w:rPr>
      </w:pPr>
      <w:r w:rsidRPr="00157F7E">
        <w:rPr>
          <w:noProof/>
        </w:rPr>
        <w:t xml:space="preserve">Cohen, J. (1992). A power primer. </w:t>
      </w:r>
      <w:r w:rsidRPr="00157F7E">
        <w:rPr>
          <w:i/>
          <w:noProof/>
        </w:rPr>
        <w:t>Psychological Bulletin, 112</w:t>
      </w:r>
      <w:r w:rsidRPr="00157F7E">
        <w:rPr>
          <w:noProof/>
        </w:rPr>
        <w:t>, 155-159. doi:10.1037/0033-2909.112.1.155</w:t>
      </w:r>
    </w:p>
    <w:p w14:paraId="4C719143" w14:textId="77777777" w:rsidR="00157F7E" w:rsidRPr="00157F7E" w:rsidRDefault="00157F7E" w:rsidP="00157F7E">
      <w:pPr>
        <w:pStyle w:val="EndNoteBibliography"/>
        <w:ind w:left="720" w:hanging="720"/>
        <w:rPr>
          <w:noProof/>
        </w:rPr>
      </w:pPr>
      <w:r w:rsidRPr="00157F7E">
        <w:rPr>
          <w:noProof/>
        </w:rPr>
        <w:t xml:space="preserve">DeCoster, J., Sparks, E. A., Sparks, J. C., Sparks, G. G., &amp; Sparks, C. W. (2015). Opportunistic biases: Their origins, effects, and an integrated solution. </w:t>
      </w:r>
      <w:r w:rsidRPr="00157F7E">
        <w:rPr>
          <w:i/>
          <w:noProof/>
        </w:rPr>
        <w:t>American Psychologist, 70</w:t>
      </w:r>
      <w:r w:rsidRPr="00157F7E">
        <w:rPr>
          <w:noProof/>
        </w:rPr>
        <w:t>, 499-514. doi:10.1037/a0039191</w:t>
      </w:r>
    </w:p>
    <w:p w14:paraId="445D0123" w14:textId="77777777" w:rsidR="00157F7E" w:rsidRPr="00157F7E" w:rsidRDefault="00157F7E" w:rsidP="00157F7E">
      <w:pPr>
        <w:pStyle w:val="EndNoteBibliography"/>
        <w:ind w:left="720" w:hanging="720"/>
        <w:rPr>
          <w:noProof/>
        </w:rPr>
      </w:pPr>
      <w:r w:rsidRPr="00157F7E">
        <w:rPr>
          <w:noProof/>
        </w:rPr>
        <w:t xml:space="preserve">Egger, M., Smith, G. D., Schneider, M., &amp; Minder, C. (1997). Bias in meta-analysis detected by a simple, graphical test. </w:t>
      </w:r>
      <w:r w:rsidRPr="00157F7E">
        <w:rPr>
          <w:i/>
          <w:noProof/>
        </w:rPr>
        <w:t>BMJ, 315</w:t>
      </w:r>
      <w:r w:rsidRPr="00157F7E">
        <w:rPr>
          <w:noProof/>
        </w:rPr>
        <w:t xml:space="preserve">, 629. </w:t>
      </w:r>
    </w:p>
    <w:p w14:paraId="33167C24" w14:textId="77777777" w:rsidR="00157F7E" w:rsidRPr="00157F7E" w:rsidRDefault="00157F7E" w:rsidP="00157F7E">
      <w:pPr>
        <w:pStyle w:val="EndNoteBibliography"/>
        <w:ind w:left="720" w:hanging="720"/>
        <w:rPr>
          <w:noProof/>
        </w:rPr>
      </w:pPr>
      <w:r w:rsidRPr="00157F7E">
        <w:rPr>
          <w:noProof/>
        </w:rPr>
        <w:t xml:space="preserve">Fanelli, D. (2009). How Many Scientists Fabricate and Falsify Research? A Systematic Review and Meta-Analysis of Survey Data. </w:t>
      </w:r>
      <w:r w:rsidRPr="00157F7E">
        <w:rPr>
          <w:i/>
          <w:noProof/>
        </w:rPr>
        <w:t>PLOS ONE, 4</w:t>
      </w:r>
      <w:r w:rsidRPr="00157F7E">
        <w:rPr>
          <w:noProof/>
        </w:rPr>
        <w:t>, e5738. doi:10.1371/journal.pone.0005738</w:t>
      </w:r>
    </w:p>
    <w:p w14:paraId="26F4FEF4" w14:textId="77777777" w:rsidR="00157F7E" w:rsidRPr="00157F7E" w:rsidRDefault="00157F7E" w:rsidP="00157F7E">
      <w:pPr>
        <w:pStyle w:val="EndNoteBibliography"/>
        <w:ind w:left="720" w:hanging="720"/>
        <w:rPr>
          <w:noProof/>
        </w:rPr>
      </w:pPr>
      <w:r w:rsidRPr="00157F7E">
        <w:rPr>
          <w:noProof/>
        </w:rPr>
        <w:t xml:space="preserve">Fanelli, D. (2010). “Positive” Results Increase Down the Hierarchy of the Sciences. </w:t>
      </w:r>
      <w:r w:rsidRPr="00157F7E">
        <w:rPr>
          <w:i/>
          <w:noProof/>
        </w:rPr>
        <w:t>PLOS ONE, 5</w:t>
      </w:r>
      <w:r w:rsidRPr="00157F7E">
        <w:rPr>
          <w:noProof/>
        </w:rPr>
        <w:t>, e10068. doi:10.1371/journal.pone.0010068</w:t>
      </w:r>
    </w:p>
    <w:p w14:paraId="135FF37A" w14:textId="77777777" w:rsidR="00157F7E" w:rsidRPr="00157F7E" w:rsidRDefault="00157F7E" w:rsidP="00157F7E">
      <w:pPr>
        <w:pStyle w:val="EndNoteBibliography"/>
        <w:ind w:left="720" w:hanging="720"/>
        <w:rPr>
          <w:noProof/>
        </w:rPr>
      </w:pPr>
      <w:r w:rsidRPr="00157F7E">
        <w:rPr>
          <w:noProof/>
        </w:rPr>
        <w:lastRenderedPageBreak/>
        <w:t xml:space="preserve">Faul, F., Erdfelder, E., Lang, A.-G., &amp; Buchner, A. (2007). G*Power 3: A flexible statistical power analysis program for the social, behavioral, and biomedical sciences. </w:t>
      </w:r>
      <w:r w:rsidRPr="00157F7E">
        <w:rPr>
          <w:i/>
          <w:noProof/>
        </w:rPr>
        <w:t>Behavior Research Methods, 39</w:t>
      </w:r>
      <w:r w:rsidRPr="00157F7E">
        <w:rPr>
          <w:noProof/>
        </w:rPr>
        <w:t>, 175-191. doi:10.3758/bf03193146</w:t>
      </w:r>
    </w:p>
    <w:p w14:paraId="68687DE9" w14:textId="77777777" w:rsidR="00157F7E" w:rsidRPr="00157F7E" w:rsidRDefault="00157F7E" w:rsidP="00157F7E">
      <w:pPr>
        <w:pStyle w:val="EndNoteBibliography"/>
        <w:ind w:left="720" w:hanging="720"/>
        <w:rPr>
          <w:noProof/>
        </w:rPr>
      </w:pPr>
      <w:r w:rsidRPr="00157F7E">
        <w:rPr>
          <w:noProof/>
        </w:rPr>
        <w:t xml:space="preserve">Fraser, H., Parker, T., Nakagawa, S., Barnett, A., &amp; Fidler, F. (2018). Questionable research practices in ecology and evolution. </w:t>
      </w:r>
      <w:r w:rsidRPr="00157F7E">
        <w:rPr>
          <w:i/>
          <w:noProof/>
        </w:rPr>
        <w:t>PLOS ONE, 13</w:t>
      </w:r>
      <w:r w:rsidRPr="00157F7E">
        <w:rPr>
          <w:noProof/>
        </w:rPr>
        <w:t>, e0200303. doi:10.1371/journal.pone.0200303</w:t>
      </w:r>
    </w:p>
    <w:p w14:paraId="451613E0" w14:textId="39376396" w:rsidR="00157F7E" w:rsidRPr="00157F7E" w:rsidRDefault="00157F7E" w:rsidP="00157F7E">
      <w:pPr>
        <w:pStyle w:val="EndNoteBibliography"/>
        <w:ind w:left="720" w:hanging="720"/>
        <w:rPr>
          <w:noProof/>
        </w:rPr>
      </w:pPr>
      <w:r w:rsidRPr="00157F7E">
        <w:rPr>
          <w:noProof/>
        </w:rPr>
        <w:t xml:space="preserve">Gignac, G. E., &amp; Szodorai, E. T. (2016). Effect size guidelines for individual differences researchers. </w:t>
      </w:r>
      <w:r w:rsidRPr="00157F7E">
        <w:rPr>
          <w:i/>
          <w:noProof/>
        </w:rPr>
        <w:t>Personality and Individual Differences, 102</w:t>
      </w:r>
      <w:r w:rsidRPr="00157F7E">
        <w:rPr>
          <w:noProof/>
        </w:rPr>
        <w:t>, 74-78. doi:</w:t>
      </w:r>
      <w:hyperlink r:id="rId22" w:history="1">
        <w:r w:rsidRPr="00157F7E">
          <w:rPr>
            <w:rStyle w:val="Hyperlink"/>
            <w:noProof/>
          </w:rPr>
          <w:t>https://doi.org/10.1016/j.paid.2016.06.069</w:t>
        </w:r>
      </w:hyperlink>
    </w:p>
    <w:p w14:paraId="660BC325" w14:textId="77777777" w:rsidR="00157F7E" w:rsidRPr="00157F7E" w:rsidRDefault="00157F7E" w:rsidP="00157F7E">
      <w:pPr>
        <w:pStyle w:val="EndNoteBibliography"/>
        <w:ind w:left="720" w:hanging="720"/>
        <w:rPr>
          <w:noProof/>
        </w:rPr>
      </w:pPr>
      <w:r w:rsidRPr="00157F7E">
        <w:rPr>
          <w:noProof/>
        </w:rPr>
        <w:t xml:space="preserve">Haase, R. F. (1974). Power analysis of research in counselor education. </w:t>
      </w:r>
      <w:r w:rsidRPr="00157F7E">
        <w:rPr>
          <w:i/>
          <w:noProof/>
        </w:rPr>
        <w:t>Counselor Education and Supervision, 14</w:t>
      </w:r>
      <w:r w:rsidRPr="00157F7E">
        <w:rPr>
          <w:noProof/>
        </w:rPr>
        <w:t xml:space="preserve">, 124-132. </w:t>
      </w:r>
    </w:p>
    <w:p w14:paraId="7C7AC853" w14:textId="77777777" w:rsidR="00157F7E" w:rsidRPr="00157F7E" w:rsidRDefault="00157F7E" w:rsidP="00157F7E">
      <w:pPr>
        <w:pStyle w:val="EndNoteBibliography"/>
        <w:ind w:left="720" w:hanging="720"/>
        <w:rPr>
          <w:noProof/>
        </w:rPr>
      </w:pPr>
      <w:r w:rsidRPr="00157F7E">
        <w:rPr>
          <w:noProof/>
        </w:rPr>
        <w:t xml:space="preserve">Hedges, L. V. (1992). Modeling Publication Selection Effects in Meta-Analysis. </w:t>
      </w:r>
      <w:r w:rsidRPr="00157F7E">
        <w:rPr>
          <w:i/>
          <w:noProof/>
        </w:rPr>
        <w:t>Statistical Science, 7</w:t>
      </w:r>
      <w:r w:rsidRPr="00157F7E">
        <w:rPr>
          <w:noProof/>
        </w:rPr>
        <w:t xml:space="preserve">, 246-255. </w:t>
      </w:r>
    </w:p>
    <w:p w14:paraId="78F6D96A" w14:textId="35E2EF92" w:rsidR="00157F7E" w:rsidRPr="00157F7E" w:rsidRDefault="00157F7E" w:rsidP="00157F7E">
      <w:pPr>
        <w:pStyle w:val="EndNoteBibliography"/>
        <w:ind w:left="720" w:hanging="720"/>
        <w:rPr>
          <w:noProof/>
        </w:rPr>
      </w:pPr>
      <w:r w:rsidRPr="00157F7E">
        <w:rPr>
          <w:noProof/>
        </w:rPr>
        <w:t xml:space="preserve">Hunter, J. E., &amp; Schmidt, F. L. (2004). </w:t>
      </w:r>
      <w:r w:rsidRPr="00157F7E">
        <w:rPr>
          <w:i/>
          <w:noProof/>
        </w:rPr>
        <w:t xml:space="preserve">Methods of Meta-Analysis: Correcting Error and Bias in Research Findings </w:t>
      </w:r>
      <w:r w:rsidRPr="00157F7E">
        <w:rPr>
          <w:noProof/>
        </w:rPr>
        <w:t xml:space="preserve"> Retrieved from </w:t>
      </w:r>
      <w:hyperlink r:id="rId23" w:history="1">
        <w:r w:rsidRPr="00157F7E">
          <w:rPr>
            <w:rStyle w:val="Hyperlink"/>
            <w:noProof/>
          </w:rPr>
          <w:t>http://methods.sagepub.com/book/methods-of-meta-analysis-3e</w:t>
        </w:r>
      </w:hyperlink>
      <w:r w:rsidRPr="00157F7E">
        <w:rPr>
          <w:noProof/>
        </w:rPr>
        <w:t xml:space="preserve"> doi:10.4135/9781483398105</w:t>
      </w:r>
    </w:p>
    <w:p w14:paraId="16BBFAB4" w14:textId="77777777" w:rsidR="00157F7E" w:rsidRPr="00157F7E" w:rsidRDefault="00157F7E" w:rsidP="00157F7E">
      <w:pPr>
        <w:pStyle w:val="EndNoteBibliography"/>
        <w:ind w:left="720" w:hanging="720"/>
        <w:rPr>
          <w:noProof/>
        </w:rPr>
      </w:pPr>
      <w:r w:rsidRPr="00157F7E">
        <w:rPr>
          <w:noProof/>
        </w:rPr>
        <w:t xml:space="preserve">Ioannidis, J. P. A. (2008). Why most discovered true associations are inflated. </w:t>
      </w:r>
      <w:r w:rsidRPr="00157F7E">
        <w:rPr>
          <w:i/>
          <w:noProof/>
        </w:rPr>
        <w:t>Epidemiology, 19</w:t>
      </w:r>
      <w:r w:rsidRPr="00157F7E">
        <w:rPr>
          <w:noProof/>
        </w:rPr>
        <w:t>, 640-648. doi:10.1097/EDE.0b013e31818131e7</w:t>
      </w:r>
    </w:p>
    <w:p w14:paraId="07426E8B" w14:textId="77777777" w:rsidR="00157F7E" w:rsidRPr="00157F7E" w:rsidRDefault="00157F7E" w:rsidP="00157F7E">
      <w:pPr>
        <w:pStyle w:val="EndNoteBibliography"/>
        <w:ind w:left="720" w:hanging="720"/>
        <w:rPr>
          <w:noProof/>
        </w:rPr>
      </w:pPr>
      <w:r w:rsidRPr="00157F7E">
        <w:rPr>
          <w:noProof/>
        </w:rPr>
        <w:t xml:space="preserve">John, L. K., Loewenstein, G., &amp; Prelec, D. (2012). Measuring the Prevalence of Questionable Research Practices With Incentives for Truth Telling. </w:t>
      </w:r>
      <w:r w:rsidRPr="00157F7E">
        <w:rPr>
          <w:i/>
          <w:noProof/>
        </w:rPr>
        <w:t>Psychological Science, 23</w:t>
      </w:r>
      <w:r w:rsidRPr="00157F7E">
        <w:rPr>
          <w:noProof/>
        </w:rPr>
        <w:t>, 524-532. doi:10.1177/0956797611430953</w:t>
      </w:r>
    </w:p>
    <w:p w14:paraId="4B0E0490" w14:textId="77777777" w:rsidR="00157F7E" w:rsidRPr="00157F7E" w:rsidRDefault="00157F7E" w:rsidP="00157F7E">
      <w:pPr>
        <w:pStyle w:val="EndNoteBibliography"/>
        <w:ind w:left="720" w:hanging="720"/>
        <w:rPr>
          <w:noProof/>
        </w:rPr>
      </w:pPr>
      <w:r w:rsidRPr="00157F7E">
        <w:rPr>
          <w:noProof/>
        </w:rPr>
        <w:t xml:space="preserve">Kerr, N. L. (1998). HARKing: Hypothesizing After the Results are Known. </w:t>
      </w:r>
      <w:r w:rsidRPr="00157F7E">
        <w:rPr>
          <w:i/>
          <w:noProof/>
        </w:rPr>
        <w:t>Personality and Social Psychology Review, 2</w:t>
      </w:r>
      <w:r w:rsidRPr="00157F7E">
        <w:rPr>
          <w:noProof/>
        </w:rPr>
        <w:t>, 196-217. doi:10.1207/s15327957pspr0203_4</w:t>
      </w:r>
    </w:p>
    <w:p w14:paraId="6C5F3678" w14:textId="77777777" w:rsidR="00157F7E" w:rsidRPr="00157F7E" w:rsidRDefault="00157F7E" w:rsidP="00157F7E">
      <w:pPr>
        <w:pStyle w:val="EndNoteBibliography"/>
        <w:ind w:left="720" w:hanging="720"/>
        <w:rPr>
          <w:noProof/>
        </w:rPr>
      </w:pPr>
      <w:r w:rsidRPr="00157F7E">
        <w:rPr>
          <w:noProof/>
        </w:rPr>
        <w:t xml:space="preserve">LeBel, E. P., McCarthy, R. J., Earp, B. D., Elson, M., &amp; Vanpaemel, W. (2018). A Unified Framework to Quantify the Credibility of Scientific Findings. </w:t>
      </w:r>
      <w:r w:rsidRPr="00157F7E">
        <w:rPr>
          <w:i/>
          <w:noProof/>
        </w:rPr>
        <w:t>Advances In Methods and Practices in Psychological Science</w:t>
      </w:r>
      <w:r w:rsidRPr="00157F7E">
        <w:rPr>
          <w:noProof/>
        </w:rPr>
        <w:t>, 2515245918787489. doi:10.1177/2515245918787489</w:t>
      </w:r>
    </w:p>
    <w:p w14:paraId="083C3203" w14:textId="77777777" w:rsidR="00157F7E" w:rsidRPr="00157F7E" w:rsidRDefault="00157F7E" w:rsidP="00157F7E">
      <w:pPr>
        <w:pStyle w:val="EndNoteBibliography"/>
        <w:ind w:left="720" w:hanging="720"/>
        <w:rPr>
          <w:noProof/>
        </w:rPr>
      </w:pPr>
      <w:r w:rsidRPr="00157F7E">
        <w:rPr>
          <w:noProof/>
        </w:rPr>
        <w:t xml:space="preserve">Marín-Martínez, F., &amp; Sánchez-Meca, J. (2009). Weighting by Inverse Variance or by Sample Size in Random-Effects Meta-Analysis. </w:t>
      </w:r>
      <w:r w:rsidRPr="00157F7E">
        <w:rPr>
          <w:i/>
          <w:noProof/>
        </w:rPr>
        <w:t>Educational and psychological measurement, 70</w:t>
      </w:r>
      <w:r w:rsidRPr="00157F7E">
        <w:rPr>
          <w:noProof/>
        </w:rPr>
        <w:t>, 56-73. doi:10.1177/0013164409344534</w:t>
      </w:r>
    </w:p>
    <w:p w14:paraId="320307E3" w14:textId="77777777" w:rsidR="00157F7E" w:rsidRPr="00157F7E" w:rsidRDefault="00157F7E" w:rsidP="00157F7E">
      <w:pPr>
        <w:pStyle w:val="EndNoteBibliography"/>
        <w:ind w:left="720" w:hanging="720"/>
        <w:rPr>
          <w:noProof/>
        </w:rPr>
      </w:pPr>
      <w:r w:rsidRPr="00157F7E">
        <w:rPr>
          <w:noProof/>
        </w:rPr>
        <w:t xml:space="preserve">Maxwell, S. E., Kelley, K., &amp; Rausch, J. R. (2007). Sample Size Planning for Statistical Power and Accuracy in Parameter Estimation. </w:t>
      </w:r>
      <w:r w:rsidRPr="00157F7E">
        <w:rPr>
          <w:i/>
          <w:noProof/>
        </w:rPr>
        <w:t>Annual Review of Psychology, 59</w:t>
      </w:r>
      <w:r w:rsidRPr="00157F7E">
        <w:rPr>
          <w:noProof/>
        </w:rPr>
        <w:t>, 537-563. doi:10.1146/annurev.psych.59.103006.093735</w:t>
      </w:r>
    </w:p>
    <w:p w14:paraId="289ED285" w14:textId="77777777" w:rsidR="00157F7E" w:rsidRPr="00157F7E" w:rsidRDefault="00157F7E" w:rsidP="00157F7E">
      <w:pPr>
        <w:pStyle w:val="EndNoteBibliography"/>
        <w:ind w:left="720" w:hanging="720"/>
        <w:rPr>
          <w:noProof/>
        </w:rPr>
      </w:pPr>
      <w:r w:rsidRPr="00157F7E">
        <w:rPr>
          <w:noProof/>
        </w:rPr>
        <w:t xml:space="preserve">Maxwell, S. E., Lau, M. Y., &amp; Howard, G. S. (2015). Is psychology suffering from a replication crisis? What does “failure to replicate” really mean? </w:t>
      </w:r>
      <w:r w:rsidRPr="00157F7E">
        <w:rPr>
          <w:i/>
          <w:noProof/>
        </w:rPr>
        <w:t>American Psychologist, 70</w:t>
      </w:r>
      <w:r w:rsidRPr="00157F7E">
        <w:rPr>
          <w:noProof/>
        </w:rPr>
        <w:t>, 487-498. doi:10.1037/a0039400</w:t>
      </w:r>
    </w:p>
    <w:p w14:paraId="67CFC99C" w14:textId="77777777" w:rsidR="00157F7E" w:rsidRPr="00157F7E" w:rsidRDefault="00157F7E" w:rsidP="00157F7E">
      <w:pPr>
        <w:pStyle w:val="EndNoteBibliography"/>
        <w:ind w:left="720" w:hanging="720"/>
        <w:rPr>
          <w:noProof/>
        </w:rPr>
      </w:pPr>
      <w:r w:rsidRPr="00157F7E">
        <w:rPr>
          <w:noProof/>
        </w:rPr>
        <w:t xml:space="preserve">Miller, J. J. (1978). The Inverse of the Freeman – Tukey Double Arcsine Transformation. </w:t>
      </w:r>
      <w:r w:rsidRPr="00157F7E">
        <w:rPr>
          <w:i/>
          <w:noProof/>
        </w:rPr>
        <w:t>The American Statistician, 32</w:t>
      </w:r>
      <w:r w:rsidRPr="00157F7E">
        <w:rPr>
          <w:noProof/>
        </w:rPr>
        <w:t>, 138-138. doi:10.1080/00031305.1978.10479283</w:t>
      </w:r>
    </w:p>
    <w:p w14:paraId="0C0B14DB" w14:textId="77777777" w:rsidR="00157F7E" w:rsidRPr="00157F7E" w:rsidRDefault="00157F7E" w:rsidP="00157F7E">
      <w:pPr>
        <w:pStyle w:val="EndNoteBibliography"/>
        <w:ind w:left="720" w:hanging="720"/>
        <w:rPr>
          <w:noProof/>
        </w:rPr>
      </w:pPr>
      <w:r w:rsidRPr="00157F7E">
        <w:rPr>
          <w:noProof/>
        </w:rPr>
        <w:t xml:space="preserve">Moher, D., Hopewell, S., Schulz, K. F., Montori, V., Gøtzsche, P. C., Devereaux, P. J., . . . Altman, D. G. (2010). CONSORT 2010 Explanation and Elaboration: Updated guidelines for reporting parallel group randomised trials. </w:t>
      </w:r>
      <w:r w:rsidRPr="00157F7E">
        <w:rPr>
          <w:i/>
          <w:noProof/>
        </w:rPr>
        <w:t>Journal of Clinical Epidemiology, 63</w:t>
      </w:r>
      <w:r w:rsidRPr="00157F7E">
        <w:rPr>
          <w:noProof/>
        </w:rPr>
        <w:t>, e1-e37. doi:10.1016/j.jclinepi.2010.03.004</w:t>
      </w:r>
    </w:p>
    <w:p w14:paraId="3BF05470" w14:textId="77777777" w:rsidR="00157F7E" w:rsidRPr="00157F7E" w:rsidRDefault="00157F7E" w:rsidP="00157F7E">
      <w:pPr>
        <w:pStyle w:val="EndNoteBibliography"/>
        <w:ind w:left="720" w:hanging="720"/>
        <w:rPr>
          <w:noProof/>
        </w:rPr>
      </w:pPr>
      <w:r w:rsidRPr="00157F7E">
        <w:rPr>
          <w:noProof/>
        </w:rPr>
        <w:t xml:space="preserve">Moher, D., Schulz, K. F., &amp; Altman, D. G. (2001). The CONSORT statement: revised recommendations for improving the quality of reports of parallel group randomized trials. </w:t>
      </w:r>
      <w:r w:rsidRPr="00157F7E">
        <w:rPr>
          <w:i/>
          <w:noProof/>
        </w:rPr>
        <w:t>BMC Medical Research Methodology, 1</w:t>
      </w:r>
      <w:r w:rsidRPr="00157F7E">
        <w:rPr>
          <w:noProof/>
        </w:rPr>
        <w:t>, 2. doi:10.1186/1471-2288-1-2</w:t>
      </w:r>
    </w:p>
    <w:p w14:paraId="144C9752" w14:textId="77777777" w:rsidR="00157F7E" w:rsidRPr="00157F7E" w:rsidRDefault="00157F7E" w:rsidP="00157F7E">
      <w:pPr>
        <w:pStyle w:val="EndNoteBibliography"/>
        <w:ind w:left="720" w:hanging="720"/>
        <w:rPr>
          <w:noProof/>
        </w:rPr>
      </w:pPr>
      <w:r w:rsidRPr="00157F7E">
        <w:rPr>
          <w:noProof/>
        </w:rPr>
        <w:lastRenderedPageBreak/>
        <w:t xml:space="preserve">Obrecht, N. A., Chapman, G. B., &amp; Gelman, R. (2007). Intuitive tests: Lay use of statistical information. </w:t>
      </w:r>
      <w:r w:rsidRPr="00157F7E">
        <w:rPr>
          <w:i/>
          <w:noProof/>
        </w:rPr>
        <w:t>Psychonomic Bulletin &amp; Review, 14</w:t>
      </w:r>
      <w:r w:rsidRPr="00157F7E">
        <w:rPr>
          <w:noProof/>
        </w:rPr>
        <w:t>, 1147-1152. doi:10.3758/BF03193104</w:t>
      </w:r>
    </w:p>
    <w:p w14:paraId="76F116C9" w14:textId="77777777" w:rsidR="00157F7E" w:rsidRPr="00157F7E" w:rsidRDefault="00157F7E" w:rsidP="00157F7E">
      <w:pPr>
        <w:pStyle w:val="EndNoteBibliography"/>
        <w:ind w:left="720" w:hanging="720"/>
        <w:rPr>
          <w:noProof/>
        </w:rPr>
      </w:pPr>
      <w:r w:rsidRPr="00157F7E">
        <w:rPr>
          <w:noProof/>
        </w:rPr>
        <w:t xml:space="preserve">Orme, J. G., &amp; Combs-Orme, T. D. (1986). Statistical power and Type II errors in social work research. </w:t>
      </w:r>
      <w:r w:rsidRPr="00157F7E">
        <w:rPr>
          <w:i/>
          <w:noProof/>
        </w:rPr>
        <w:t>Social Work Research and Abstracts, 22</w:t>
      </w:r>
      <w:r w:rsidRPr="00157F7E">
        <w:rPr>
          <w:noProof/>
        </w:rPr>
        <w:t>, 3-10. doi:10.1093/swra/22.3.3</w:t>
      </w:r>
    </w:p>
    <w:p w14:paraId="2C071844" w14:textId="7D7F7631" w:rsidR="00157F7E" w:rsidRPr="00157F7E" w:rsidRDefault="00157F7E" w:rsidP="00157F7E">
      <w:pPr>
        <w:pStyle w:val="EndNoteBibliography"/>
        <w:ind w:left="720" w:hanging="720"/>
        <w:rPr>
          <w:noProof/>
        </w:rPr>
      </w:pPr>
      <w:r w:rsidRPr="00157F7E">
        <w:rPr>
          <w:noProof/>
        </w:rPr>
        <w:t xml:space="preserve">Poisot, T. (2010). Getting data from an image </w:t>
      </w:r>
      <w:r w:rsidRPr="00157F7E">
        <w:rPr>
          <w:i/>
          <w:noProof/>
        </w:rPr>
        <w:t>Data visualization (in R).</w:t>
      </w:r>
      <w:r w:rsidRPr="00157F7E">
        <w:rPr>
          <w:noProof/>
        </w:rPr>
        <w:t xml:space="preserve">  Retrieved from </w:t>
      </w:r>
      <w:hyperlink r:id="rId24" w:history="1">
        <w:r w:rsidRPr="00157F7E">
          <w:rPr>
            <w:rStyle w:val="Hyperlink"/>
            <w:noProof/>
          </w:rPr>
          <w:t>https://rdataviz.wordpress.com/2010/03/05/getting-data-from-an-image-introductory-post/</w:t>
        </w:r>
      </w:hyperlink>
    </w:p>
    <w:p w14:paraId="48743913" w14:textId="77777777" w:rsidR="00157F7E" w:rsidRPr="00157F7E" w:rsidRDefault="00157F7E" w:rsidP="00157F7E">
      <w:pPr>
        <w:pStyle w:val="EndNoteBibliography"/>
        <w:ind w:left="720" w:hanging="720"/>
        <w:rPr>
          <w:noProof/>
        </w:rPr>
      </w:pPr>
      <w:r w:rsidRPr="00157F7E">
        <w:rPr>
          <w:noProof/>
        </w:rPr>
        <w:t xml:space="preserve">Quintana, D. S. (2017). Statistical considerations for reporting and planning heart rate variability case‐control studies. </w:t>
      </w:r>
      <w:r w:rsidRPr="00157F7E">
        <w:rPr>
          <w:i/>
          <w:noProof/>
        </w:rPr>
        <w:t>Psychophysiology, 54</w:t>
      </w:r>
      <w:r w:rsidRPr="00157F7E">
        <w:rPr>
          <w:noProof/>
        </w:rPr>
        <w:t xml:space="preserve">, 344-349. </w:t>
      </w:r>
    </w:p>
    <w:p w14:paraId="621ED064" w14:textId="1E3605E8" w:rsidR="00157F7E" w:rsidRPr="00157F7E" w:rsidRDefault="00157F7E" w:rsidP="00157F7E">
      <w:pPr>
        <w:pStyle w:val="EndNoteBibliography"/>
        <w:ind w:left="720" w:hanging="720"/>
        <w:rPr>
          <w:noProof/>
        </w:rPr>
      </w:pPr>
      <w:r w:rsidRPr="00157F7E">
        <w:rPr>
          <w:noProof/>
        </w:rPr>
        <w:t xml:space="preserve">R Development Core Team. (2018). R: A language and environment for statistical computing (Version 3.5.0). Vienna, Austria: R Foundation for Statistical Computing. Retrieved from </w:t>
      </w:r>
      <w:hyperlink r:id="rId25" w:history="1">
        <w:r w:rsidRPr="00157F7E">
          <w:rPr>
            <w:rStyle w:val="Hyperlink"/>
            <w:noProof/>
          </w:rPr>
          <w:t>http://www.R-project.org</w:t>
        </w:r>
      </w:hyperlink>
    </w:p>
    <w:p w14:paraId="12A0AFAC" w14:textId="77777777" w:rsidR="00157F7E" w:rsidRPr="00157F7E" w:rsidRDefault="00157F7E" w:rsidP="00157F7E">
      <w:pPr>
        <w:pStyle w:val="EndNoteBibliography"/>
        <w:ind w:left="720" w:hanging="720"/>
        <w:rPr>
          <w:noProof/>
        </w:rPr>
      </w:pPr>
      <w:r w:rsidRPr="00157F7E">
        <w:rPr>
          <w:noProof/>
        </w:rPr>
        <w:t xml:space="preserve">Rossi, J. S. (1990). Statistical power of psychological research: what have we gained in 20 years? </w:t>
      </w:r>
      <w:r w:rsidRPr="00157F7E">
        <w:rPr>
          <w:i/>
          <w:noProof/>
        </w:rPr>
        <w:t>J Consult Clin Psychol, 58</w:t>
      </w:r>
      <w:r w:rsidRPr="00157F7E">
        <w:rPr>
          <w:noProof/>
        </w:rPr>
        <w:t xml:space="preserve">, 646-656. </w:t>
      </w:r>
    </w:p>
    <w:p w14:paraId="6ABAC0BD" w14:textId="77777777" w:rsidR="00157F7E" w:rsidRPr="00157F7E" w:rsidRDefault="00157F7E" w:rsidP="00157F7E">
      <w:pPr>
        <w:pStyle w:val="EndNoteBibliography"/>
        <w:ind w:left="720" w:hanging="720"/>
        <w:rPr>
          <w:noProof/>
        </w:rPr>
      </w:pPr>
      <w:r w:rsidRPr="00157F7E">
        <w:rPr>
          <w:noProof/>
        </w:rPr>
        <w:t xml:space="preserve">Schönbrodt, F. D., &amp; Wagenmakers, E.-J. (2017). Bayes factor design analysis: Planning for compelling evidence. </w:t>
      </w:r>
      <w:r w:rsidRPr="00157F7E">
        <w:rPr>
          <w:i/>
          <w:noProof/>
        </w:rPr>
        <w:t>Psychonomic Bulletin &amp; Review</w:t>
      </w:r>
      <w:r w:rsidRPr="00157F7E">
        <w:rPr>
          <w:noProof/>
        </w:rPr>
        <w:t>. doi:10.3758/s13423-017-1230-y</w:t>
      </w:r>
    </w:p>
    <w:p w14:paraId="65544027" w14:textId="77777777" w:rsidR="00157F7E" w:rsidRPr="00157F7E" w:rsidRDefault="00157F7E" w:rsidP="00157F7E">
      <w:pPr>
        <w:pStyle w:val="EndNoteBibliography"/>
        <w:ind w:left="720" w:hanging="720"/>
        <w:rPr>
          <w:noProof/>
        </w:rPr>
      </w:pPr>
      <w:r w:rsidRPr="00157F7E">
        <w:rPr>
          <w:noProof/>
        </w:rPr>
        <w:t xml:space="preserve">Sedlmeier, P., &amp; Gigerenzer, G. (1989). Do studies of statistical power have an effect on the power of studies? </w:t>
      </w:r>
      <w:r w:rsidRPr="00157F7E">
        <w:rPr>
          <w:i/>
          <w:noProof/>
        </w:rPr>
        <w:t>Psychological Bulletin, 105</w:t>
      </w:r>
      <w:r w:rsidRPr="00157F7E">
        <w:rPr>
          <w:noProof/>
        </w:rPr>
        <w:t>, 309-316. doi:10.1037/0033-2909.105.2.309</w:t>
      </w:r>
    </w:p>
    <w:p w14:paraId="3AE35A4D" w14:textId="77777777" w:rsidR="00157F7E" w:rsidRPr="00157F7E" w:rsidRDefault="00157F7E" w:rsidP="00157F7E">
      <w:pPr>
        <w:pStyle w:val="EndNoteBibliography"/>
        <w:ind w:left="720" w:hanging="720"/>
        <w:rPr>
          <w:noProof/>
        </w:rPr>
      </w:pPr>
      <w:r w:rsidRPr="00157F7E">
        <w:rPr>
          <w:noProof/>
        </w:rPr>
        <w:t xml:space="preserve">Smith, D. R., Hardy, I. C., &amp; Gammell, M. P. (2011). Power rangers: No improvement in the statistical power of analyses published in Animal Behaviour. </w:t>
      </w:r>
      <w:r w:rsidRPr="00157F7E">
        <w:rPr>
          <w:i/>
          <w:noProof/>
        </w:rPr>
        <w:t>Animal Behaviour, 81</w:t>
      </w:r>
      <w:r w:rsidRPr="00157F7E">
        <w:rPr>
          <w:noProof/>
        </w:rPr>
        <w:t xml:space="preserve">, 347-352. </w:t>
      </w:r>
    </w:p>
    <w:p w14:paraId="2037CD72" w14:textId="77777777" w:rsidR="00157F7E" w:rsidRPr="00157F7E" w:rsidRDefault="00157F7E" w:rsidP="00157F7E">
      <w:pPr>
        <w:pStyle w:val="EndNoteBibliography"/>
        <w:ind w:left="720" w:hanging="720"/>
        <w:rPr>
          <w:noProof/>
        </w:rPr>
      </w:pPr>
      <w:r w:rsidRPr="00157F7E">
        <w:rPr>
          <w:noProof/>
        </w:rPr>
        <w:t xml:space="preserve">Snijders, T. A., &amp; Bosker, R. J. (1993). Standard errors and sample sizes for two-level research. </w:t>
      </w:r>
      <w:r w:rsidRPr="00157F7E">
        <w:rPr>
          <w:i/>
          <w:noProof/>
        </w:rPr>
        <w:t>Journal of Educational Statistics, 18</w:t>
      </w:r>
      <w:r w:rsidRPr="00157F7E">
        <w:rPr>
          <w:noProof/>
        </w:rPr>
        <w:t>, 237-259. doi:10.2307/1165134</w:t>
      </w:r>
    </w:p>
    <w:p w14:paraId="78768917" w14:textId="77777777" w:rsidR="00157F7E" w:rsidRPr="00157F7E" w:rsidRDefault="00157F7E" w:rsidP="00157F7E">
      <w:pPr>
        <w:pStyle w:val="EndNoteBibliography"/>
        <w:ind w:left="720" w:hanging="720"/>
        <w:rPr>
          <w:noProof/>
        </w:rPr>
      </w:pPr>
      <w:r w:rsidRPr="00157F7E">
        <w:rPr>
          <w:noProof/>
        </w:rPr>
        <w:t xml:space="preserve">Szucs, D., &amp; Ioannidis, J. P. A. (2017). Empirical assessment of published effect sizes and power in the recent cognitive neuroscience and psychology literature. </w:t>
      </w:r>
      <w:r w:rsidRPr="00157F7E">
        <w:rPr>
          <w:i/>
          <w:noProof/>
        </w:rPr>
        <w:t>PLOS Biology, 15</w:t>
      </w:r>
      <w:r w:rsidRPr="00157F7E">
        <w:rPr>
          <w:noProof/>
        </w:rPr>
        <w:t>, e2000797. doi:10.1371/journal.pbio.2000797</w:t>
      </w:r>
    </w:p>
    <w:p w14:paraId="40A01F12" w14:textId="77777777" w:rsidR="00157F7E" w:rsidRPr="00157F7E" w:rsidRDefault="00157F7E" w:rsidP="00157F7E">
      <w:pPr>
        <w:pStyle w:val="EndNoteBibliography"/>
        <w:ind w:left="720" w:hanging="720"/>
        <w:rPr>
          <w:noProof/>
        </w:rPr>
      </w:pPr>
      <w:r w:rsidRPr="00157F7E">
        <w:rPr>
          <w:noProof/>
        </w:rPr>
        <w:t xml:space="preserve">Van Meter, E., &amp; Charnigo, R. (2014). Strengthening Interactions between Statisticians and Collaborators: Objectives and Sample Sizes. </w:t>
      </w:r>
      <w:r w:rsidRPr="00157F7E">
        <w:rPr>
          <w:i/>
          <w:noProof/>
        </w:rPr>
        <w:t>Journal of biometrics &amp; biostatistics, 5</w:t>
      </w:r>
      <w:r w:rsidRPr="00157F7E">
        <w:rPr>
          <w:noProof/>
        </w:rPr>
        <w:t>, e127. doi:10.4172/2155-6180.1000e127</w:t>
      </w:r>
    </w:p>
    <w:p w14:paraId="53417820" w14:textId="77777777" w:rsidR="00157F7E" w:rsidRPr="00157F7E" w:rsidRDefault="00157F7E" w:rsidP="00157F7E">
      <w:pPr>
        <w:pStyle w:val="EndNoteBibliography"/>
        <w:ind w:left="720" w:hanging="720"/>
        <w:rPr>
          <w:noProof/>
        </w:rPr>
      </w:pPr>
      <w:r w:rsidRPr="00157F7E">
        <w:rPr>
          <w:noProof/>
        </w:rPr>
        <w:t xml:space="preserve">Viechtbauer, W. (2010). Conducting Meta-Analyses in R with the metafor Package. </w:t>
      </w:r>
      <w:r w:rsidRPr="00157F7E">
        <w:rPr>
          <w:i/>
          <w:noProof/>
        </w:rPr>
        <w:t>Journal Of Statistical Software, 36</w:t>
      </w:r>
      <w:r w:rsidRPr="00157F7E">
        <w:rPr>
          <w:noProof/>
        </w:rPr>
        <w:t>, 48. doi:10.18637/jss.v036.i03</w:t>
      </w:r>
    </w:p>
    <w:p w14:paraId="3F7F2DBD" w14:textId="77777777" w:rsidR="00157F7E" w:rsidRPr="00157F7E" w:rsidRDefault="00157F7E" w:rsidP="00157F7E">
      <w:pPr>
        <w:pStyle w:val="EndNoteBibliography"/>
        <w:ind w:left="720" w:hanging="720"/>
        <w:rPr>
          <w:noProof/>
        </w:rPr>
      </w:pPr>
      <w:r w:rsidRPr="00157F7E">
        <w:rPr>
          <w:noProof/>
        </w:rPr>
        <w:t xml:space="preserve">Wagenmakers, E.-J., Verhagen, J., Ly, A., Bakker, M., Lee, M. D., Matzke, D., . . . Morey, R. D. (2015). A power fallacy. </w:t>
      </w:r>
      <w:r w:rsidRPr="00157F7E">
        <w:rPr>
          <w:i/>
          <w:noProof/>
        </w:rPr>
        <w:t>Behavior Research Methods, 47</w:t>
      </w:r>
      <w:r w:rsidRPr="00157F7E">
        <w:rPr>
          <w:noProof/>
        </w:rPr>
        <w:t>, 913-917. doi:10.3758/s13428-014-0517-4</w:t>
      </w:r>
    </w:p>
    <w:p w14:paraId="740DC26F" w14:textId="77777777" w:rsidR="00157F7E" w:rsidRPr="00157F7E" w:rsidRDefault="00157F7E" w:rsidP="00157F7E">
      <w:pPr>
        <w:pStyle w:val="EndNoteBibliography"/>
        <w:ind w:left="720" w:hanging="720"/>
        <w:rPr>
          <w:noProof/>
        </w:rPr>
      </w:pPr>
      <w:r w:rsidRPr="00157F7E">
        <w:rPr>
          <w:noProof/>
        </w:rPr>
        <w:t xml:space="preserve">Wan, X., Wang, W., Liu, J., &amp; Tong, T. (2014). Estimating the sample mean and standard deviation from the sample size, median, range and/or interquartile range. </w:t>
      </w:r>
      <w:r w:rsidRPr="00157F7E">
        <w:rPr>
          <w:i/>
          <w:noProof/>
        </w:rPr>
        <w:t>BMC Medical Research Methodology, 14</w:t>
      </w:r>
      <w:r w:rsidRPr="00157F7E">
        <w:rPr>
          <w:noProof/>
        </w:rPr>
        <w:t>, 135. doi:10.1186/1471-2288-14-135</w:t>
      </w:r>
    </w:p>
    <w:p w14:paraId="1584F524" w14:textId="1E569699" w:rsidR="00157F7E" w:rsidRPr="00157F7E" w:rsidRDefault="00157F7E" w:rsidP="00157F7E">
      <w:pPr>
        <w:pStyle w:val="EndNoteBibliography"/>
        <w:ind w:left="720" w:hanging="720"/>
        <w:rPr>
          <w:noProof/>
        </w:rPr>
      </w:pPr>
      <w:r w:rsidRPr="00157F7E">
        <w:rPr>
          <w:noProof/>
        </w:rPr>
        <w:t xml:space="preserve">Westfall, J. (2015). PANGEA: Power ANalysis for GEneral Anova designs. </w:t>
      </w:r>
      <w:r w:rsidRPr="00157F7E">
        <w:rPr>
          <w:i/>
          <w:noProof/>
        </w:rPr>
        <w:t xml:space="preserve">Unpublished manuscript. Available at </w:t>
      </w:r>
      <w:hyperlink r:id="rId26" w:history="1">
        <w:r w:rsidRPr="00157F7E">
          <w:rPr>
            <w:rStyle w:val="Hyperlink"/>
            <w:i/>
            <w:noProof/>
          </w:rPr>
          <w:t>http://jakewestfall.org/publications/pangea.pdf</w:t>
        </w:r>
      </w:hyperlink>
      <w:r w:rsidRPr="00157F7E">
        <w:rPr>
          <w:noProof/>
        </w:rPr>
        <w:t xml:space="preserve">. </w:t>
      </w:r>
    </w:p>
    <w:p w14:paraId="58DD0AA5" w14:textId="77777777" w:rsidR="00157F7E" w:rsidRPr="00157F7E" w:rsidRDefault="00157F7E" w:rsidP="00157F7E">
      <w:pPr>
        <w:pStyle w:val="EndNoteBibliography"/>
        <w:ind w:left="720" w:hanging="720"/>
        <w:rPr>
          <w:noProof/>
        </w:rPr>
      </w:pPr>
      <w:r w:rsidRPr="00157F7E">
        <w:rPr>
          <w:noProof/>
        </w:rPr>
        <w:t xml:space="preserve">Wicherts, J. M., Veldkamp, C. L. S., Augusteijn, H. E. M., Bakker, M., van Aert, R. C. M., &amp; van Assen, M. A. L. M. (2016). Degrees of Freedom in Planning, Running, Analyzing, and Reporting Psychological Studies: A Checklist to Avoid p-Hacking. </w:t>
      </w:r>
      <w:r w:rsidRPr="00157F7E">
        <w:rPr>
          <w:i/>
          <w:noProof/>
        </w:rPr>
        <w:t>Frontiers in Psychology, 7</w:t>
      </w:r>
      <w:r w:rsidRPr="00157F7E">
        <w:rPr>
          <w:noProof/>
        </w:rPr>
        <w:t>, 1832. doi:10.3389/fpsyg.2016.01832</w:t>
      </w:r>
    </w:p>
    <w:p w14:paraId="79E7F06D" w14:textId="77777777" w:rsidR="00157F7E" w:rsidRPr="00157F7E" w:rsidRDefault="00157F7E" w:rsidP="00157F7E">
      <w:pPr>
        <w:pStyle w:val="EndNoteBibliography"/>
        <w:ind w:left="720" w:hanging="720"/>
        <w:rPr>
          <w:noProof/>
        </w:rPr>
      </w:pPr>
      <w:r w:rsidRPr="00157F7E">
        <w:rPr>
          <w:noProof/>
        </w:rPr>
        <w:lastRenderedPageBreak/>
        <w:t xml:space="preserve">Wilkinson, L. (1999). Statistical methods in psychology journals: Guidelines and explanations. </w:t>
      </w:r>
      <w:r w:rsidRPr="00157F7E">
        <w:rPr>
          <w:i/>
          <w:noProof/>
        </w:rPr>
        <w:t>American Psychologist, 54</w:t>
      </w:r>
      <w:r w:rsidRPr="00157F7E">
        <w:rPr>
          <w:noProof/>
        </w:rPr>
        <w:t>, 594-604. doi:10.1037/0003-066X.54.8.594</w:t>
      </w:r>
    </w:p>
    <w:p w14:paraId="4C238B9A" w14:textId="77777777" w:rsidR="00157F7E" w:rsidRPr="00157F7E" w:rsidRDefault="00157F7E" w:rsidP="00157F7E">
      <w:pPr>
        <w:pStyle w:val="EndNoteBibliography"/>
        <w:ind w:left="720" w:hanging="720"/>
        <w:rPr>
          <w:noProof/>
        </w:rPr>
      </w:pPr>
      <w:r w:rsidRPr="00157F7E">
        <w:rPr>
          <w:noProof/>
        </w:rPr>
        <w:t xml:space="preserve">Woolley, T. W. (1983). A comprehensive power-analytic investigation of research in medical education. </w:t>
      </w:r>
      <w:r w:rsidRPr="00157F7E">
        <w:rPr>
          <w:i/>
          <w:noProof/>
        </w:rPr>
        <w:t>Journal of Medical Education, 58</w:t>
      </w:r>
      <w:r w:rsidRPr="00157F7E">
        <w:rPr>
          <w:noProof/>
        </w:rPr>
        <w:t xml:space="preserve">, 710-715. </w:t>
      </w:r>
    </w:p>
    <w:p w14:paraId="7DF80B48" w14:textId="50B1B2C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7"/>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Look w:val="04A0" w:firstRow="1" w:lastRow="0" w:firstColumn="1" w:lastColumn="0" w:noHBand="0" w:noVBand="1"/>
      </w:tblPr>
      <w:tblGrid>
        <w:gridCol w:w="3873"/>
        <w:gridCol w:w="5876"/>
      </w:tblGrid>
      <w:tr w:rsidR="005655A9" w:rsidRPr="005655A9" w14:paraId="1BAF596E" w14:textId="77777777" w:rsidTr="00256FC9">
        <w:trPr>
          <w:trHeight w:val="300"/>
        </w:trPr>
        <w:tc>
          <w:tcPr>
            <w:tcW w:w="3261" w:type="dxa"/>
            <w:tcBorders>
              <w:top w:val="nil"/>
              <w:left w:val="nil"/>
              <w:bottom w:val="nil"/>
              <w:right w:val="nil"/>
            </w:tcBorders>
            <w:shd w:val="clear" w:color="auto" w:fill="auto"/>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tcBorders>
              <w:top w:val="nil"/>
              <w:left w:val="nil"/>
              <w:bottom w:val="nil"/>
              <w:right w:val="nil"/>
            </w:tcBorders>
            <w:shd w:val="clear" w:color="auto" w:fill="auto"/>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256FC9">
        <w:trPr>
          <w:trHeight w:val="300"/>
        </w:trPr>
        <w:tc>
          <w:tcPr>
            <w:tcW w:w="3261" w:type="dxa"/>
            <w:tcBorders>
              <w:top w:val="nil"/>
              <w:left w:val="nil"/>
              <w:bottom w:val="nil"/>
              <w:right w:val="nil"/>
            </w:tcBorders>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tcBorders>
              <w:top w:val="nil"/>
              <w:left w:val="nil"/>
              <w:bottom w:val="nil"/>
              <w:right w:val="nil"/>
            </w:tcBorders>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256FC9">
        <w:trPr>
          <w:trHeight w:val="300"/>
        </w:trPr>
        <w:tc>
          <w:tcPr>
            <w:tcW w:w="3261" w:type="dxa"/>
            <w:tcBorders>
              <w:top w:val="nil"/>
              <w:left w:val="nil"/>
              <w:bottom w:val="nil"/>
              <w:right w:val="nil"/>
            </w:tcBorders>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tcBorders>
              <w:top w:val="nil"/>
              <w:left w:val="nil"/>
              <w:bottom w:val="nil"/>
              <w:right w:val="nil"/>
            </w:tcBorders>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256FC9">
        <w:trPr>
          <w:trHeight w:val="300"/>
        </w:trPr>
        <w:tc>
          <w:tcPr>
            <w:tcW w:w="3261" w:type="dxa"/>
            <w:tcBorders>
              <w:top w:val="nil"/>
              <w:left w:val="nil"/>
              <w:bottom w:val="nil"/>
              <w:right w:val="nil"/>
            </w:tcBorders>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tcBorders>
              <w:top w:val="nil"/>
              <w:left w:val="nil"/>
              <w:bottom w:val="nil"/>
              <w:right w:val="nil"/>
            </w:tcBorders>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256FC9">
        <w:trPr>
          <w:trHeight w:val="300"/>
        </w:trPr>
        <w:tc>
          <w:tcPr>
            <w:tcW w:w="3261" w:type="dxa"/>
            <w:tcBorders>
              <w:top w:val="nil"/>
              <w:left w:val="nil"/>
              <w:bottom w:val="nil"/>
              <w:right w:val="nil"/>
            </w:tcBorders>
            <w:shd w:val="clear" w:color="auto" w:fill="auto"/>
            <w:noWrap/>
            <w:vAlign w:val="bottom"/>
            <w:hideMark/>
          </w:tcPr>
          <w:p w14:paraId="6E9DF6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Jounral</w:t>
            </w:r>
            <w:proofErr w:type="spellEnd"/>
          </w:p>
        </w:tc>
        <w:tc>
          <w:tcPr>
            <w:tcW w:w="5876" w:type="dxa"/>
            <w:tcBorders>
              <w:top w:val="nil"/>
              <w:left w:val="nil"/>
              <w:bottom w:val="nil"/>
              <w:right w:val="nil"/>
            </w:tcBorders>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256FC9">
        <w:trPr>
          <w:trHeight w:val="300"/>
        </w:trPr>
        <w:tc>
          <w:tcPr>
            <w:tcW w:w="3261" w:type="dxa"/>
            <w:tcBorders>
              <w:top w:val="nil"/>
              <w:left w:val="nil"/>
              <w:bottom w:val="nil"/>
              <w:right w:val="nil"/>
            </w:tcBorders>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tcBorders>
              <w:top w:val="nil"/>
              <w:left w:val="nil"/>
              <w:bottom w:val="nil"/>
              <w:right w:val="nil"/>
            </w:tcBorders>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256FC9">
        <w:trPr>
          <w:trHeight w:val="300"/>
        </w:trPr>
        <w:tc>
          <w:tcPr>
            <w:tcW w:w="3261" w:type="dxa"/>
            <w:tcBorders>
              <w:top w:val="nil"/>
              <w:left w:val="nil"/>
              <w:bottom w:val="nil"/>
              <w:right w:val="nil"/>
            </w:tcBorders>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tcBorders>
              <w:top w:val="nil"/>
              <w:left w:val="nil"/>
              <w:bottom w:val="nil"/>
              <w:right w:val="nil"/>
            </w:tcBorders>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256FC9">
        <w:trPr>
          <w:trHeight w:val="300"/>
        </w:trPr>
        <w:tc>
          <w:tcPr>
            <w:tcW w:w="3261" w:type="dxa"/>
            <w:tcBorders>
              <w:top w:val="nil"/>
              <w:left w:val="nil"/>
              <w:bottom w:val="nil"/>
              <w:right w:val="nil"/>
            </w:tcBorders>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tcBorders>
              <w:top w:val="nil"/>
              <w:left w:val="nil"/>
              <w:bottom w:val="nil"/>
              <w:right w:val="nil"/>
            </w:tcBorders>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The sampling strategy used to select the articles included in a </w:t>
            </w:r>
            <w:proofErr w:type="gramStart"/>
            <w:r w:rsidRPr="005655A9">
              <w:rPr>
                <w:rFonts w:ascii="Calibri" w:eastAsia="Times New Roman" w:hAnsi="Calibri" w:cs="Calibri"/>
                <w:color w:val="000000"/>
                <w:sz w:val="22"/>
                <w:szCs w:val="22"/>
                <w:lang w:val="en-AU" w:eastAsia="en-AU"/>
              </w:rPr>
              <w:t>particular paper</w:t>
            </w:r>
            <w:proofErr w:type="gramEnd"/>
            <w:r w:rsidRPr="005655A9">
              <w:rPr>
                <w:rFonts w:ascii="Calibri" w:eastAsia="Times New Roman" w:hAnsi="Calibri" w:cs="Calibri"/>
                <w:color w:val="000000"/>
                <w:sz w:val="22"/>
                <w:szCs w:val="22"/>
                <w:lang w:val="en-AU" w:eastAsia="en-AU"/>
              </w:rPr>
              <w:t>, copy and pasted directly from article</w:t>
            </w:r>
          </w:p>
        </w:tc>
      </w:tr>
      <w:tr w:rsidR="005655A9" w:rsidRPr="005655A9" w14:paraId="0C933D4D" w14:textId="77777777" w:rsidTr="00256FC9">
        <w:trPr>
          <w:trHeight w:val="300"/>
        </w:trPr>
        <w:tc>
          <w:tcPr>
            <w:tcW w:w="3261" w:type="dxa"/>
            <w:tcBorders>
              <w:top w:val="nil"/>
              <w:left w:val="nil"/>
              <w:bottom w:val="nil"/>
              <w:right w:val="nil"/>
            </w:tcBorders>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tcBorders>
              <w:top w:val="nil"/>
              <w:left w:val="nil"/>
              <w:bottom w:val="nil"/>
              <w:right w:val="nil"/>
            </w:tcBorders>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256FC9">
        <w:trPr>
          <w:trHeight w:val="300"/>
        </w:trPr>
        <w:tc>
          <w:tcPr>
            <w:tcW w:w="3261" w:type="dxa"/>
            <w:tcBorders>
              <w:top w:val="nil"/>
              <w:left w:val="nil"/>
              <w:bottom w:val="nil"/>
              <w:right w:val="nil"/>
            </w:tcBorders>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tcBorders>
              <w:top w:val="nil"/>
              <w:left w:val="nil"/>
              <w:bottom w:val="nil"/>
              <w:right w:val="nil"/>
            </w:tcBorders>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256FC9">
        <w:trPr>
          <w:trHeight w:val="300"/>
        </w:trPr>
        <w:tc>
          <w:tcPr>
            <w:tcW w:w="3261" w:type="dxa"/>
            <w:tcBorders>
              <w:top w:val="nil"/>
              <w:left w:val="nil"/>
              <w:bottom w:val="nil"/>
              <w:right w:val="nil"/>
            </w:tcBorders>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tcBorders>
              <w:top w:val="nil"/>
              <w:left w:val="nil"/>
              <w:bottom w:val="nil"/>
              <w:right w:val="nil"/>
            </w:tcBorders>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256FC9">
        <w:trPr>
          <w:trHeight w:val="300"/>
        </w:trPr>
        <w:tc>
          <w:tcPr>
            <w:tcW w:w="3261" w:type="dxa"/>
            <w:tcBorders>
              <w:top w:val="nil"/>
              <w:left w:val="nil"/>
              <w:bottom w:val="nil"/>
              <w:right w:val="nil"/>
            </w:tcBorders>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tcBorders>
              <w:top w:val="nil"/>
              <w:left w:val="nil"/>
              <w:bottom w:val="nil"/>
              <w:right w:val="nil"/>
            </w:tcBorders>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256FC9">
        <w:trPr>
          <w:trHeight w:val="300"/>
        </w:trPr>
        <w:tc>
          <w:tcPr>
            <w:tcW w:w="3261" w:type="dxa"/>
            <w:tcBorders>
              <w:top w:val="nil"/>
              <w:left w:val="nil"/>
              <w:bottom w:val="nil"/>
              <w:right w:val="nil"/>
            </w:tcBorders>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tcBorders>
              <w:top w:val="nil"/>
              <w:left w:val="nil"/>
              <w:bottom w:val="nil"/>
              <w:right w:val="nil"/>
            </w:tcBorders>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256FC9">
        <w:trPr>
          <w:trHeight w:val="300"/>
        </w:trPr>
        <w:tc>
          <w:tcPr>
            <w:tcW w:w="3261" w:type="dxa"/>
            <w:tcBorders>
              <w:top w:val="nil"/>
              <w:left w:val="nil"/>
              <w:bottom w:val="nil"/>
              <w:right w:val="nil"/>
            </w:tcBorders>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tcBorders>
              <w:top w:val="nil"/>
              <w:left w:val="nil"/>
              <w:bottom w:val="nil"/>
              <w:right w:val="nil"/>
            </w:tcBorders>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256FC9">
        <w:trPr>
          <w:trHeight w:val="300"/>
        </w:trPr>
        <w:tc>
          <w:tcPr>
            <w:tcW w:w="3261" w:type="dxa"/>
            <w:tcBorders>
              <w:top w:val="nil"/>
              <w:left w:val="nil"/>
              <w:bottom w:val="nil"/>
              <w:right w:val="nil"/>
            </w:tcBorders>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tcBorders>
              <w:top w:val="nil"/>
              <w:left w:val="nil"/>
              <w:bottom w:val="nil"/>
              <w:right w:val="nil"/>
            </w:tcBorders>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256FC9">
        <w:trPr>
          <w:trHeight w:val="300"/>
        </w:trPr>
        <w:tc>
          <w:tcPr>
            <w:tcW w:w="3261" w:type="dxa"/>
            <w:tcBorders>
              <w:top w:val="nil"/>
              <w:left w:val="nil"/>
              <w:bottom w:val="nil"/>
              <w:right w:val="nil"/>
            </w:tcBorders>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tcBorders>
              <w:top w:val="nil"/>
              <w:left w:val="nil"/>
              <w:bottom w:val="nil"/>
              <w:right w:val="nil"/>
            </w:tcBorders>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Did the method distinguish between different types of statistical procedures appropriately (if not wrong, then still "yes"?) - i.e., was power calculated for the </w:t>
            </w:r>
            <w:proofErr w:type="gramStart"/>
            <w:r w:rsidRPr="005655A9">
              <w:rPr>
                <w:rFonts w:ascii="Calibri" w:eastAsia="Times New Roman" w:hAnsi="Calibri" w:cs="Calibri"/>
                <w:color w:val="000000"/>
                <w:sz w:val="22"/>
                <w:szCs w:val="22"/>
                <w:lang w:val="en-AU" w:eastAsia="en-AU"/>
              </w:rPr>
              <w:t>particular types</w:t>
            </w:r>
            <w:proofErr w:type="gramEnd"/>
            <w:r w:rsidRPr="005655A9">
              <w:rPr>
                <w:rFonts w:ascii="Calibri" w:eastAsia="Times New Roman" w:hAnsi="Calibri" w:cs="Calibri"/>
                <w:color w:val="000000"/>
                <w:sz w:val="22"/>
                <w:szCs w:val="22"/>
                <w:lang w:val="en-AU" w:eastAsia="en-AU"/>
              </w:rPr>
              <w:t xml:space="preserve"> of statistical tests that were included in the power survey</w:t>
            </w:r>
          </w:p>
        </w:tc>
      </w:tr>
      <w:tr w:rsidR="005655A9" w:rsidRPr="005655A9" w14:paraId="5348BC56" w14:textId="77777777" w:rsidTr="00256FC9">
        <w:trPr>
          <w:trHeight w:val="300"/>
        </w:trPr>
        <w:tc>
          <w:tcPr>
            <w:tcW w:w="3261" w:type="dxa"/>
            <w:tcBorders>
              <w:top w:val="nil"/>
              <w:left w:val="nil"/>
              <w:bottom w:val="nil"/>
              <w:right w:val="nil"/>
            </w:tcBorders>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tcBorders>
              <w:top w:val="nil"/>
              <w:left w:val="nil"/>
              <w:bottom w:val="nil"/>
              <w:right w:val="nil"/>
            </w:tcBorders>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256FC9">
        <w:trPr>
          <w:trHeight w:val="300"/>
        </w:trPr>
        <w:tc>
          <w:tcPr>
            <w:tcW w:w="3261" w:type="dxa"/>
            <w:tcBorders>
              <w:top w:val="nil"/>
              <w:left w:val="nil"/>
              <w:bottom w:val="nil"/>
              <w:right w:val="nil"/>
            </w:tcBorders>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tcBorders>
              <w:top w:val="nil"/>
              <w:left w:val="nil"/>
              <w:bottom w:val="nil"/>
              <w:right w:val="nil"/>
            </w:tcBorders>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256FC9">
        <w:trPr>
          <w:trHeight w:val="300"/>
        </w:trPr>
        <w:tc>
          <w:tcPr>
            <w:tcW w:w="3261" w:type="dxa"/>
            <w:tcBorders>
              <w:top w:val="nil"/>
              <w:left w:val="nil"/>
              <w:bottom w:val="nil"/>
              <w:right w:val="nil"/>
            </w:tcBorders>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tcBorders>
              <w:top w:val="nil"/>
              <w:left w:val="nil"/>
              <w:bottom w:val="nil"/>
              <w:right w:val="nil"/>
            </w:tcBorders>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256FC9">
        <w:trPr>
          <w:trHeight w:val="300"/>
        </w:trPr>
        <w:tc>
          <w:tcPr>
            <w:tcW w:w="3261" w:type="dxa"/>
            <w:tcBorders>
              <w:top w:val="nil"/>
              <w:left w:val="nil"/>
              <w:bottom w:val="nil"/>
              <w:right w:val="nil"/>
            </w:tcBorders>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tcBorders>
              <w:top w:val="nil"/>
              <w:left w:val="nil"/>
              <w:bottom w:val="nil"/>
              <w:right w:val="nil"/>
            </w:tcBorders>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256FC9">
        <w:trPr>
          <w:trHeight w:val="300"/>
        </w:trPr>
        <w:tc>
          <w:tcPr>
            <w:tcW w:w="3261" w:type="dxa"/>
            <w:tcBorders>
              <w:top w:val="nil"/>
              <w:left w:val="nil"/>
              <w:bottom w:val="nil"/>
              <w:right w:val="nil"/>
            </w:tcBorders>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tcBorders>
              <w:top w:val="nil"/>
              <w:left w:val="nil"/>
              <w:bottom w:val="nil"/>
              <w:right w:val="nil"/>
            </w:tcBorders>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256FC9">
        <w:trPr>
          <w:trHeight w:val="300"/>
        </w:trPr>
        <w:tc>
          <w:tcPr>
            <w:tcW w:w="3261" w:type="dxa"/>
            <w:tcBorders>
              <w:top w:val="nil"/>
              <w:left w:val="nil"/>
              <w:bottom w:val="nil"/>
              <w:right w:val="nil"/>
            </w:tcBorders>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tcBorders>
              <w:top w:val="nil"/>
              <w:left w:val="nil"/>
              <w:bottom w:val="nil"/>
              <w:right w:val="nil"/>
            </w:tcBorders>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256FC9">
        <w:trPr>
          <w:trHeight w:val="315"/>
        </w:trPr>
        <w:tc>
          <w:tcPr>
            <w:tcW w:w="3261" w:type="dxa"/>
            <w:tcBorders>
              <w:top w:val="nil"/>
              <w:left w:val="nil"/>
              <w:bottom w:val="nil"/>
              <w:right w:val="nil"/>
            </w:tcBorders>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tcBorders>
              <w:top w:val="nil"/>
              <w:left w:val="nil"/>
              <w:bottom w:val="nil"/>
              <w:right w:val="nil"/>
            </w:tcBorders>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256FC9">
        <w:trPr>
          <w:trHeight w:val="300"/>
        </w:trPr>
        <w:tc>
          <w:tcPr>
            <w:tcW w:w="3261" w:type="dxa"/>
            <w:tcBorders>
              <w:top w:val="nil"/>
              <w:left w:val="nil"/>
              <w:bottom w:val="nil"/>
              <w:right w:val="nil"/>
            </w:tcBorders>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tcBorders>
              <w:top w:val="nil"/>
              <w:left w:val="nil"/>
              <w:bottom w:val="nil"/>
              <w:right w:val="nil"/>
            </w:tcBorders>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256FC9">
        <w:trPr>
          <w:trHeight w:val="300"/>
        </w:trPr>
        <w:tc>
          <w:tcPr>
            <w:tcW w:w="3261" w:type="dxa"/>
            <w:tcBorders>
              <w:top w:val="nil"/>
              <w:left w:val="nil"/>
              <w:bottom w:val="nil"/>
              <w:right w:val="nil"/>
            </w:tcBorders>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tcBorders>
              <w:top w:val="nil"/>
              <w:left w:val="nil"/>
              <w:bottom w:val="nil"/>
              <w:right w:val="nil"/>
            </w:tcBorders>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256FC9">
        <w:trPr>
          <w:trHeight w:val="315"/>
        </w:trPr>
        <w:tc>
          <w:tcPr>
            <w:tcW w:w="3261" w:type="dxa"/>
            <w:tcBorders>
              <w:top w:val="nil"/>
              <w:left w:val="nil"/>
              <w:bottom w:val="nil"/>
              <w:right w:val="nil"/>
            </w:tcBorders>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tcBorders>
              <w:top w:val="nil"/>
              <w:left w:val="nil"/>
              <w:bottom w:val="nil"/>
              <w:right w:val="nil"/>
            </w:tcBorders>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256FC9">
        <w:trPr>
          <w:trHeight w:val="300"/>
        </w:trPr>
        <w:tc>
          <w:tcPr>
            <w:tcW w:w="3261" w:type="dxa"/>
            <w:tcBorders>
              <w:top w:val="nil"/>
              <w:left w:val="nil"/>
              <w:bottom w:val="nil"/>
              <w:right w:val="nil"/>
            </w:tcBorders>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tcBorders>
              <w:top w:val="nil"/>
              <w:left w:val="nil"/>
              <w:bottom w:val="nil"/>
              <w:right w:val="nil"/>
            </w:tcBorders>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256FC9">
        <w:trPr>
          <w:trHeight w:val="300"/>
        </w:trPr>
        <w:tc>
          <w:tcPr>
            <w:tcW w:w="3261" w:type="dxa"/>
            <w:tcBorders>
              <w:top w:val="nil"/>
              <w:left w:val="nil"/>
              <w:bottom w:val="nil"/>
              <w:right w:val="nil"/>
            </w:tcBorders>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tcBorders>
              <w:top w:val="nil"/>
              <w:left w:val="nil"/>
              <w:bottom w:val="nil"/>
              <w:right w:val="nil"/>
            </w:tcBorders>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256FC9">
        <w:trPr>
          <w:trHeight w:val="315"/>
        </w:trPr>
        <w:tc>
          <w:tcPr>
            <w:tcW w:w="3261" w:type="dxa"/>
            <w:tcBorders>
              <w:top w:val="nil"/>
              <w:left w:val="nil"/>
              <w:bottom w:val="nil"/>
              <w:right w:val="nil"/>
            </w:tcBorders>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tcBorders>
              <w:top w:val="nil"/>
              <w:left w:val="nil"/>
              <w:bottom w:val="nil"/>
              <w:right w:val="nil"/>
            </w:tcBorders>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256FC9">
        <w:trPr>
          <w:trHeight w:val="300"/>
        </w:trPr>
        <w:tc>
          <w:tcPr>
            <w:tcW w:w="3261" w:type="dxa"/>
            <w:tcBorders>
              <w:top w:val="nil"/>
              <w:left w:val="nil"/>
              <w:bottom w:val="nil"/>
              <w:right w:val="nil"/>
            </w:tcBorders>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tcBorders>
              <w:top w:val="nil"/>
              <w:left w:val="nil"/>
              <w:bottom w:val="nil"/>
              <w:right w:val="nil"/>
            </w:tcBorders>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256FC9">
        <w:trPr>
          <w:trHeight w:val="300"/>
        </w:trPr>
        <w:tc>
          <w:tcPr>
            <w:tcW w:w="3261" w:type="dxa"/>
            <w:tcBorders>
              <w:top w:val="nil"/>
              <w:left w:val="nil"/>
              <w:bottom w:val="nil"/>
              <w:right w:val="nil"/>
            </w:tcBorders>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tcBorders>
              <w:top w:val="nil"/>
              <w:left w:val="nil"/>
              <w:bottom w:val="nil"/>
              <w:right w:val="nil"/>
            </w:tcBorders>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256FC9">
        <w:trPr>
          <w:trHeight w:val="300"/>
        </w:trPr>
        <w:tc>
          <w:tcPr>
            <w:tcW w:w="3261" w:type="dxa"/>
            <w:tcBorders>
              <w:top w:val="nil"/>
              <w:left w:val="nil"/>
              <w:bottom w:val="nil"/>
              <w:right w:val="nil"/>
            </w:tcBorders>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tcBorders>
              <w:top w:val="nil"/>
              <w:left w:val="nil"/>
              <w:bottom w:val="nil"/>
              <w:right w:val="nil"/>
            </w:tcBorders>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256FC9">
        <w:trPr>
          <w:trHeight w:val="300"/>
        </w:trPr>
        <w:tc>
          <w:tcPr>
            <w:tcW w:w="3261" w:type="dxa"/>
            <w:tcBorders>
              <w:top w:val="nil"/>
              <w:left w:val="nil"/>
              <w:bottom w:val="nil"/>
              <w:right w:val="nil"/>
            </w:tcBorders>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tcBorders>
              <w:top w:val="nil"/>
              <w:left w:val="nil"/>
              <w:bottom w:val="nil"/>
              <w:right w:val="nil"/>
            </w:tcBorders>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256FC9">
        <w:trPr>
          <w:trHeight w:val="300"/>
        </w:trPr>
        <w:tc>
          <w:tcPr>
            <w:tcW w:w="3261" w:type="dxa"/>
            <w:tcBorders>
              <w:top w:val="nil"/>
              <w:left w:val="nil"/>
              <w:bottom w:val="nil"/>
              <w:right w:val="nil"/>
            </w:tcBorders>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tcBorders>
              <w:top w:val="nil"/>
              <w:left w:val="nil"/>
              <w:bottom w:val="nil"/>
              <w:right w:val="nil"/>
            </w:tcBorders>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256FC9">
        <w:trPr>
          <w:trHeight w:val="300"/>
        </w:trPr>
        <w:tc>
          <w:tcPr>
            <w:tcW w:w="3261" w:type="dxa"/>
            <w:tcBorders>
              <w:top w:val="nil"/>
              <w:left w:val="nil"/>
              <w:bottom w:val="nil"/>
              <w:right w:val="nil"/>
            </w:tcBorders>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tcBorders>
              <w:top w:val="nil"/>
              <w:left w:val="nil"/>
              <w:bottom w:val="nil"/>
              <w:right w:val="nil"/>
            </w:tcBorders>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256FC9">
        <w:trPr>
          <w:trHeight w:val="300"/>
        </w:trPr>
        <w:tc>
          <w:tcPr>
            <w:tcW w:w="3261" w:type="dxa"/>
            <w:tcBorders>
              <w:top w:val="nil"/>
              <w:left w:val="nil"/>
              <w:bottom w:val="nil"/>
              <w:right w:val="nil"/>
            </w:tcBorders>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SDPowerAtMedium</w:t>
            </w:r>
            <w:proofErr w:type="spellEnd"/>
          </w:p>
        </w:tc>
        <w:tc>
          <w:tcPr>
            <w:tcW w:w="5876" w:type="dxa"/>
            <w:tcBorders>
              <w:top w:val="nil"/>
              <w:left w:val="nil"/>
              <w:bottom w:val="nil"/>
              <w:right w:val="nil"/>
            </w:tcBorders>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256FC9">
        <w:trPr>
          <w:trHeight w:val="300"/>
        </w:trPr>
        <w:tc>
          <w:tcPr>
            <w:tcW w:w="3261" w:type="dxa"/>
            <w:tcBorders>
              <w:top w:val="nil"/>
              <w:left w:val="nil"/>
              <w:bottom w:val="nil"/>
              <w:right w:val="nil"/>
            </w:tcBorders>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SDPowerAtLarge</w:t>
            </w:r>
            <w:proofErr w:type="spellEnd"/>
          </w:p>
        </w:tc>
        <w:tc>
          <w:tcPr>
            <w:tcW w:w="5876" w:type="dxa"/>
            <w:tcBorders>
              <w:top w:val="nil"/>
              <w:left w:val="nil"/>
              <w:bottom w:val="nil"/>
              <w:right w:val="nil"/>
            </w:tcBorders>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256FC9">
        <w:trPr>
          <w:trHeight w:val="315"/>
        </w:trPr>
        <w:tc>
          <w:tcPr>
            <w:tcW w:w="3261" w:type="dxa"/>
            <w:tcBorders>
              <w:top w:val="nil"/>
              <w:left w:val="nil"/>
              <w:bottom w:val="nil"/>
              <w:right w:val="nil"/>
            </w:tcBorders>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tcBorders>
              <w:top w:val="nil"/>
              <w:left w:val="nil"/>
              <w:bottom w:val="nil"/>
              <w:right w:val="nil"/>
            </w:tcBorders>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256FC9">
        <w:trPr>
          <w:trHeight w:val="300"/>
        </w:trPr>
        <w:tc>
          <w:tcPr>
            <w:tcW w:w="3261" w:type="dxa"/>
            <w:tcBorders>
              <w:top w:val="nil"/>
              <w:left w:val="nil"/>
              <w:bottom w:val="nil"/>
              <w:right w:val="nil"/>
            </w:tcBorders>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tcBorders>
              <w:top w:val="nil"/>
              <w:left w:val="nil"/>
              <w:bottom w:val="nil"/>
              <w:right w:val="nil"/>
            </w:tcBorders>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256FC9">
        <w:trPr>
          <w:trHeight w:val="300"/>
        </w:trPr>
        <w:tc>
          <w:tcPr>
            <w:tcW w:w="3261" w:type="dxa"/>
            <w:tcBorders>
              <w:top w:val="nil"/>
              <w:left w:val="nil"/>
              <w:bottom w:val="nil"/>
              <w:right w:val="nil"/>
            </w:tcBorders>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tcBorders>
              <w:top w:val="nil"/>
              <w:left w:val="nil"/>
              <w:bottom w:val="nil"/>
              <w:right w:val="nil"/>
            </w:tcBorders>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256FC9">
        <w:trPr>
          <w:trHeight w:val="300"/>
        </w:trPr>
        <w:tc>
          <w:tcPr>
            <w:tcW w:w="3261" w:type="dxa"/>
            <w:tcBorders>
              <w:top w:val="nil"/>
              <w:left w:val="nil"/>
              <w:bottom w:val="nil"/>
              <w:right w:val="nil"/>
            </w:tcBorders>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tcBorders>
              <w:top w:val="nil"/>
              <w:left w:val="nil"/>
              <w:bottom w:val="nil"/>
              <w:right w:val="nil"/>
            </w:tcBorders>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256FC9">
        <w:trPr>
          <w:trHeight w:val="300"/>
        </w:trPr>
        <w:tc>
          <w:tcPr>
            <w:tcW w:w="3261" w:type="dxa"/>
            <w:tcBorders>
              <w:top w:val="nil"/>
              <w:left w:val="nil"/>
              <w:bottom w:val="nil"/>
              <w:right w:val="nil"/>
            </w:tcBorders>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tcBorders>
              <w:top w:val="nil"/>
              <w:left w:val="nil"/>
              <w:bottom w:val="nil"/>
              <w:right w:val="nil"/>
            </w:tcBorders>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256FC9">
        <w:trPr>
          <w:trHeight w:val="300"/>
        </w:trPr>
        <w:tc>
          <w:tcPr>
            <w:tcW w:w="3261" w:type="dxa"/>
            <w:tcBorders>
              <w:top w:val="nil"/>
              <w:left w:val="nil"/>
              <w:bottom w:val="nil"/>
              <w:right w:val="nil"/>
            </w:tcBorders>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tcBorders>
              <w:top w:val="nil"/>
              <w:left w:val="nil"/>
              <w:bottom w:val="nil"/>
              <w:right w:val="nil"/>
            </w:tcBorders>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256FC9">
        <w:trPr>
          <w:trHeight w:val="300"/>
        </w:trPr>
        <w:tc>
          <w:tcPr>
            <w:tcW w:w="3261" w:type="dxa"/>
            <w:tcBorders>
              <w:top w:val="nil"/>
              <w:left w:val="nil"/>
              <w:bottom w:val="nil"/>
              <w:right w:val="nil"/>
            </w:tcBorders>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tcBorders>
              <w:top w:val="nil"/>
              <w:left w:val="nil"/>
              <w:bottom w:val="nil"/>
              <w:right w:val="nil"/>
            </w:tcBorders>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256FC9">
        <w:trPr>
          <w:trHeight w:val="300"/>
        </w:trPr>
        <w:tc>
          <w:tcPr>
            <w:tcW w:w="3261" w:type="dxa"/>
            <w:tcBorders>
              <w:top w:val="nil"/>
              <w:left w:val="nil"/>
              <w:bottom w:val="nil"/>
              <w:right w:val="nil"/>
            </w:tcBorders>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tcBorders>
              <w:top w:val="nil"/>
              <w:left w:val="nil"/>
              <w:bottom w:val="nil"/>
              <w:right w:val="nil"/>
            </w:tcBorders>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256FC9">
        <w:trPr>
          <w:trHeight w:val="300"/>
        </w:trPr>
        <w:tc>
          <w:tcPr>
            <w:tcW w:w="3261" w:type="dxa"/>
            <w:tcBorders>
              <w:top w:val="nil"/>
              <w:left w:val="nil"/>
              <w:bottom w:val="nil"/>
              <w:right w:val="nil"/>
            </w:tcBorders>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tcBorders>
              <w:top w:val="nil"/>
              <w:left w:val="nil"/>
              <w:bottom w:val="nil"/>
              <w:right w:val="nil"/>
            </w:tcBorders>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256FC9">
        <w:trPr>
          <w:trHeight w:val="300"/>
        </w:trPr>
        <w:tc>
          <w:tcPr>
            <w:tcW w:w="3261" w:type="dxa"/>
            <w:tcBorders>
              <w:top w:val="nil"/>
              <w:left w:val="nil"/>
              <w:bottom w:val="nil"/>
              <w:right w:val="nil"/>
            </w:tcBorders>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tcBorders>
              <w:top w:val="nil"/>
              <w:left w:val="nil"/>
              <w:bottom w:val="nil"/>
              <w:right w:val="nil"/>
            </w:tcBorders>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256FC9">
        <w:trPr>
          <w:trHeight w:val="300"/>
        </w:trPr>
        <w:tc>
          <w:tcPr>
            <w:tcW w:w="3261" w:type="dxa"/>
            <w:tcBorders>
              <w:top w:val="nil"/>
              <w:left w:val="nil"/>
              <w:bottom w:val="nil"/>
              <w:right w:val="nil"/>
            </w:tcBorders>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tcBorders>
              <w:top w:val="nil"/>
              <w:left w:val="nil"/>
              <w:bottom w:val="nil"/>
              <w:right w:val="nil"/>
            </w:tcBorders>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256FC9">
        <w:trPr>
          <w:trHeight w:val="300"/>
        </w:trPr>
        <w:tc>
          <w:tcPr>
            <w:tcW w:w="3261" w:type="dxa"/>
            <w:tcBorders>
              <w:top w:val="nil"/>
              <w:left w:val="nil"/>
              <w:bottom w:val="nil"/>
              <w:right w:val="nil"/>
            </w:tcBorders>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tcBorders>
              <w:top w:val="nil"/>
              <w:left w:val="nil"/>
              <w:bottom w:val="nil"/>
              <w:right w:val="nil"/>
            </w:tcBorders>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256FC9">
        <w:trPr>
          <w:trHeight w:val="315"/>
        </w:trPr>
        <w:tc>
          <w:tcPr>
            <w:tcW w:w="3261" w:type="dxa"/>
            <w:tcBorders>
              <w:top w:val="nil"/>
              <w:left w:val="nil"/>
              <w:bottom w:val="nil"/>
              <w:right w:val="nil"/>
            </w:tcBorders>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tcBorders>
              <w:top w:val="nil"/>
              <w:left w:val="nil"/>
              <w:bottom w:val="nil"/>
              <w:right w:val="nil"/>
            </w:tcBorders>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256FC9">
        <w:trPr>
          <w:trHeight w:val="300"/>
        </w:trPr>
        <w:tc>
          <w:tcPr>
            <w:tcW w:w="3261" w:type="dxa"/>
            <w:tcBorders>
              <w:top w:val="nil"/>
              <w:left w:val="nil"/>
              <w:bottom w:val="nil"/>
              <w:right w:val="nil"/>
            </w:tcBorders>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tcBorders>
              <w:top w:val="nil"/>
              <w:left w:val="nil"/>
              <w:bottom w:val="nil"/>
              <w:right w:val="nil"/>
            </w:tcBorders>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256FC9">
        <w:trPr>
          <w:trHeight w:val="300"/>
        </w:trPr>
        <w:tc>
          <w:tcPr>
            <w:tcW w:w="3261" w:type="dxa"/>
            <w:tcBorders>
              <w:top w:val="nil"/>
              <w:left w:val="nil"/>
              <w:bottom w:val="nil"/>
              <w:right w:val="nil"/>
            </w:tcBorders>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tcBorders>
              <w:top w:val="nil"/>
              <w:left w:val="nil"/>
              <w:bottom w:val="nil"/>
              <w:right w:val="nil"/>
            </w:tcBorders>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256FC9">
        <w:trPr>
          <w:trHeight w:val="300"/>
        </w:trPr>
        <w:tc>
          <w:tcPr>
            <w:tcW w:w="3261" w:type="dxa"/>
            <w:tcBorders>
              <w:top w:val="nil"/>
              <w:left w:val="nil"/>
              <w:bottom w:val="nil"/>
              <w:right w:val="nil"/>
            </w:tcBorders>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tcBorders>
              <w:top w:val="nil"/>
              <w:left w:val="nil"/>
              <w:bottom w:val="nil"/>
              <w:right w:val="nil"/>
            </w:tcBorders>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256FC9">
        <w:trPr>
          <w:trHeight w:val="300"/>
        </w:trPr>
        <w:tc>
          <w:tcPr>
            <w:tcW w:w="3261" w:type="dxa"/>
            <w:tcBorders>
              <w:top w:val="nil"/>
              <w:left w:val="nil"/>
              <w:bottom w:val="nil"/>
              <w:right w:val="nil"/>
            </w:tcBorders>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tcBorders>
              <w:top w:val="nil"/>
              <w:left w:val="nil"/>
              <w:bottom w:val="nil"/>
              <w:right w:val="nil"/>
            </w:tcBorders>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256FC9">
        <w:trPr>
          <w:trHeight w:val="300"/>
        </w:trPr>
        <w:tc>
          <w:tcPr>
            <w:tcW w:w="3261" w:type="dxa"/>
            <w:tcBorders>
              <w:top w:val="nil"/>
              <w:left w:val="nil"/>
              <w:bottom w:val="nil"/>
              <w:right w:val="nil"/>
            </w:tcBorders>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tcBorders>
              <w:top w:val="nil"/>
              <w:left w:val="nil"/>
              <w:bottom w:val="nil"/>
              <w:right w:val="nil"/>
            </w:tcBorders>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256FC9">
        <w:trPr>
          <w:trHeight w:val="300"/>
        </w:trPr>
        <w:tc>
          <w:tcPr>
            <w:tcW w:w="3261" w:type="dxa"/>
            <w:tcBorders>
              <w:top w:val="nil"/>
              <w:left w:val="nil"/>
              <w:bottom w:val="nil"/>
              <w:right w:val="nil"/>
            </w:tcBorders>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tcBorders>
              <w:top w:val="nil"/>
              <w:left w:val="nil"/>
              <w:bottom w:val="nil"/>
              <w:right w:val="nil"/>
            </w:tcBorders>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256FC9">
        <w:trPr>
          <w:trHeight w:val="300"/>
        </w:trPr>
        <w:tc>
          <w:tcPr>
            <w:tcW w:w="3261" w:type="dxa"/>
            <w:tcBorders>
              <w:top w:val="nil"/>
              <w:left w:val="nil"/>
              <w:bottom w:val="nil"/>
              <w:right w:val="nil"/>
            </w:tcBorders>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tcBorders>
              <w:top w:val="nil"/>
              <w:left w:val="nil"/>
              <w:bottom w:val="nil"/>
              <w:right w:val="nil"/>
            </w:tcBorders>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256FC9">
        <w:trPr>
          <w:trHeight w:val="300"/>
        </w:trPr>
        <w:tc>
          <w:tcPr>
            <w:tcW w:w="3261" w:type="dxa"/>
            <w:tcBorders>
              <w:top w:val="nil"/>
              <w:left w:val="nil"/>
              <w:bottom w:val="nil"/>
              <w:right w:val="nil"/>
            </w:tcBorders>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tcBorders>
              <w:top w:val="nil"/>
              <w:left w:val="nil"/>
              <w:bottom w:val="nil"/>
              <w:right w:val="nil"/>
            </w:tcBorders>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256FC9">
        <w:trPr>
          <w:trHeight w:val="300"/>
        </w:trPr>
        <w:tc>
          <w:tcPr>
            <w:tcW w:w="3261" w:type="dxa"/>
            <w:tcBorders>
              <w:top w:val="nil"/>
              <w:left w:val="nil"/>
              <w:bottom w:val="nil"/>
              <w:right w:val="nil"/>
            </w:tcBorders>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tcBorders>
              <w:top w:val="nil"/>
              <w:left w:val="nil"/>
              <w:bottom w:val="nil"/>
              <w:right w:val="nil"/>
            </w:tcBorders>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256FC9">
        <w:trPr>
          <w:trHeight w:val="300"/>
        </w:trPr>
        <w:tc>
          <w:tcPr>
            <w:tcW w:w="3261" w:type="dxa"/>
            <w:tcBorders>
              <w:top w:val="nil"/>
              <w:left w:val="nil"/>
              <w:bottom w:val="nil"/>
              <w:right w:val="nil"/>
            </w:tcBorders>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tcBorders>
              <w:top w:val="nil"/>
              <w:left w:val="nil"/>
              <w:bottom w:val="nil"/>
              <w:right w:val="nil"/>
            </w:tcBorders>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256FC9">
        <w:trPr>
          <w:trHeight w:val="300"/>
        </w:trPr>
        <w:tc>
          <w:tcPr>
            <w:tcW w:w="3261" w:type="dxa"/>
            <w:tcBorders>
              <w:top w:val="nil"/>
              <w:left w:val="nil"/>
              <w:bottom w:val="nil"/>
              <w:right w:val="nil"/>
            </w:tcBorders>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tcBorders>
              <w:top w:val="nil"/>
              <w:left w:val="nil"/>
              <w:bottom w:val="nil"/>
              <w:right w:val="nil"/>
            </w:tcBorders>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p w14:paraId="396F78CC" w14:textId="77777777" w:rsidR="004C47EA" w:rsidRDefault="004C47EA">
      <w:pPr>
        <w:rPr>
          <w:rFonts w:cstheme="minorHAnsi"/>
        </w:rPr>
      </w:pPr>
      <w:r>
        <w:rPr>
          <w:rFonts w:cstheme="minorHAnsi"/>
        </w:rPr>
        <w:br w:type="page"/>
      </w:r>
    </w:p>
    <w:p w14:paraId="4C9F515A" w14:textId="61073F85" w:rsidR="00C721A2" w:rsidRPr="006876BA" w:rsidRDefault="00C721A2" w:rsidP="00C721A2">
      <w:pPr>
        <w:spacing w:line="360" w:lineRule="auto"/>
        <w:jc w:val="center"/>
        <w:rPr>
          <w:rFonts w:cstheme="minorHAnsi"/>
          <w:b/>
          <w:sz w:val="22"/>
          <w:szCs w:val="22"/>
        </w:rPr>
      </w:pPr>
      <w:r w:rsidRPr="006876BA">
        <w:rPr>
          <w:rFonts w:cstheme="minorHAnsi"/>
          <w:b/>
          <w:sz w:val="22"/>
          <w:szCs w:val="22"/>
        </w:rPr>
        <w:lastRenderedPageBreak/>
        <w:t>Supplementary Material</w:t>
      </w:r>
      <w:r w:rsidR="00B353D1">
        <w:rPr>
          <w:rFonts w:cstheme="minorHAnsi"/>
          <w:b/>
          <w:sz w:val="22"/>
          <w:szCs w:val="22"/>
        </w:rPr>
        <w:t xml:space="preserve"> </w:t>
      </w:r>
      <w:r w:rsidR="004218F4">
        <w:rPr>
          <w:rFonts w:cstheme="minorHAnsi"/>
          <w:b/>
          <w:sz w:val="22"/>
          <w:szCs w:val="22"/>
        </w:rPr>
        <w:t>4</w:t>
      </w:r>
      <w:r w:rsidRPr="006876BA">
        <w:rPr>
          <w:rFonts w:cstheme="minorHAnsi"/>
          <w:b/>
          <w:sz w:val="22"/>
          <w:szCs w:val="22"/>
        </w:rPr>
        <w:t xml:space="preserve"> – Brief literature Overview</w:t>
      </w:r>
    </w:p>
    <w:p w14:paraId="1700D153" w14:textId="0301AB71" w:rsidR="00C721A2" w:rsidRDefault="00C721A2" w:rsidP="00C721A2">
      <w:pPr>
        <w:spacing w:line="360" w:lineRule="auto"/>
        <w:ind w:firstLine="720"/>
        <w:rPr>
          <w:rFonts w:cstheme="minorHAnsi"/>
          <w:sz w:val="22"/>
          <w:szCs w:val="22"/>
        </w:rPr>
      </w:pPr>
      <w:r w:rsidRPr="006876BA">
        <w:rPr>
          <w:rFonts w:cstheme="minorHAnsi"/>
          <w:sz w:val="22"/>
          <w:szCs w:val="22"/>
        </w:rPr>
        <w:t xml:space="preserve">On the 11th of September 2017 a literature search was performed using the </w:t>
      </w:r>
      <w:proofErr w:type="spellStart"/>
      <w:r w:rsidRPr="006876BA">
        <w:rPr>
          <w:rFonts w:cstheme="minorHAnsi"/>
          <w:sz w:val="22"/>
          <w:szCs w:val="22"/>
        </w:rPr>
        <w:t>PsycInfo</w:t>
      </w:r>
      <w:proofErr w:type="spellEnd"/>
      <w:r w:rsidRPr="006876BA">
        <w:rPr>
          <w:rFonts w:cstheme="minorHAnsi"/>
          <w:sz w:val="22"/>
          <w:szCs w:val="22"/>
        </w:rPr>
        <w:t xml:space="preserve"> and Medline databases in part to collect data for a meta-analysis of the power of psychology research (</w:t>
      </w:r>
      <w:hyperlink r:id="rId31" w:history="1">
        <w:r w:rsidRPr="006876BA">
          <w:rPr>
            <w:rStyle w:val="Hyperlink"/>
            <w:rFonts w:cstheme="minorHAnsi"/>
            <w:sz w:val="22"/>
            <w:szCs w:val="22"/>
          </w:rPr>
          <w:t>https://osf.io/h8u9w/</w:t>
        </w:r>
      </w:hyperlink>
      <w:r w:rsidRPr="006876BA">
        <w:rPr>
          <w:rFonts w:cstheme="minorHAnsi"/>
          <w:sz w:val="22"/>
          <w:szCs w:val="22"/>
        </w:rPr>
        <w:t>), but also to allow for a brief overview of the amount and type of articles discussing statistical power in the psychology literature. This supplementary material briefly outlines the procedures used to classify the returned studies, and shows the total number of power surveys, papers giving power sample size determination advice or statistical procedures to estimate statistical power, articles which are conceptual discussions of statistical power, and the number of articles which have assessed the statistical power of statistical procedures under various conditions. Outlining even at this broad level the type and breadth of research that is available discussing statistical power, even just within domain specific fields of psychology, is important in illustrating just how much effort and research has gone into understanding, developing tools to estimate, and discussing statistical power within the field of psychology.</w:t>
      </w:r>
    </w:p>
    <w:p w14:paraId="721AAF8A" w14:textId="77777777" w:rsidR="00112A40" w:rsidRPr="006876BA" w:rsidRDefault="00112A40" w:rsidP="00C721A2">
      <w:pPr>
        <w:spacing w:line="360" w:lineRule="auto"/>
        <w:ind w:firstLine="720"/>
        <w:rPr>
          <w:rFonts w:cstheme="minorHAnsi"/>
          <w:sz w:val="22"/>
          <w:szCs w:val="22"/>
        </w:rPr>
      </w:pPr>
    </w:p>
    <w:p w14:paraId="156B18A6" w14:textId="002D62B0" w:rsidR="00C721A2" w:rsidRPr="006876BA" w:rsidRDefault="00C721A2" w:rsidP="00C721A2">
      <w:pPr>
        <w:spacing w:line="360" w:lineRule="auto"/>
        <w:jc w:val="center"/>
        <w:rPr>
          <w:rFonts w:cstheme="minorHAnsi"/>
          <w:b/>
          <w:sz w:val="22"/>
          <w:szCs w:val="22"/>
        </w:rPr>
      </w:pPr>
      <w:r w:rsidRPr="006876BA">
        <w:rPr>
          <w:rFonts w:cstheme="minorHAnsi"/>
          <w:b/>
          <w:sz w:val="22"/>
          <w:szCs w:val="22"/>
        </w:rPr>
        <w:t>Method</w:t>
      </w:r>
    </w:p>
    <w:p w14:paraId="489D5452" w14:textId="77777777" w:rsidR="00C721A2" w:rsidRPr="006876BA" w:rsidRDefault="00C721A2" w:rsidP="00C721A2">
      <w:pPr>
        <w:spacing w:line="360" w:lineRule="auto"/>
        <w:rPr>
          <w:rStyle w:val="CommentReference"/>
          <w:rFonts w:cstheme="minorHAnsi"/>
          <w:b/>
          <w:sz w:val="22"/>
          <w:szCs w:val="22"/>
        </w:rPr>
      </w:pPr>
      <w:r w:rsidRPr="006876BA">
        <w:rPr>
          <w:rFonts w:cstheme="minorHAnsi"/>
          <w:b/>
          <w:sz w:val="22"/>
          <w:szCs w:val="22"/>
        </w:rPr>
        <w:t>Literature search</w:t>
      </w:r>
    </w:p>
    <w:p w14:paraId="56B8BA95"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Psych info was searched using the </w:t>
      </w:r>
      <w:proofErr w:type="spellStart"/>
      <w:r w:rsidRPr="006876BA">
        <w:rPr>
          <w:rFonts w:cstheme="minorHAnsi"/>
          <w:sz w:val="22"/>
          <w:szCs w:val="22"/>
        </w:rPr>
        <w:t>medline</w:t>
      </w:r>
      <w:proofErr w:type="spellEnd"/>
      <w:r w:rsidRPr="006876BA">
        <w:rPr>
          <w:rFonts w:cstheme="minorHAnsi"/>
          <w:sz w:val="22"/>
          <w:szCs w:val="22"/>
        </w:rPr>
        <w:t xml:space="preserve"> interface for the search string </w:t>
      </w:r>
      <w:r w:rsidRPr="006876BA">
        <w:rPr>
          <w:rFonts w:cstheme="minorHAnsi"/>
          <w:i/>
          <w:sz w:val="22"/>
          <w:szCs w:val="22"/>
        </w:rPr>
        <w:t>("*power*" or "Determination" or "</w:t>
      </w:r>
      <w:proofErr w:type="spellStart"/>
      <w:r w:rsidRPr="006876BA">
        <w:rPr>
          <w:rFonts w:cstheme="minorHAnsi"/>
          <w:i/>
          <w:sz w:val="22"/>
          <w:szCs w:val="22"/>
        </w:rPr>
        <w:t>estimat</w:t>
      </w:r>
      <w:proofErr w:type="spellEnd"/>
      <w:r w:rsidRPr="006876BA">
        <w:rPr>
          <w:rFonts w:cstheme="minorHAnsi"/>
          <w:i/>
          <w:sz w:val="22"/>
          <w:szCs w:val="22"/>
        </w:rPr>
        <w:t>*" or "</w:t>
      </w:r>
      <w:proofErr w:type="spellStart"/>
      <w:r w:rsidRPr="006876BA">
        <w:rPr>
          <w:rFonts w:cstheme="minorHAnsi"/>
          <w:i/>
          <w:sz w:val="22"/>
          <w:szCs w:val="22"/>
        </w:rPr>
        <w:t>sampl</w:t>
      </w:r>
      <w:proofErr w:type="spellEnd"/>
      <w:r w:rsidRPr="006876BA">
        <w:rPr>
          <w:rFonts w:cstheme="minorHAnsi"/>
          <w:i/>
          <w:sz w:val="22"/>
          <w:szCs w:val="22"/>
        </w:rPr>
        <w:t>*").</w:t>
      </w:r>
      <w:proofErr w:type="spellStart"/>
      <w:r w:rsidRPr="006876BA">
        <w:rPr>
          <w:rFonts w:cstheme="minorHAnsi"/>
          <w:i/>
          <w:sz w:val="22"/>
          <w:szCs w:val="22"/>
        </w:rPr>
        <w:t>m_titl</w:t>
      </w:r>
      <w:proofErr w:type="spellEnd"/>
      <w:r w:rsidRPr="006876BA">
        <w:rPr>
          <w:rFonts w:cstheme="minorHAnsi"/>
          <w:i/>
          <w:sz w:val="22"/>
          <w:szCs w:val="22"/>
        </w:rPr>
        <w:t>. and ("power analysis" or "Statistical Power" or "Sample Size Estimation" or "Sample Size Determination" or "Sample size selection").</w:t>
      </w:r>
      <w:proofErr w:type="spellStart"/>
      <w:r w:rsidRPr="006876BA">
        <w:rPr>
          <w:rFonts w:cstheme="minorHAnsi"/>
          <w:i/>
          <w:sz w:val="22"/>
          <w:szCs w:val="22"/>
        </w:rPr>
        <w:t>mp</w:t>
      </w:r>
      <w:proofErr w:type="spellEnd"/>
      <w:r w:rsidRPr="006876BA">
        <w:rPr>
          <w:rFonts w:cstheme="minorHAnsi"/>
          <w:i/>
          <w:sz w:val="22"/>
          <w:szCs w:val="22"/>
        </w:rPr>
        <w:t>.</w:t>
      </w:r>
      <w:r w:rsidRPr="006876BA">
        <w:rPr>
          <w:rFonts w:eastAsia="Times New Roman" w:cstheme="minorHAnsi"/>
          <w:sz w:val="22"/>
          <w:szCs w:val="22"/>
        </w:rPr>
        <w:t xml:space="preserve"> </w:t>
      </w:r>
      <w:r w:rsidRPr="006876BA">
        <w:rPr>
          <w:rFonts w:cstheme="minorHAnsi"/>
          <w:sz w:val="22"/>
          <w:szCs w:val="22"/>
        </w:rPr>
        <w:t xml:space="preserve">This search returned 916 documents. Web of Science was searched using the search string </w:t>
      </w:r>
      <w:r w:rsidRPr="006876BA">
        <w:rPr>
          <w:rFonts w:eastAsia="Times New Roman" w:cstheme="minorHAnsi"/>
          <w:i/>
          <w:color w:val="333333"/>
          <w:sz w:val="22"/>
          <w:szCs w:val="22"/>
          <w:shd w:val="clear" w:color="auto" w:fill="F8F8F8"/>
        </w:rPr>
        <w:t xml:space="preserve">SU = (Psychology OR Psychiatry OR "Mathematical Methods </w:t>
      </w:r>
      <w:proofErr w:type="gramStart"/>
      <w:r w:rsidRPr="006876BA">
        <w:rPr>
          <w:rFonts w:eastAsia="Times New Roman" w:cstheme="minorHAnsi"/>
          <w:i/>
          <w:color w:val="333333"/>
          <w:sz w:val="22"/>
          <w:szCs w:val="22"/>
          <w:shd w:val="clear" w:color="auto" w:fill="F8F8F8"/>
        </w:rPr>
        <w:t>In</w:t>
      </w:r>
      <w:proofErr w:type="gramEnd"/>
      <w:r w:rsidRPr="006876BA">
        <w:rPr>
          <w:rFonts w:eastAsia="Times New Roman" w:cstheme="minorHAnsi"/>
          <w:i/>
          <w:color w:val="333333"/>
          <w:sz w:val="22"/>
          <w:szCs w:val="22"/>
          <w:shd w:val="clear" w:color="auto" w:fill="F8F8F8"/>
        </w:rPr>
        <w:t xml:space="preserve"> Social Sciences") AND TI = (Power* OR </w:t>
      </w:r>
      <w:proofErr w:type="spellStart"/>
      <w:r w:rsidRPr="006876BA">
        <w:rPr>
          <w:rFonts w:eastAsia="Times New Roman" w:cstheme="minorHAnsi"/>
          <w:i/>
          <w:color w:val="333333"/>
          <w:sz w:val="22"/>
          <w:szCs w:val="22"/>
          <w:shd w:val="clear" w:color="auto" w:fill="F8F8F8"/>
        </w:rPr>
        <w:t>Sampl</w:t>
      </w:r>
      <w:proofErr w:type="spellEnd"/>
      <w:r w:rsidRPr="006876BA">
        <w:rPr>
          <w:rFonts w:eastAsia="Times New Roman" w:cstheme="minorHAnsi"/>
          <w:i/>
          <w:color w:val="333333"/>
          <w:sz w:val="22"/>
          <w:szCs w:val="22"/>
          <w:shd w:val="clear" w:color="auto" w:fill="F8F8F8"/>
        </w:rPr>
        <w:t>*) AND TS = ("power analysis" or "Statistical Power" or "Sample Size")</w:t>
      </w:r>
      <w:r w:rsidRPr="006876BA">
        <w:rPr>
          <w:rFonts w:eastAsia="Times New Roman" w:cstheme="minorHAnsi"/>
          <w:color w:val="333333"/>
          <w:sz w:val="22"/>
          <w:szCs w:val="22"/>
          <w:shd w:val="clear" w:color="auto" w:fill="F8F8F8"/>
        </w:rPr>
        <w:t xml:space="preserve">, returning </w:t>
      </w:r>
      <w:r w:rsidRPr="006876BA">
        <w:rPr>
          <w:rFonts w:cstheme="minorHAnsi"/>
          <w:sz w:val="22"/>
          <w:szCs w:val="22"/>
        </w:rPr>
        <w:t xml:space="preserve">1,072 documents A total of 1988 documents were returned, leaving 1497 after 462 duplicates were removed. </w:t>
      </w:r>
    </w:p>
    <w:p w14:paraId="07DADC72" w14:textId="77777777" w:rsidR="00C721A2" w:rsidRPr="006876BA" w:rsidRDefault="00C721A2" w:rsidP="00C721A2">
      <w:pPr>
        <w:spacing w:line="360" w:lineRule="auto"/>
        <w:rPr>
          <w:rFonts w:cstheme="minorHAnsi"/>
          <w:b/>
          <w:sz w:val="22"/>
          <w:szCs w:val="22"/>
        </w:rPr>
      </w:pPr>
      <w:r w:rsidRPr="006876BA">
        <w:rPr>
          <w:rFonts w:cstheme="minorHAnsi"/>
          <w:b/>
          <w:sz w:val="22"/>
          <w:szCs w:val="22"/>
        </w:rPr>
        <w:t>Article classification</w:t>
      </w:r>
    </w:p>
    <w:p w14:paraId="7247AD9E"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All 1487 remaining articles’ abstracts were screened and categorized. Full texts were accessed and assessed for applicability when there was ambiguity. All articles which primarily presented methods to plan the sample size of studies were selected. </w:t>
      </w:r>
    </w:p>
    <w:p w14:paraId="42DC8D0B"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This search excludes sample size planning articles for novel research paradigms (e.g., power analyses for large research projects). Conference proceedings were excluded. Software announcements were excluded, although articles about software included if they gave any examples of how the program could be used to estimate statistical power. </w:t>
      </w:r>
      <w:proofErr w:type="spellStart"/>
      <w:r w:rsidRPr="006876BA">
        <w:rPr>
          <w:rFonts w:cstheme="minorHAnsi"/>
          <w:sz w:val="22"/>
          <w:szCs w:val="22"/>
        </w:rPr>
        <w:t>Reanalyses</w:t>
      </w:r>
      <w:proofErr w:type="spellEnd"/>
      <w:r w:rsidRPr="006876BA">
        <w:rPr>
          <w:rFonts w:cstheme="minorHAnsi"/>
          <w:sz w:val="22"/>
          <w:szCs w:val="22"/>
        </w:rPr>
        <w:t xml:space="preserve"> of single previous studies or papers were excluded even if the focus of the reanalysis was on the paper’s likely statistical power.</w:t>
      </w:r>
    </w:p>
    <w:p w14:paraId="221BC892"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 xml:space="preserve">Articles were classified into 6 groups, (1) power surveys, articles which estimate the statistical power of a group of studies, (2) sample size determination advice or techniques, (3) conceptual discussions of statistical power, (4) analyses of the statistical power of statistical procedures, (5) Analysis of the use of power analysis in a body of literature (i.e., studies which examine how power analysis has been reported and used in a body of literature), and (6) advice or techniques for effect size estimation for power analysis (e.g., articles detailing how to account for publication bias in estimating effect sizes from the published literature). </w:t>
      </w:r>
    </w:p>
    <w:p w14:paraId="1EEA6042" w14:textId="77777777" w:rsidR="00C721A2" w:rsidRPr="006876BA" w:rsidRDefault="00C721A2" w:rsidP="00C721A2">
      <w:pPr>
        <w:spacing w:line="360" w:lineRule="auto"/>
        <w:ind w:firstLine="720"/>
        <w:rPr>
          <w:rFonts w:cstheme="minorHAnsi"/>
          <w:b/>
          <w:sz w:val="22"/>
          <w:szCs w:val="22"/>
        </w:rPr>
      </w:pPr>
      <w:r w:rsidRPr="006876BA">
        <w:rPr>
          <w:rFonts w:cstheme="minorHAnsi"/>
          <w:b/>
          <w:sz w:val="22"/>
          <w:szCs w:val="22"/>
        </w:rPr>
        <w:t>Results</w:t>
      </w:r>
    </w:p>
    <w:p w14:paraId="207B87F0"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 This literature search identified 74 articles examining the statistical power of bodies of literature in psychology, 285 articles examining the power of different statistical procedures and some 478 articles providing methods of determining power or advice for sample size selection, and over 116 published conceptual discussions of statistical power. </w:t>
      </w:r>
      <w:bookmarkStart w:id="8" w:name="_Hlk517536106"/>
      <w:r w:rsidRPr="006876BA">
        <w:rPr>
          <w:rFonts w:cstheme="minorHAnsi"/>
          <w:sz w:val="22"/>
          <w:szCs w:val="22"/>
        </w:rPr>
        <w:t xml:space="preserve">This database is available from </w:t>
      </w:r>
      <w:hyperlink r:id="rId32" w:history="1">
        <w:r w:rsidRPr="006876BA">
          <w:rPr>
            <w:rStyle w:val="Hyperlink"/>
            <w:rFonts w:cstheme="minorHAnsi"/>
            <w:sz w:val="22"/>
            <w:szCs w:val="22"/>
          </w:rPr>
          <w:t>https://osf.io/t6jf8/</w:t>
        </w:r>
      </w:hyperlink>
      <w:r w:rsidRPr="006876BA">
        <w:rPr>
          <w:rFonts w:cstheme="minorHAnsi"/>
          <w:sz w:val="22"/>
          <w:szCs w:val="22"/>
        </w:rPr>
        <w:t xml:space="preserve">. </w:t>
      </w:r>
      <w:bookmarkEnd w:id="8"/>
      <w:r w:rsidRPr="006876BA">
        <w:rPr>
          <w:rFonts w:cstheme="minorHAnsi"/>
          <w:sz w:val="22"/>
          <w:szCs w:val="22"/>
        </w:rPr>
        <w:t>A meta-analysis of those articles which attempt to estimate the statistical power of a body of research (power surveys), and analyses of the proportion of studies which report a power analysis can be found at (</w:t>
      </w:r>
      <w:hyperlink r:id="rId33" w:history="1">
        <w:r w:rsidRPr="006876BA">
          <w:rPr>
            <w:rStyle w:val="Hyperlink"/>
            <w:rFonts w:cstheme="minorHAnsi"/>
            <w:sz w:val="22"/>
            <w:szCs w:val="22"/>
          </w:rPr>
          <w:t>https://osf.io/h8u9w/</w:t>
        </w:r>
      </w:hyperlink>
      <w:r w:rsidRPr="006876BA">
        <w:rPr>
          <w:rFonts w:cstheme="minorHAnsi"/>
          <w:sz w:val="22"/>
          <w:szCs w:val="22"/>
        </w:rPr>
        <w:t>). Although this is by no means a comprehensive overview of psychology research, it does show that there is a large body of research that has gone into discussing, assessing, and attempting to address psychology’s power problem, and provides a database of articles that may be useful to other researchers as a starting point for their own research.</w:t>
      </w:r>
    </w:p>
    <w:p w14:paraId="3E1AD25C" w14:textId="77777777" w:rsidR="00C721A2" w:rsidRPr="006876BA" w:rsidRDefault="00C721A2" w:rsidP="00C721A2">
      <w:pPr>
        <w:rPr>
          <w:rFonts w:cstheme="minorHAnsi"/>
          <w:sz w:val="22"/>
          <w:szCs w:val="22"/>
        </w:rPr>
      </w:pPr>
      <w:r w:rsidRPr="006876BA">
        <w:rPr>
          <w:rFonts w:cstheme="minorHAnsi"/>
          <w:sz w:val="22"/>
          <w:szCs w:val="22"/>
        </w:rPr>
        <w:t xml:space="preserve">Table SMLO 1. </w:t>
      </w:r>
    </w:p>
    <w:p w14:paraId="2604FAE6" w14:textId="77777777" w:rsidR="00C721A2" w:rsidRPr="006876BA" w:rsidRDefault="00C721A2" w:rsidP="00C721A2">
      <w:pPr>
        <w:rPr>
          <w:rFonts w:cstheme="minorHAnsi"/>
          <w:i/>
          <w:sz w:val="22"/>
          <w:szCs w:val="22"/>
        </w:rPr>
      </w:pPr>
      <w:r w:rsidRPr="006876BA">
        <w:rPr>
          <w:rFonts w:cstheme="minorHAnsi"/>
          <w:i/>
          <w:sz w:val="22"/>
          <w:szCs w:val="22"/>
        </w:rPr>
        <w:t xml:space="preserve">Classification of the types of article retrieved. Note that papers can be in multiple groups. </w:t>
      </w:r>
    </w:p>
    <w:p w14:paraId="281A1D7A" w14:textId="77777777" w:rsidR="00C721A2" w:rsidRPr="006876BA" w:rsidRDefault="00C721A2" w:rsidP="00C721A2">
      <w:pPr>
        <w:rPr>
          <w:rFonts w:cstheme="minorHAnsi"/>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89"/>
      </w:tblGrid>
      <w:tr w:rsidR="00C721A2" w:rsidRPr="006876BA" w14:paraId="6E09148D" w14:textId="77777777" w:rsidTr="00D32737">
        <w:tc>
          <w:tcPr>
            <w:tcW w:w="6521" w:type="dxa"/>
            <w:tcBorders>
              <w:bottom w:val="single" w:sz="4" w:space="0" w:color="auto"/>
            </w:tcBorders>
          </w:tcPr>
          <w:p w14:paraId="0CE99595" w14:textId="77777777" w:rsidR="00C721A2" w:rsidRPr="006876BA" w:rsidRDefault="00C721A2" w:rsidP="00D32737">
            <w:pPr>
              <w:rPr>
                <w:rFonts w:cstheme="minorHAnsi"/>
                <w:sz w:val="22"/>
                <w:szCs w:val="22"/>
              </w:rPr>
            </w:pPr>
            <w:r w:rsidRPr="006876BA">
              <w:rPr>
                <w:rFonts w:cstheme="minorHAnsi"/>
                <w:sz w:val="22"/>
                <w:szCs w:val="22"/>
              </w:rPr>
              <w:t>Type of article</w:t>
            </w:r>
          </w:p>
        </w:tc>
        <w:tc>
          <w:tcPr>
            <w:tcW w:w="2489" w:type="dxa"/>
            <w:tcBorders>
              <w:bottom w:val="single" w:sz="4" w:space="0" w:color="auto"/>
            </w:tcBorders>
          </w:tcPr>
          <w:p w14:paraId="781C3ACF" w14:textId="77777777" w:rsidR="00C721A2" w:rsidRPr="006876BA" w:rsidRDefault="00C721A2" w:rsidP="00D32737">
            <w:pPr>
              <w:rPr>
                <w:rFonts w:cstheme="minorHAnsi"/>
                <w:sz w:val="22"/>
                <w:szCs w:val="22"/>
              </w:rPr>
            </w:pPr>
            <w:r w:rsidRPr="006876BA">
              <w:rPr>
                <w:rFonts w:cstheme="minorHAnsi"/>
                <w:sz w:val="22"/>
                <w:szCs w:val="22"/>
              </w:rPr>
              <w:t>Number of records</w:t>
            </w:r>
          </w:p>
        </w:tc>
      </w:tr>
      <w:tr w:rsidR="00C721A2" w:rsidRPr="006876BA" w14:paraId="257D8ABF" w14:textId="77777777" w:rsidTr="00D32737">
        <w:tc>
          <w:tcPr>
            <w:tcW w:w="6521" w:type="dxa"/>
            <w:tcBorders>
              <w:top w:val="single" w:sz="4" w:space="0" w:color="auto"/>
              <w:bottom w:val="nil"/>
            </w:tcBorders>
          </w:tcPr>
          <w:p w14:paraId="6D666114" w14:textId="77777777" w:rsidR="00C721A2" w:rsidRPr="006876BA" w:rsidRDefault="00C721A2" w:rsidP="00D32737">
            <w:pPr>
              <w:rPr>
                <w:rFonts w:cstheme="minorHAnsi"/>
                <w:sz w:val="22"/>
                <w:szCs w:val="22"/>
              </w:rPr>
            </w:pPr>
            <w:r w:rsidRPr="006876BA">
              <w:rPr>
                <w:rFonts w:cstheme="minorHAnsi"/>
                <w:sz w:val="22"/>
                <w:szCs w:val="22"/>
              </w:rPr>
              <w:t>Articles discussing statistical power</w:t>
            </w:r>
          </w:p>
        </w:tc>
        <w:tc>
          <w:tcPr>
            <w:tcW w:w="2489" w:type="dxa"/>
            <w:tcBorders>
              <w:top w:val="single" w:sz="4" w:space="0" w:color="auto"/>
              <w:bottom w:val="nil"/>
            </w:tcBorders>
            <w:vAlign w:val="center"/>
          </w:tcPr>
          <w:p w14:paraId="0BA71FD9" w14:textId="77777777" w:rsidR="00C721A2" w:rsidRPr="006876BA" w:rsidRDefault="00C721A2" w:rsidP="00D32737">
            <w:pPr>
              <w:rPr>
                <w:rFonts w:cstheme="minorHAnsi"/>
                <w:color w:val="000000"/>
                <w:sz w:val="22"/>
                <w:szCs w:val="22"/>
              </w:rPr>
            </w:pPr>
            <w:r w:rsidRPr="006876BA">
              <w:rPr>
                <w:rFonts w:cstheme="minorHAnsi"/>
                <w:color w:val="000000"/>
                <w:sz w:val="22"/>
                <w:szCs w:val="22"/>
              </w:rPr>
              <w:t>882</w:t>
            </w:r>
          </w:p>
        </w:tc>
      </w:tr>
      <w:tr w:rsidR="00C721A2" w:rsidRPr="006876BA" w14:paraId="177BE5EA" w14:textId="77777777" w:rsidTr="00D32737">
        <w:tc>
          <w:tcPr>
            <w:tcW w:w="6521" w:type="dxa"/>
            <w:tcBorders>
              <w:top w:val="nil"/>
              <w:bottom w:val="nil"/>
            </w:tcBorders>
          </w:tcPr>
          <w:p w14:paraId="5C407CBB" w14:textId="77777777" w:rsidR="00C721A2" w:rsidRPr="006876BA" w:rsidRDefault="00C721A2" w:rsidP="00D32737">
            <w:pPr>
              <w:ind w:left="319"/>
              <w:rPr>
                <w:rFonts w:cstheme="minorHAnsi"/>
                <w:sz w:val="22"/>
                <w:szCs w:val="22"/>
              </w:rPr>
            </w:pPr>
            <w:r w:rsidRPr="006876BA">
              <w:rPr>
                <w:rFonts w:cstheme="minorHAnsi"/>
                <w:sz w:val="22"/>
                <w:szCs w:val="22"/>
              </w:rPr>
              <w:t>Power surveys</w:t>
            </w:r>
          </w:p>
        </w:tc>
        <w:tc>
          <w:tcPr>
            <w:tcW w:w="2489" w:type="dxa"/>
            <w:tcBorders>
              <w:top w:val="nil"/>
              <w:bottom w:val="nil"/>
            </w:tcBorders>
            <w:vAlign w:val="center"/>
          </w:tcPr>
          <w:p w14:paraId="30FDE661" w14:textId="77777777" w:rsidR="00C721A2" w:rsidRPr="006876BA" w:rsidRDefault="00C721A2" w:rsidP="00D32737">
            <w:pPr>
              <w:rPr>
                <w:rFonts w:cstheme="minorHAnsi"/>
                <w:sz w:val="22"/>
                <w:szCs w:val="22"/>
              </w:rPr>
            </w:pPr>
            <w:r w:rsidRPr="006876BA">
              <w:rPr>
                <w:rFonts w:cstheme="minorHAnsi"/>
                <w:color w:val="000000"/>
                <w:sz w:val="22"/>
                <w:szCs w:val="22"/>
              </w:rPr>
              <w:t>65</w:t>
            </w:r>
          </w:p>
        </w:tc>
      </w:tr>
      <w:tr w:rsidR="00C721A2" w:rsidRPr="006876BA" w14:paraId="5801E2C7" w14:textId="77777777" w:rsidTr="00D32737">
        <w:tc>
          <w:tcPr>
            <w:tcW w:w="6521" w:type="dxa"/>
            <w:tcBorders>
              <w:top w:val="nil"/>
              <w:bottom w:val="nil"/>
            </w:tcBorders>
          </w:tcPr>
          <w:p w14:paraId="07301136" w14:textId="77777777" w:rsidR="00C721A2" w:rsidRPr="006876BA" w:rsidRDefault="00C721A2" w:rsidP="00D32737">
            <w:pPr>
              <w:ind w:left="319"/>
              <w:rPr>
                <w:rFonts w:cstheme="minorHAnsi"/>
                <w:b/>
                <w:sz w:val="22"/>
                <w:szCs w:val="22"/>
              </w:rPr>
            </w:pPr>
            <w:r w:rsidRPr="006876BA">
              <w:rPr>
                <w:rFonts w:cstheme="minorHAnsi"/>
                <w:sz w:val="22"/>
                <w:szCs w:val="22"/>
              </w:rPr>
              <w:t>Sample size determination advice or techniques</w:t>
            </w:r>
          </w:p>
        </w:tc>
        <w:tc>
          <w:tcPr>
            <w:tcW w:w="2489" w:type="dxa"/>
            <w:tcBorders>
              <w:top w:val="nil"/>
              <w:bottom w:val="nil"/>
            </w:tcBorders>
            <w:vAlign w:val="center"/>
          </w:tcPr>
          <w:p w14:paraId="5A10F7DE" w14:textId="77777777" w:rsidR="00C721A2" w:rsidRPr="006876BA" w:rsidRDefault="00C721A2" w:rsidP="00D32737">
            <w:pPr>
              <w:rPr>
                <w:rFonts w:cstheme="minorHAnsi"/>
                <w:color w:val="000000"/>
                <w:sz w:val="22"/>
                <w:szCs w:val="22"/>
              </w:rPr>
            </w:pPr>
            <w:r w:rsidRPr="006876BA">
              <w:rPr>
                <w:rFonts w:cstheme="minorHAnsi"/>
                <w:color w:val="000000"/>
                <w:sz w:val="22"/>
                <w:szCs w:val="22"/>
              </w:rPr>
              <w:t>432</w:t>
            </w:r>
          </w:p>
        </w:tc>
      </w:tr>
      <w:tr w:rsidR="00C721A2" w:rsidRPr="006876BA" w14:paraId="371DFC2F" w14:textId="77777777" w:rsidTr="00D32737">
        <w:tc>
          <w:tcPr>
            <w:tcW w:w="6521" w:type="dxa"/>
          </w:tcPr>
          <w:p w14:paraId="5B65D20B" w14:textId="77777777" w:rsidR="00C721A2" w:rsidRPr="006876BA" w:rsidRDefault="00C721A2" w:rsidP="00D32737">
            <w:pPr>
              <w:ind w:left="319"/>
              <w:rPr>
                <w:rFonts w:cstheme="minorHAnsi"/>
                <w:sz w:val="22"/>
                <w:szCs w:val="22"/>
              </w:rPr>
            </w:pPr>
            <w:r w:rsidRPr="006876BA">
              <w:rPr>
                <w:rFonts w:cstheme="minorHAnsi"/>
                <w:sz w:val="22"/>
                <w:szCs w:val="22"/>
              </w:rPr>
              <w:t>Conceptual discussions of statistical power</w:t>
            </w:r>
          </w:p>
        </w:tc>
        <w:tc>
          <w:tcPr>
            <w:tcW w:w="2489" w:type="dxa"/>
            <w:vAlign w:val="center"/>
          </w:tcPr>
          <w:p w14:paraId="6C37E375" w14:textId="77777777" w:rsidR="00C721A2" w:rsidRPr="006876BA" w:rsidRDefault="00C721A2" w:rsidP="00D32737">
            <w:pPr>
              <w:rPr>
                <w:rFonts w:cstheme="minorHAnsi"/>
                <w:sz w:val="22"/>
                <w:szCs w:val="22"/>
              </w:rPr>
            </w:pPr>
            <w:r w:rsidRPr="006876BA">
              <w:rPr>
                <w:rFonts w:cstheme="minorHAnsi"/>
                <w:sz w:val="22"/>
                <w:szCs w:val="22"/>
              </w:rPr>
              <w:t>102</w:t>
            </w:r>
          </w:p>
        </w:tc>
      </w:tr>
      <w:tr w:rsidR="00C721A2" w:rsidRPr="006876BA" w14:paraId="7CB4E89A" w14:textId="77777777" w:rsidTr="00D32737">
        <w:tc>
          <w:tcPr>
            <w:tcW w:w="6521" w:type="dxa"/>
          </w:tcPr>
          <w:p w14:paraId="14607A82" w14:textId="77777777" w:rsidR="00C721A2" w:rsidRPr="006876BA" w:rsidRDefault="00C721A2" w:rsidP="00D32737">
            <w:pPr>
              <w:ind w:left="319"/>
              <w:rPr>
                <w:rFonts w:cstheme="minorHAnsi"/>
                <w:sz w:val="22"/>
                <w:szCs w:val="22"/>
              </w:rPr>
            </w:pPr>
            <w:r w:rsidRPr="006876BA">
              <w:rPr>
                <w:rFonts w:cstheme="minorHAnsi"/>
                <w:sz w:val="22"/>
                <w:szCs w:val="22"/>
              </w:rPr>
              <w:t>Analyses of the statistical power of statistical procedures</w:t>
            </w:r>
          </w:p>
        </w:tc>
        <w:tc>
          <w:tcPr>
            <w:tcW w:w="2489" w:type="dxa"/>
            <w:vAlign w:val="center"/>
          </w:tcPr>
          <w:p w14:paraId="54488220" w14:textId="77777777" w:rsidR="00C721A2" w:rsidRPr="006876BA" w:rsidRDefault="00C721A2" w:rsidP="00D32737">
            <w:pPr>
              <w:rPr>
                <w:rFonts w:cstheme="minorHAnsi"/>
                <w:sz w:val="22"/>
                <w:szCs w:val="22"/>
              </w:rPr>
            </w:pPr>
            <w:r w:rsidRPr="006876BA">
              <w:rPr>
                <w:rFonts w:cstheme="minorHAnsi"/>
                <w:sz w:val="22"/>
                <w:szCs w:val="22"/>
              </w:rPr>
              <w:t>272</w:t>
            </w:r>
          </w:p>
        </w:tc>
      </w:tr>
      <w:tr w:rsidR="00C721A2" w:rsidRPr="006876BA" w14:paraId="69BDC9A9" w14:textId="77777777" w:rsidTr="00D32737">
        <w:tc>
          <w:tcPr>
            <w:tcW w:w="6521" w:type="dxa"/>
          </w:tcPr>
          <w:p w14:paraId="434C5A20" w14:textId="77777777" w:rsidR="00C721A2" w:rsidRPr="006876BA" w:rsidRDefault="00C721A2" w:rsidP="00D32737">
            <w:pPr>
              <w:ind w:left="318"/>
              <w:rPr>
                <w:rFonts w:cstheme="minorHAnsi"/>
                <w:sz w:val="22"/>
                <w:szCs w:val="22"/>
              </w:rPr>
            </w:pPr>
            <w:r w:rsidRPr="006876BA">
              <w:rPr>
                <w:rFonts w:cstheme="minorHAnsi"/>
                <w:sz w:val="22"/>
                <w:szCs w:val="22"/>
              </w:rPr>
              <w:t>Analysis of the use of power analysis in a body of literature</w:t>
            </w:r>
          </w:p>
        </w:tc>
        <w:tc>
          <w:tcPr>
            <w:tcW w:w="2489" w:type="dxa"/>
            <w:vAlign w:val="center"/>
          </w:tcPr>
          <w:p w14:paraId="632A52F7"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63C41DB5" w14:textId="77777777" w:rsidTr="00D32737">
        <w:tc>
          <w:tcPr>
            <w:tcW w:w="6521" w:type="dxa"/>
          </w:tcPr>
          <w:p w14:paraId="30EE42DE" w14:textId="77777777" w:rsidR="00C721A2" w:rsidRPr="006876BA" w:rsidRDefault="00C721A2" w:rsidP="00D32737">
            <w:pPr>
              <w:ind w:left="319"/>
              <w:rPr>
                <w:rFonts w:cstheme="minorHAnsi"/>
                <w:sz w:val="22"/>
                <w:szCs w:val="22"/>
              </w:rPr>
            </w:pPr>
            <w:r w:rsidRPr="006876BA">
              <w:rPr>
                <w:rFonts w:cstheme="minorHAnsi"/>
                <w:sz w:val="22"/>
                <w:szCs w:val="22"/>
              </w:rPr>
              <w:t>Advice or techniques for effect size estimation for power analysis</w:t>
            </w:r>
          </w:p>
        </w:tc>
        <w:tc>
          <w:tcPr>
            <w:tcW w:w="2489" w:type="dxa"/>
            <w:vAlign w:val="center"/>
          </w:tcPr>
          <w:p w14:paraId="3F881CC2"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403A8BDB" w14:textId="77777777" w:rsidTr="00D32737">
        <w:tc>
          <w:tcPr>
            <w:tcW w:w="6521" w:type="dxa"/>
          </w:tcPr>
          <w:p w14:paraId="75B4A3C9" w14:textId="77777777" w:rsidR="00C721A2" w:rsidRPr="006876BA" w:rsidRDefault="00C721A2" w:rsidP="00D32737">
            <w:pPr>
              <w:ind w:left="35"/>
              <w:rPr>
                <w:rFonts w:cstheme="minorHAnsi"/>
                <w:sz w:val="22"/>
                <w:szCs w:val="22"/>
              </w:rPr>
            </w:pPr>
            <w:r w:rsidRPr="006876BA">
              <w:rPr>
                <w:rFonts w:cstheme="minorHAnsi"/>
                <w:sz w:val="22"/>
                <w:szCs w:val="22"/>
              </w:rPr>
              <w:t>Excluded articles</w:t>
            </w:r>
          </w:p>
        </w:tc>
        <w:tc>
          <w:tcPr>
            <w:tcW w:w="2489" w:type="dxa"/>
            <w:vAlign w:val="center"/>
          </w:tcPr>
          <w:p w14:paraId="2DFC399A" w14:textId="77777777" w:rsidR="00C721A2" w:rsidRPr="006876BA" w:rsidRDefault="00C721A2" w:rsidP="00D32737">
            <w:pPr>
              <w:rPr>
                <w:rFonts w:cstheme="minorHAnsi"/>
                <w:sz w:val="22"/>
                <w:szCs w:val="22"/>
              </w:rPr>
            </w:pPr>
            <w:r w:rsidRPr="006876BA">
              <w:rPr>
                <w:rFonts w:cstheme="minorHAnsi"/>
                <w:sz w:val="22"/>
                <w:szCs w:val="22"/>
              </w:rPr>
              <w:t>607</w:t>
            </w:r>
          </w:p>
        </w:tc>
      </w:tr>
    </w:tbl>
    <w:p w14:paraId="21143244" w14:textId="77777777" w:rsidR="00C721A2" w:rsidRPr="006876BA" w:rsidRDefault="00C721A2" w:rsidP="00C721A2">
      <w:pPr>
        <w:rPr>
          <w:rFonts w:cstheme="minorHAnsi"/>
          <w:sz w:val="22"/>
          <w:szCs w:val="22"/>
        </w:rPr>
      </w:pPr>
    </w:p>
    <w:p w14:paraId="1ED92F26" w14:textId="77777777" w:rsidR="00C721A2" w:rsidRPr="006876BA" w:rsidRDefault="00C721A2" w:rsidP="00C721A2">
      <w:pPr>
        <w:spacing w:line="360" w:lineRule="auto"/>
        <w:ind w:firstLine="720"/>
        <w:rPr>
          <w:rFonts w:cstheme="minorHAnsi"/>
          <w:sz w:val="22"/>
          <w:szCs w:val="22"/>
        </w:rPr>
      </w:pPr>
    </w:p>
    <w:p w14:paraId="0CF2937C" w14:textId="77777777" w:rsidR="00C721A2" w:rsidRPr="006876BA" w:rsidRDefault="00C721A2" w:rsidP="00C721A2">
      <w:pPr>
        <w:spacing w:line="360" w:lineRule="auto"/>
        <w:rPr>
          <w:rFonts w:cstheme="minorHAnsi"/>
          <w:sz w:val="22"/>
          <w:szCs w:val="22"/>
        </w:rPr>
      </w:pPr>
    </w:p>
    <w:p w14:paraId="5110A4E2" w14:textId="77777777" w:rsidR="00C721A2" w:rsidRDefault="00C721A2" w:rsidP="00C721A2">
      <w:pPr>
        <w:spacing w:after="160" w:line="259" w:lineRule="auto"/>
        <w:rPr>
          <w:rFonts w:cstheme="minorHAnsi"/>
          <w:sz w:val="22"/>
          <w:szCs w:val="22"/>
        </w:rPr>
      </w:pPr>
      <w:r>
        <w:rPr>
          <w:rFonts w:cstheme="minorHAnsi"/>
          <w:sz w:val="22"/>
          <w:szCs w:val="22"/>
        </w:rPr>
        <w:br w:type="page"/>
      </w:r>
    </w:p>
    <w:p w14:paraId="06924BB8"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Box SMLO 1. Example papers</w:t>
      </w:r>
    </w:p>
    <w:tbl>
      <w:tblPr>
        <w:tblStyle w:val="TableGrid"/>
        <w:tblW w:w="0" w:type="auto"/>
        <w:tblLook w:val="04A0" w:firstRow="1" w:lastRow="0" w:firstColumn="1" w:lastColumn="0" w:noHBand="0" w:noVBand="1"/>
      </w:tblPr>
      <w:tblGrid>
        <w:gridCol w:w="9010"/>
      </w:tblGrid>
      <w:tr w:rsidR="00C721A2" w:rsidRPr="006876BA" w14:paraId="62FB6093" w14:textId="77777777" w:rsidTr="00D32737">
        <w:tc>
          <w:tcPr>
            <w:tcW w:w="9010" w:type="dxa"/>
          </w:tcPr>
          <w:p w14:paraId="356F8E9D" w14:textId="77777777" w:rsidR="00C721A2" w:rsidRPr="006876BA" w:rsidRDefault="00C721A2" w:rsidP="00D32737">
            <w:pPr>
              <w:spacing w:before="40" w:after="40"/>
              <w:rPr>
                <w:rFonts w:cstheme="minorHAnsi"/>
                <w:b/>
                <w:sz w:val="22"/>
                <w:szCs w:val="22"/>
              </w:rPr>
            </w:pPr>
            <w:r w:rsidRPr="006876BA">
              <w:rPr>
                <w:rFonts w:cstheme="minorHAnsi"/>
                <w:b/>
                <w:sz w:val="22"/>
                <w:szCs w:val="22"/>
              </w:rPr>
              <w:t>Power surveys</w:t>
            </w:r>
          </w:p>
          <w:p w14:paraId="13BEDC6D"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Cohen, J. (1962). The statistical power of abnormal-social psychological research: A review. </w:t>
            </w:r>
            <w:r w:rsidRPr="006876BA">
              <w:rPr>
                <w:rFonts w:cstheme="minorHAnsi"/>
                <w:i/>
                <w:iCs/>
                <w:sz w:val="22"/>
                <w:szCs w:val="22"/>
                <w:lang w:val="en-AU"/>
              </w:rPr>
              <w:t>The Journal of Abnormal and Social Psychology, 65</w:t>
            </w:r>
            <w:r w:rsidRPr="006876BA">
              <w:rPr>
                <w:rFonts w:cstheme="minorHAnsi"/>
                <w:sz w:val="22"/>
                <w:szCs w:val="22"/>
                <w:lang w:val="en-AU"/>
              </w:rPr>
              <w:t>(3), 145-153.</w:t>
            </w:r>
          </w:p>
          <w:p w14:paraId="1C1B0EB4"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ClarkCarter</w:t>
            </w:r>
            <w:proofErr w:type="spellEnd"/>
            <w:r w:rsidRPr="006876BA">
              <w:rPr>
                <w:rFonts w:cstheme="minorHAnsi"/>
                <w:sz w:val="22"/>
                <w:szCs w:val="22"/>
                <w:lang w:val="en-AU"/>
              </w:rPr>
              <w:t xml:space="preserve">, D. (1997). The account taken of statistical power in research published in the British Journal of Psychology. </w:t>
            </w:r>
            <w:r w:rsidRPr="006876BA">
              <w:rPr>
                <w:rFonts w:cstheme="minorHAnsi"/>
                <w:i/>
                <w:iCs/>
                <w:sz w:val="22"/>
                <w:szCs w:val="22"/>
                <w:lang w:val="en-AU"/>
              </w:rPr>
              <w:t>British Journal of Psychology, 88</w:t>
            </w:r>
            <w:r w:rsidRPr="006876BA">
              <w:rPr>
                <w:rFonts w:cstheme="minorHAnsi"/>
                <w:sz w:val="22"/>
                <w:szCs w:val="22"/>
                <w:lang w:val="en-AU"/>
              </w:rPr>
              <w:t>, 71-83.</w:t>
            </w:r>
          </w:p>
          <w:p w14:paraId="550FBF58" w14:textId="77777777" w:rsidR="00C721A2" w:rsidRPr="006876BA" w:rsidRDefault="00C721A2" w:rsidP="00D32737">
            <w:pPr>
              <w:spacing w:before="40" w:after="40"/>
              <w:rPr>
                <w:rFonts w:cstheme="minorHAnsi"/>
                <w:sz w:val="22"/>
                <w:szCs w:val="22"/>
              </w:rPr>
            </w:pPr>
          </w:p>
          <w:p w14:paraId="582C7666" w14:textId="77777777" w:rsidR="00C721A2" w:rsidRPr="006876BA" w:rsidRDefault="00C721A2" w:rsidP="00D32737">
            <w:pPr>
              <w:spacing w:before="40" w:after="40"/>
              <w:rPr>
                <w:rFonts w:cstheme="minorHAnsi"/>
                <w:b/>
                <w:sz w:val="22"/>
                <w:szCs w:val="22"/>
              </w:rPr>
            </w:pPr>
            <w:r w:rsidRPr="006876BA">
              <w:rPr>
                <w:rFonts w:cstheme="minorHAnsi"/>
                <w:b/>
                <w:sz w:val="22"/>
                <w:szCs w:val="22"/>
              </w:rPr>
              <w:t>Sample size determination advice or techniques</w:t>
            </w:r>
          </w:p>
          <w:p w14:paraId="3CC7025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Kelley, K. (2007). Sample size planning for the coefficient of variation from the accuracy in parameter estimation approach.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Research Methods, 39</w:t>
            </w:r>
            <w:r w:rsidRPr="006876BA">
              <w:rPr>
                <w:rFonts w:cstheme="minorHAnsi"/>
                <w:sz w:val="22"/>
                <w:szCs w:val="22"/>
                <w:lang w:val="en-AU"/>
              </w:rPr>
              <w:t>(4), 755-766. doi:10.3758/bf03192966</w:t>
            </w:r>
          </w:p>
          <w:p w14:paraId="39B0C068"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Okumura, T. (2008). Sample size determination for data analysis by hierarchical linear models: An application to a social psychological research using data of TIMSS 2003. </w:t>
            </w:r>
            <w:r w:rsidRPr="006876BA">
              <w:rPr>
                <w:rFonts w:cstheme="minorHAnsi"/>
                <w:i/>
                <w:iCs/>
                <w:sz w:val="22"/>
                <w:szCs w:val="22"/>
                <w:lang w:val="en-AU"/>
              </w:rPr>
              <w:t xml:space="preserve">Japanese Journal of </w:t>
            </w:r>
            <w:proofErr w:type="spellStart"/>
            <w:r w:rsidRPr="006876BA">
              <w:rPr>
                <w:rFonts w:cstheme="minorHAnsi"/>
                <w:i/>
                <w:iCs/>
                <w:sz w:val="22"/>
                <w:szCs w:val="22"/>
                <w:lang w:val="en-AU"/>
              </w:rPr>
              <w:t>Behaviormetrics</w:t>
            </w:r>
            <w:proofErr w:type="spellEnd"/>
            <w:r w:rsidRPr="006876BA">
              <w:rPr>
                <w:rFonts w:cstheme="minorHAnsi"/>
                <w:i/>
                <w:iCs/>
                <w:sz w:val="22"/>
                <w:szCs w:val="22"/>
                <w:lang w:val="en-AU"/>
              </w:rPr>
              <w:t>, 35</w:t>
            </w:r>
            <w:r w:rsidRPr="006876BA">
              <w:rPr>
                <w:rFonts w:cstheme="minorHAnsi"/>
                <w:sz w:val="22"/>
                <w:szCs w:val="22"/>
                <w:lang w:val="en-AU"/>
              </w:rPr>
              <w:t>(2), 221-228.</w:t>
            </w:r>
          </w:p>
          <w:p w14:paraId="4CD22D99" w14:textId="77777777" w:rsidR="00C721A2" w:rsidRPr="006876BA" w:rsidRDefault="00C721A2" w:rsidP="00D32737">
            <w:pPr>
              <w:spacing w:before="40" w:after="40"/>
              <w:ind w:firstLine="720"/>
              <w:rPr>
                <w:rFonts w:cstheme="minorHAnsi"/>
                <w:sz w:val="22"/>
                <w:szCs w:val="22"/>
                <w:lang w:val="en-AU"/>
              </w:rPr>
            </w:pPr>
          </w:p>
          <w:p w14:paraId="362C1BED" w14:textId="77777777" w:rsidR="00C721A2" w:rsidRPr="006876BA" w:rsidRDefault="00C721A2" w:rsidP="00D32737">
            <w:pPr>
              <w:spacing w:before="40" w:after="40"/>
              <w:rPr>
                <w:rFonts w:cstheme="minorHAnsi"/>
                <w:b/>
                <w:sz w:val="22"/>
                <w:szCs w:val="22"/>
              </w:rPr>
            </w:pPr>
            <w:r w:rsidRPr="006876BA">
              <w:rPr>
                <w:rFonts w:cstheme="minorHAnsi"/>
                <w:b/>
                <w:sz w:val="22"/>
                <w:szCs w:val="22"/>
              </w:rPr>
              <w:t>Conceptual discussions of statistical power</w:t>
            </w:r>
          </w:p>
          <w:p w14:paraId="553828AA"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667CEC3B"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Chase, L. J., &amp; Tucker, R. K. (1976). Statistical power: Derivation, development, and data-analytic implications. </w:t>
            </w:r>
            <w:r w:rsidRPr="006876BA">
              <w:rPr>
                <w:rFonts w:cstheme="minorHAnsi"/>
                <w:i/>
                <w:iCs/>
                <w:sz w:val="22"/>
                <w:szCs w:val="22"/>
                <w:lang w:val="en-AU"/>
              </w:rPr>
              <w:t>The Psychological Record, 26</w:t>
            </w:r>
            <w:r w:rsidRPr="006876BA">
              <w:rPr>
                <w:rFonts w:cstheme="minorHAnsi"/>
                <w:sz w:val="22"/>
                <w:szCs w:val="22"/>
                <w:lang w:val="en-AU"/>
              </w:rPr>
              <w:t>(4), 473-486.</w:t>
            </w:r>
          </w:p>
          <w:p w14:paraId="617F718B" w14:textId="77777777" w:rsidR="00C721A2" w:rsidRPr="006876BA" w:rsidRDefault="00C721A2" w:rsidP="00D32737">
            <w:pPr>
              <w:spacing w:before="40" w:after="40"/>
              <w:rPr>
                <w:rFonts w:cstheme="minorHAnsi"/>
                <w:sz w:val="22"/>
                <w:szCs w:val="22"/>
              </w:rPr>
            </w:pPr>
          </w:p>
          <w:p w14:paraId="7133C0BA"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Analyses of the statistical power of statistical procedures</w:t>
            </w:r>
          </w:p>
          <w:p w14:paraId="69759A9A"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Engelhardt, W. (1979). Non-parametric testing of interaction: Statistical power analysis. </w:t>
            </w:r>
            <w:proofErr w:type="spellStart"/>
            <w:r w:rsidRPr="006876BA">
              <w:rPr>
                <w:rFonts w:cstheme="minorHAnsi"/>
                <w:i/>
                <w:iCs/>
                <w:sz w:val="22"/>
                <w:szCs w:val="22"/>
                <w:lang w:val="en-AU"/>
              </w:rPr>
              <w:t>Psychologische</w:t>
            </w:r>
            <w:proofErr w:type="spellEnd"/>
            <w:r w:rsidRPr="006876BA">
              <w:rPr>
                <w:rFonts w:cstheme="minorHAnsi"/>
                <w:i/>
                <w:iCs/>
                <w:sz w:val="22"/>
                <w:szCs w:val="22"/>
                <w:lang w:val="en-AU"/>
              </w:rPr>
              <w:t xml:space="preserve"> </w:t>
            </w:r>
            <w:proofErr w:type="spellStart"/>
            <w:r w:rsidRPr="006876BA">
              <w:rPr>
                <w:rFonts w:cstheme="minorHAnsi"/>
                <w:i/>
                <w:iCs/>
                <w:sz w:val="22"/>
                <w:szCs w:val="22"/>
                <w:lang w:val="en-AU"/>
              </w:rPr>
              <w:t>Beitrage</w:t>
            </w:r>
            <w:proofErr w:type="spellEnd"/>
            <w:r w:rsidRPr="006876BA">
              <w:rPr>
                <w:rFonts w:cstheme="minorHAnsi"/>
                <w:i/>
                <w:iCs/>
                <w:sz w:val="22"/>
                <w:szCs w:val="22"/>
                <w:lang w:val="en-AU"/>
              </w:rPr>
              <w:t>, 21</w:t>
            </w:r>
            <w:r w:rsidRPr="006876BA">
              <w:rPr>
                <w:rFonts w:cstheme="minorHAnsi"/>
                <w:sz w:val="22"/>
                <w:szCs w:val="22"/>
                <w:lang w:val="en-AU"/>
              </w:rPr>
              <w:t xml:space="preserve">(3-4), 439-449.  </w:t>
            </w:r>
          </w:p>
          <w:p w14:paraId="5FB8E9AC"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Visscher, P. M., &amp; </w:t>
            </w:r>
            <w:proofErr w:type="spellStart"/>
            <w:r w:rsidRPr="006876BA">
              <w:rPr>
                <w:rFonts w:cstheme="minorHAnsi"/>
                <w:sz w:val="22"/>
                <w:szCs w:val="22"/>
                <w:lang w:val="en-AU"/>
              </w:rPr>
              <w:t>Posthuma</w:t>
            </w:r>
            <w:proofErr w:type="spellEnd"/>
            <w:r w:rsidRPr="006876BA">
              <w:rPr>
                <w:rFonts w:cstheme="minorHAnsi"/>
                <w:sz w:val="22"/>
                <w:szCs w:val="22"/>
                <w:lang w:val="en-AU"/>
              </w:rPr>
              <w:t xml:space="preserve">, D. (2010). Statistical Power to Detect Genetic Loci Affecting Environmental Sensitivity.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Genetics, 40</w:t>
            </w:r>
            <w:r w:rsidRPr="006876BA">
              <w:rPr>
                <w:rFonts w:cstheme="minorHAnsi"/>
                <w:sz w:val="22"/>
                <w:szCs w:val="22"/>
                <w:lang w:val="en-AU"/>
              </w:rPr>
              <w:t>(5), 728-733. doi:10.1007/s10519-010-9362-0</w:t>
            </w:r>
          </w:p>
          <w:p w14:paraId="53E9629F" w14:textId="77777777" w:rsidR="00C721A2" w:rsidRPr="006876BA" w:rsidRDefault="00C721A2" w:rsidP="00D32737">
            <w:pPr>
              <w:spacing w:before="40" w:after="40"/>
              <w:rPr>
                <w:rFonts w:cstheme="minorHAnsi"/>
                <w:sz w:val="22"/>
                <w:szCs w:val="22"/>
              </w:rPr>
            </w:pPr>
          </w:p>
          <w:p w14:paraId="3B794042"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Analysis of the use of power analysis in a body of literature</w:t>
            </w:r>
          </w:p>
          <w:p w14:paraId="35A2FD4B"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48DBED8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Guo, Q., Thabane, L., Hall, G., McKinnon, M., </w:t>
            </w:r>
            <w:proofErr w:type="spellStart"/>
            <w:r w:rsidRPr="006876BA">
              <w:rPr>
                <w:rFonts w:cstheme="minorHAnsi"/>
                <w:sz w:val="22"/>
                <w:szCs w:val="22"/>
                <w:lang w:val="en-AU"/>
              </w:rPr>
              <w:t>Goeree</w:t>
            </w:r>
            <w:proofErr w:type="spellEnd"/>
            <w:r w:rsidRPr="006876BA">
              <w:rPr>
                <w:rFonts w:cstheme="minorHAnsi"/>
                <w:sz w:val="22"/>
                <w:szCs w:val="22"/>
                <w:lang w:val="en-AU"/>
              </w:rPr>
              <w:t xml:space="preserve">, R., &amp; </w:t>
            </w:r>
            <w:proofErr w:type="spellStart"/>
            <w:r w:rsidRPr="006876BA">
              <w:rPr>
                <w:rFonts w:cstheme="minorHAnsi"/>
                <w:sz w:val="22"/>
                <w:szCs w:val="22"/>
                <w:lang w:val="en-AU"/>
              </w:rPr>
              <w:t>Pullenayegum</w:t>
            </w:r>
            <w:proofErr w:type="spellEnd"/>
            <w:r w:rsidRPr="006876BA">
              <w:rPr>
                <w:rFonts w:cstheme="minorHAnsi"/>
                <w:sz w:val="22"/>
                <w:szCs w:val="22"/>
                <w:lang w:val="en-AU"/>
              </w:rPr>
              <w:t xml:space="preserve">, E. (2014). A systematic review of the reporting of sample size calculations and corresponding data components in observational functional magnetic resonance imaging studies. </w:t>
            </w:r>
            <w:proofErr w:type="spellStart"/>
            <w:r w:rsidRPr="006876BA">
              <w:rPr>
                <w:rFonts w:cstheme="minorHAnsi"/>
                <w:i/>
                <w:iCs/>
                <w:sz w:val="22"/>
                <w:szCs w:val="22"/>
                <w:lang w:val="en-AU"/>
              </w:rPr>
              <w:t>NeuroImage</w:t>
            </w:r>
            <w:proofErr w:type="spellEnd"/>
            <w:r w:rsidRPr="006876BA">
              <w:rPr>
                <w:rFonts w:cstheme="minorHAnsi"/>
                <w:i/>
                <w:iCs/>
                <w:sz w:val="22"/>
                <w:szCs w:val="22"/>
                <w:lang w:val="en-AU"/>
              </w:rPr>
              <w:t>, 86</w:t>
            </w:r>
            <w:r w:rsidRPr="006876BA">
              <w:rPr>
                <w:rFonts w:cstheme="minorHAnsi"/>
                <w:sz w:val="22"/>
                <w:szCs w:val="22"/>
                <w:lang w:val="en-AU"/>
              </w:rPr>
              <w:t xml:space="preserve">, 172-181. </w:t>
            </w:r>
          </w:p>
          <w:p w14:paraId="38333DBD" w14:textId="77777777" w:rsidR="00C721A2" w:rsidRPr="006876BA" w:rsidRDefault="00C721A2" w:rsidP="00D32737">
            <w:pPr>
              <w:spacing w:before="40" w:after="40"/>
              <w:ind w:left="720" w:hanging="720"/>
              <w:rPr>
                <w:rFonts w:cstheme="minorHAnsi"/>
                <w:sz w:val="22"/>
                <w:szCs w:val="22"/>
              </w:rPr>
            </w:pPr>
          </w:p>
          <w:p w14:paraId="20D44744" w14:textId="77777777" w:rsidR="00C721A2" w:rsidRPr="006876BA" w:rsidRDefault="00C721A2" w:rsidP="00D32737">
            <w:pPr>
              <w:spacing w:before="40" w:after="40"/>
              <w:rPr>
                <w:rFonts w:cstheme="minorHAnsi"/>
                <w:b/>
                <w:sz w:val="22"/>
                <w:szCs w:val="22"/>
              </w:rPr>
            </w:pPr>
            <w:r w:rsidRPr="006876BA">
              <w:rPr>
                <w:rFonts w:cstheme="minorHAnsi"/>
                <w:b/>
                <w:sz w:val="22"/>
                <w:szCs w:val="22"/>
              </w:rPr>
              <w:t>Advice or techniques for effect size estimation for power analysis</w:t>
            </w:r>
          </w:p>
          <w:p w14:paraId="0ABEB9BF"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Perugini</w:t>
            </w:r>
            <w:proofErr w:type="spellEnd"/>
            <w:r w:rsidRPr="006876BA">
              <w:rPr>
                <w:rFonts w:cstheme="minorHAnsi"/>
                <w:sz w:val="22"/>
                <w:szCs w:val="22"/>
                <w:lang w:val="en-AU"/>
              </w:rPr>
              <w:t xml:space="preserve">, M., Gallucci, M., &amp; </w:t>
            </w:r>
            <w:proofErr w:type="spellStart"/>
            <w:r w:rsidRPr="006876BA">
              <w:rPr>
                <w:rFonts w:cstheme="minorHAnsi"/>
                <w:sz w:val="22"/>
                <w:szCs w:val="22"/>
                <w:lang w:val="en-AU"/>
              </w:rPr>
              <w:t>Costantini</w:t>
            </w:r>
            <w:proofErr w:type="spellEnd"/>
            <w:r w:rsidRPr="006876BA">
              <w:rPr>
                <w:rFonts w:cstheme="minorHAnsi"/>
                <w:sz w:val="22"/>
                <w:szCs w:val="22"/>
                <w:lang w:val="en-AU"/>
              </w:rPr>
              <w:t xml:space="preserve">, G. (2014). Safeguard Power as a Protection Against Imprecise Power Estimates. </w:t>
            </w:r>
            <w:r w:rsidRPr="006876BA">
              <w:rPr>
                <w:rFonts w:cstheme="minorHAnsi"/>
                <w:i/>
                <w:iCs/>
                <w:sz w:val="22"/>
                <w:szCs w:val="22"/>
                <w:lang w:val="en-AU"/>
              </w:rPr>
              <w:t>Perspectives on Psychological Science, 9</w:t>
            </w:r>
            <w:r w:rsidRPr="006876BA">
              <w:rPr>
                <w:rFonts w:cstheme="minorHAnsi"/>
                <w:sz w:val="22"/>
                <w:szCs w:val="22"/>
                <w:lang w:val="en-AU"/>
              </w:rPr>
              <w:t>(3), 319-332. doi:10.1177/1745691614528519</w:t>
            </w:r>
          </w:p>
          <w:p w14:paraId="51E89726"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McShane, B. B., &amp; </w:t>
            </w:r>
            <w:proofErr w:type="spellStart"/>
            <w:r w:rsidRPr="006876BA">
              <w:rPr>
                <w:rFonts w:cstheme="minorHAnsi"/>
                <w:sz w:val="22"/>
                <w:szCs w:val="22"/>
                <w:lang w:val="en-AU"/>
              </w:rPr>
              <w:t>Bockenholt</w:t>
            </w:r>
            <w:proofErr w:type="spellEnd"/>
            <w:r w:rsidRPr="006876BA">
              <w:rPr>
                <w:rFonts w:cstheme="minorHAnsi"/>
                <w:sz w:val="22"/>
                <w:szCs w:val="22"/>
                <w:lang w:val="en-AU"/>
              </w:rPr>
              <w:t xml:space="preserve">, U. (2014). You Cannot Step Into the Same River Twice: When Power Analyses Are Optimistic. </w:t>
            </w:r>
            <w:r w:rsidRPr="006876BA">
              <w:rPr>
                <w:rFonts w:cstheme="minorHAnsi"/>
                <w:i/>
                <w:iCs/>
                <w:sz w:val="22"/>
                <w:szCs w:val="22"/>
                <w:lang w:val="en-AU"/>
              </w:rPr>
              <w:t>Perspectives on Psychological Science, 9</w:t>
            </w:r>
            <w:r w:rsidRPr="006876BA">
              <w:rPr>
                <w:rFonts w:cstheme="minorHAnsi"/>
                <w:sz w:val="22"/>
                <w:szCs w:val="22"/>
                <w:lang w:val="en-AU"/>
              </w:rPr>
              <w:t>(6), 612-625. doi:10.1177/1745691614548513</w:t>
            </w:r>
          </w:p>
        </w:tc>
      </w:tr>
      <w:bookmarkEnd w:id="1"/>
    </w:tbl>
    <w:p w14:paraId="751E0EFF" w14:textId="685A2B12" w:rsidR="0064404B" w:rsidRDefault="0064404B" w:rsidP="000D71DA">
      <w:pPr>
        <w:spacing w:line="360" w:lineRule="auto"/>
        <w:rPr>
          <w:rFonts w:cstheme="minorHAnsi"/>
        </w:rPr>
      </w:pPr>
    </w:p>
    <w:sectPr w:rsidR="0064404B"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A18E7" w14:textId="77777777" w:rsidR="00AE4076" w:rsidRDefault="00AE4076" w:rsidP="0039231C">
      <w:r>
        <w:separator/>
      </w:r>
    </w:p>
  </w:endnote>
  <w:endnote w:type="continuationSeparator" w:id="0">
    <w:p w14:paraId="64F66A37" w14:textId="77777777" w:rsidR="00AE4076" w:rsidRDefault="00AE4076"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1FEFD" w14:textId="77777777" w:rsidR="00AE4076" w:rsidRDefault="00AE4076" w:rsidP="0039231C">
      <w:r>
        <w:separator/>
      </w:r>
    </w:p>
  </w:footnote>
  <w:footnote w:type="continuationSeparator" w:id="0">
    <w:p w14:paraId="7C01FE9E" w14:textId="77777777" w:rsidR="00AE4076" w:rsidRDefault="00AE4076" w:rsidP="0039231C">
      <w:r>
        <w:continuationSeparator/>
      </w:r>
    </w:p>
  </w:footnote>
  <w:footnote w:id="1">
    <w:p w14:paraId="2CB03ED7" w14:textId="6F1992BA" w:rsidR="003A3FFB" w:rsidRPr="004823E8" w:rsidRDefault="003A3FFB">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123D"/>
    <w:rsid w:val="000823FA"/>
    <w:rsid w:val="00082D90"/>
    <w:rsid w:val="00083A1D"/>
    <w:rsid w:val="00084024"/>
    <w:rsid w:val="000848A5"/>
    <w:rsid w:val="000868DF"/>
    <w:rsid w:val="00086C43"/>
    <w:rsid w:val="000908C1"/>
    <w:rsid w:val="00090AF1"/>
    <w:rsid w:val="000920BF"/>
    <w:rsid w:val="000A2D65"/>
    <w:rsid w:val="000A506B"/>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8AD"/>
    <w:rsid w:val="001E4F7F"/>
    <w:rsid w:val="001E76A8"/>
    <w:rsid w:val="001F0697"/>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64BC"/>
    <w:rsid w:val="007776C5"/>
    <w:rsid w:val="00780916"/>
    <w:rsid w:val="00780F79"/>
    <w:rsid w:val="00781CEC"/>
    <w:rsid w:val="0078579A"/>
    <w:rsid w:val="00793CB2"/>
    <w:rsid w:val="00794AB8"/>
    <w:rsid w:val="00794D39"/>
    <w:rsid w:val="00796FAE"/>
    <w:rsid w:val="007A0594"/>
    <w:rsid w:val="007A0A0C"/>
    <w:rsid w:val="007A0FBC"/>
    <w:rsid w:val="007A25F4"/>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3C4D"/>
    <w:rsid w:val="00BF52C3"/>
    <w:rsid w:val="00BF6A13"/>
    <w:rsid w:val="00BF7B82"/>
    <w:rsid w:val="00C03A87"/>
    <w:rsid w:val="00C0442C"/>
    <w:rsid w:val="00C04A77"/>
    <w:rsid w:val="00C05926"/>
    <w:rsid w:val="00C07CCB"/>
    <w:rsid w:val="00C1139D"/>
    <w:rsid w:val="00C11784"/>
    <w:rsid w:val="00C128E8"/>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4546"/>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33" Type="http://schemas.openxmlformats.org/officeDocument/2006/relationships/hyperlink" Target="https://osf.io/h8u9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hyperlink" Target="https://osf.io/t6jf8/"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hyperlink" Target="https://osf.io/h8u9w/" TargetMode="Externa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A4EF-85A0-4437-8F12-AC98FF79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26194</TotalTime>
  <Pages>43</Pages>
  <Words>15941</Words>
  <Characters>90867</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330</cp:revision>
  <dcterms:created xsi:type="dcterms:W3CDTF">2018-03-09T03:58:00Z</dcterms:created>
  <dcterms:modified xsi:type="dcterms:W3CDTF">2018-09-19T22:30:00Z</dcterms:modified>
</cp:coreProperties>
</file>