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039F" w14:textId="3697A42D" w:rsidR="00F04185" w:rsidRPr="00F04185" w:rsidRDefault="00B2317B" w:rsidP="00F04185">
      <w:pPr>
        <w:pStyle w:val="Heading2"/>
        <w:spacing w:line="360" w:lineRule="auto"/>
        <w:rPr>
          <w:rFonts w:cstheme="minorHAnsi"/>
          <w:sz w:val="24"/>
          <w:szCs w:val="24"/>
        </w:rPr>
      </w:pPr>
      <w:bookmarkStart w:id="0" w:name="_Hlk531341745"/>
      <w:bookmarkStart w:id="1" w:name="_Hlk535246932"/>
      <w:r w:rsidRPr="006A0B7A">
        <w:rPr>
          <w:rFonts w:asciiTheme="minorHAnsi" w:hAnsiTheme="minorHAnsi" w:cstheme="minorHAnsi"/>
          <w:sz w:val="24"/>
          <w:szCs w:val="24"/>
        </w:rPr>
        <w:t>Cha</w:t>
      </w:r>
      <w:r>
        <w:rPr>
          <w:rFonts w:asciiTheme="minorHAnsi" w:hAnsiTheme="minorHAnsi" w:cstheme="minorHAnsi"/>
          <w:sz w:val="24"/>
          <w:szCs w:val="24"/>
        </w:rPr>
        <w:t>pter</w:t>
      </w:r>
      <w:r w:rsidR="00677AA9">
        <w:rPr>
          <w:rFonts w:asciiTheme="minorHAnsi" w:hAnsiTheme="minorHAnsi" w:cstheme="minorHAnsi"/>
          <w:sz w:val="24"/>
          <w:szCs w:val="24"/>
        </w:rPr>
        <w:t xml:space="preserve"> </w:t>
      </w:r>
      <w:r w:rsidR="009820A8" w:rsidRPr="006A0B7A">
        <w:rPr>
          <w:rFonts w:asciiTheme="minorHAnsi" w:hAnsiTheme="minorHAnsi" w:cstheme="minorHAnsi"/>
          <w:sz w:val="24"/>
          <w:szCs w:val="24"/>
        </w:rPr>
        <w:t xml:space="preserve">9 </w:t>
      </w:r>
      <w:bookmarkEnd w:id="0"/>
      <w:bookmarkEnd w:id="1"/>
      <w:r w:rsidR="00F04185" w:rsidRPr="00F04185">
        <w:rPr>
          <w:rFonts w:cstheme="minorHAnsi"/>
          <w:sz w:val="24"/>
          <w:szCs w:val="24"/>
        </w:rPr>
        <w:t>The Effect of Publication and Reporting Biases on Effect Sizes in Published Behavioural Sciences Research</w:t>
      </w:r>
    </w:p>
    <w:p w14:paraId="04D7F6C8" w14:textId="77777777" w:rsidR="00F04185" w:rsidRDefault="00F04185" w:rsidP="00F04185">
      <w:pPr>
        <w:spacing w:line="360" w:lineRule="auto"/>
        <w:jc w:val="center"/>
        <w:rPr>
          <w:rFonts w:cstheme="minorHAnsi"/>
          <w:sz w:val="24"/>
          <w:szCs w:val="24"/>
        </w:rPr>
      </w:pPr>
    </w:p>
    <w:p w14:paraId="31FEBFCE" w14:textId="72821E79" w:rsidR="00F04185" w:rsidRPr="00F04185" w:rsidRDefault="00F04185" w:rsidP="00F04185">
      <w:pPr>
        <w:spacing w:line="360" w:lineRule="auto"/>
        <w:jc w:val="center"/>
        <w:rPr>
          <w:rFonts w:cstheme="minorHAnsi"/>
          <w:sz w:val="24"/>
          <w:szCs w:val="24"/>
        </w:rPr>
      </w:pPr>
      <w:bookmarkStart w:id="2" w:name="_GoBack"/>
      <w:bookmarkEnd w:id="2"/>
      <w:r w:rsidRPr="00F04185">
        <w:rPr>
          <w:rFonts w:cstheme="minorHAnsi"/>
          <w:sz w:val="24"/>
          <w:szCs w:val="24"/>
        </w:rPr>
        <w:t>F. Singleton Thorn</w:t>
      </w:r>
      <w:r w:rsidRPr="00F04185">
        <w:rPr>
          <w:rFonts w:cstheme="minorHAnsi"/>
          <w:sz w:val="24"/>
          <w:szCs w:val="24"/>
          <w:vertAlign w:val="superscript"/>
        </w:rPr>
        <w:t>1,2</w:t>
      </w:r>
      <w:r w:rsidRPr="00F04185">
        <w:rPr>
          <w:rFonts w:cstheme="minorHAnsi"/>
          <w:sz w:val="24"/>
          <w:szCs w:val="24"/>
        </w:rPr>
        <w:t>, F. Fidler</w:t>
      </w:r>
      <w:r w:rsidRPr="00F04185">
        <w:rPr>
          <w:rFonts w:cstheme="minorHAnsi"/>
          <w:sz w:val="24"/>
          <w:szCs w:val="24"/>
          <w:vertAlign w:val="superscript"/>
        </w:rPr>
        <w:t>2,3</w:t>
      </w:r>
      <w:r w:rsidRPr="00F04185">
        <w:rPr>
          <w:rFonts w:cstheme="minorHAnsi"/>
          <w:sz w:val="24"/>
          <w:szCs w:val="24"/>
        </w:rPr>
        <w:t>, P. Dudgeon</w:t>
      </w:r>
      <w:r w:rsidRPr="00F04185">
        <w:rPr>
          <w:rFonts w:cstheme="minorHAnsi"/>
          <w:sz w:val="24"/>
          <w:szCs w:val="24"/>
          <w:vertAlign w:val="superscript"/>
        </w:rPr>
        <w:t>1</w:t>
      </w:r>
    </w:p>
    <w:p w14:paraId="151121E6" w14:textId="77777777" w:rsidR="00F04185" w:rsidRPr="00F04185" w:rsidRDefault="00F04185" w:rsidP="00F04185">
      <w:pPr>
        <w:spacing w:line="360" w:lineRule="auto"/>
        <w:jc w:val="center"/>
        <w:rPr>
          <w:rFonts w:cstheme="minorHAnsi"/>
          <w:sz w:val="24"/>
          <w:szCs w:val="24"/>
        </w:rPr>
      </w:pPr>
      <w:r w:rsidRPr="00F04185">
        <w:rPr>
          <w:rFonts w:cstheme="minorHAnsi"/>
          <w:sz w:val="24"/>
          <w:szCs w:val="24"/>
          <w:vertAlign w:val="superscript"/>
        </w:rPr>
        <w:t>1</w:t>
      </w:r>
      <w:r w:rsidRPr="00F04185">
        <w:rPr>
          <w:rFonts w:cstheme="minorHAnsi"/>
          <w:sz w:val="24"/>
          <w:szCs w:val="24"/>
        </w:rPr>
        <w:t xml:space="preserve">University of Melbourne, School of Psychological Sciences, </w:t>
      </w:r>
      <w:r w:rsidRPr="00F04185">
        <w:rPr>
          <w:rFonts w:cstheme="minorHAnsi"/>
          <w:sz w:val="24"/>
          <w:szCs w:val="24"/>
          <w:vertAlign w:val="superscript"/>
        </w:rPr>
        <w:t>2</w:t>
      </w:r>
      <w:r w:rsidRPr="00F04185">
        <w:rPr>
          <w:rFonts w:cstheme="minorHAnsi"/>
          <w:sz w:val="24"/>
          <w:szCs w:val="24"/>
        </w:rPr>
        <w:t xml:space="preserve">University of Melbourne, School of Historical and Philosophical Studies, </w:t>
      </w:r>
      <w:r w:rsidRPr="00F04185">
        <w:rPr>
          <w:rFonts w:cstheme="minorHAnsi"/>
          <w:sz w:val="24"/>
          <w:szCs w:val="24"/>
          <w:vertAlign w:val="superscript"/>
        </w:rPr>
        <w:t>3</w:t>
      </w:r>
      <w:r w:rsidRPr="00F04185">
        <w:rPr>
          <w:rFonts w:cstheme="minorHAnsi"/>
          <w:sz w:val="24"/>
          <w:szCs w:val="24"/>
        </w:rPr>
        <w:t>University of Melbourne, School of Biosciences</w:t>
      </w:r>
    </w:p>
    <w:p w14:paraId="4D4E22C9" w14:textId="77777777" w:rsidR="00F04185" w:rsidRPr="00F04185" w:rsidRDefault="00F04185" w:rsidP="00F04185">
      <w:pPr>
        <w:spacing w:line="360" w:lineRule="auto"/>
        <w:rPr>
          <w:rFonts w:cstheme="minorHAnsi"/>
          <w:sz w:val="24"/>
          <w:szCs w:val="24"/>
          <w:lang w:val="en-US"/>
        </w:rPr>
      </w:pPr>
    </w:p>
    <w:p w14:paraId="499955A1" w14:textId="77777777" w:rsidR="00F04185" w:rsidRPr="00F04185" w:rsidRDefault="00F04185" w:rsidP="00F04185">
      <w:pPr>
        <w:spacing w:line="360" w:lineRule="auto"/>
        <w:jc w:val="center"/>
        <w:rPr>
          <w:rFonts w:cstheme="minorHAnsi"/>
          <w:sz w:val="24"/>
          <w:szCs w:val="24"/>
          <w:lang w:val="en-US"/>
        </w:rPr>
      </w:pPr>
      <w:r w:rsidRPr="00F04185">
        <w:rPr>
          <w:rFonts w:cstheme="minorHAnsi"/>
          <w:sz w:val="24"/>
          <w:szCs w:val="24"/>
          <w:lang w:val="en-US"/>
        </w:rPr>
        <w:t>Author note:</w:t>
      </w:r>
    </w:p>
    <w:p w14:paraId="1A76EED0" w14:textId="77777777" w:rsidR="00F04185" w:rsidRPr="00F04185" w:rsidRDefault="00F04185" w:rsidP="00F04185">
      <w:pPr>
        <w:spacing w:line="360" w:lineRule="auto"/>
        <w:rPr>
          <w:rFonts w:cstheme="minorHAnsi"/>
          <w:sz w:val="24"/>
          <w:szCs w:val="24"/>
        </w:rPr>
      </w:pPr>
      <w:r w:rsidRPr="00F04185">
        <w:rPr>
          <w:rFonts w:cstheme="minorHAnsi"/>
          <w:sz w:val="24"/>
          <w:szCs w:val="24"/>
          <w:lang w:val="en-US"/>
        </w:rPr>
        <w:t xml:space="preserve">This research was supported by an Australian Government </w:t>
      </w:r>
      <w:r w:rsidRPr="00F04185">
        <w:rPr>
          <w:rFonts w:cstheme="minorHAnsi"/>
          <w:sz w:val="24"/>
          <w:szCs w:val="24"/>
          <w:shd w:val="clear" w:color="auto" w:fill="FFFFFF"/>
        </w:rPr>
        <w:t>Research Training Program Scholarship awarded to F. Singleton Thorn.</w:t>
      </w:r>
      <w:r w:rsidRPr="00F04185">
        <w:rPr>
          <w:rFonts w:cstheme="minorHAnsi"/>
          <w:sz w:val="24"/>
          <w:szCs w:val="24"/>
        </w:rPr>
        <w:t xml:space="preserve"> </w:t>
      </w:r>
    </w:p>
    <w:p w14:paraId="5FB45590" w14:textId="77777777" w:rsidR="00F04185" w:rsidRPr="00F04185" w:rsidRDefault="00F04185" w:rsidP="00F04185">
      <w:pPr>
        <w:spacing w:line="360" w:lineRule="auto"/>
        <w:rPr>
          <w:rFonts w:cstheme="minorHAnsi"/>
          <w:sz w:val="24"/>
          <w:szCs w:val="24"/>
        </w:rPr>
      </w:pPr>
      <w:r w:rsidRPr="00F04185">
        <w:rPr>
          <w:rFonts w:cstheme="minorHAnsi"/>
          <w:sz w:val="24"/>
          <w:szCs w:val="24"/>
        </w:rPr>
        <w:t xml:space="preserve">Correspondence concerning this article should be addressed to F. Singleton Thorn, Faculty of Medicine, Dentistry and Health Sciences, School of Psychological Sciences, University of Melbourne, Parkville, Victoria, 3010, Australia. Email: </w:t>
      </w:r>
      <w:hyperlink r:id="rId7" w:history="1">
        <w:r w:rsidRPr="00F04185">
          <w:rPr>
            <w:rFonts w:cstheme="minorHAnsi"/>
            <w:sz w:val="24"/>
            <w:szCs w:val="24"/>
          </w:rPr>
          <w:t>fsingletonthorn@gmail.com</w:t>
        </w:r>
      </w:hyperlink>
      <w:r w:rsidRPr="00F04185">
        <w:rPr>
          <w:rFonts w:cstheme="minorHAnsi"/>
          <w:sz w:val="24"/>
          <w:szCs w:val="24"/>
        </w:rPr>
        <w:t xml:space="preserve"> or felixs@unimelb.edu.au </w:t>
      </w:r>
    </w:p>
    <w:p w14:paraId="24435167" w14:textId="77777777" w:rsidR="00F04185" w:rsidRPr="00F04185" w:rsidRDefault="00F04185" w:rsidP="00F04185">
      <w:pPr>
        <w:spacing w:line="360" w:lineRule="auto"/>
        <w:jc w:val="center"/>
        <w:rPr>
          <w:rFonts w:cstheme="minorHAnsi"/>
          <w:color w:val="000000" w:themeColor="text1"/>
          <w:sz w:val="24"/>
          <w:szCs w:val="24"/>
          <w:lang w:val="en-US"/>
        </w:rPr>
      </w:pPr>
      <w:r w:rsidRPr="00F04185">
        <w:rPr>
          <w:rFonts w:cstheme="minorHAnsi"/>
          <w:color w:val="000000" w:themeColor="text1"/>
          <w:sz w:val="24"/>
          <w:szCs w:val="24"/>
          <w:lang w:val="en-US"/>
        </w:rPr>
        <w:t>Author contributions:</w:t>
      </w:r>
    </w:p>
    <w:p w14:paraId="459698F6" w14:textId="77777777" w:rsidR="00F04185" w:rsidRPr="00F04185" w:rsidRDefault="00F04185" w:rsidP="00F04185">
      <w:pPr>
        <w:spacing w:line="360" w:lineRule="auto"/>
        <w:rPr>
          <w:rFonts w:cstheme="minorHAnsi"/>
          <w:color w:val="000000" w:themeColor="text1"/>
          <w:sz w:val="24"/>
          <w:szCs w:val="24"/>
          <w:lang w:val="en-US"/>
        </w:rPr>
      </w:pPr>
      <w:r w:rsidRPr="00F04185">
        <w:rPr>
          <w:rFonts w:cstheme="minorHAnsi"/>
          <w:color w:val="000000" w:themeColor="text1"/>
          <w:sz w:val="24"/>
          <w:szCs w:val="24"/>
          <w:lang w:val="en-US"/>
        </w:rPr>
        <w:t>F. Singleton Thorn</w:t>
      </w:r>
      <w:r w:rsidRPr="00F04185">
        <w:rPr>
          <w:rFonts w:cstheme="minorHAnsi"/>
          <w:color w:val="000000" w:themeColor="text1"/>
          <w:sz w:val="24"/>
          <w:szCs w:val="24"/>
        </w:rPr>
        <w:t xml:space="preserve"> </w:t>
      </w:r>
      <w:r w:rsidRPr="00F04185">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to this manuscript. P. Dudgeon gave essential advice on the statistical analyses reported in this manuscript. </w:t>
      </w:r>
    </w:p>
    <w:p w14:paraId="3D76E637" w14:textId="77777777" w:rsidR="00F04185" w:rsidRPr="00F04185" w:rsidRDefault="00F04185" w:rsidP="00F04185">
      <w:pPr>
        <w:spacing w:line="360" w:lineRule="auto"/>
        <w:rPr>
          <w:rFonts w:cstheme="minorHAnsi"/>
          <w:sz w:val="24"/>
          <w:szCs w:val="24"/>
          <w:lang w:val="en-US"/>
        </w:rPr>
      </w:pPr>
      <w:r w:rsidRPr="00F04185">
        <w:rPr>
          <w:rFonts w:cstheme="minorHAnsi"/>
          <w:sz w:val="24"/>
          <w:szCs w:val="24"/>
        </w:rPr>
        <w:br w:type="page"/>
      </w:r>
    </w:p>
    <w:p w14:paraId="156AA573" w14:textId="77777777" w:rsidR="00F04185" w:rsidRPr="00F04185" w:rsidRDefault="00F04185" w:rsidP="00F04185">
      <w:pPr>
        <w:keepNext/>
        <w:keepLines/>
        <w:spacing w:before="40" w:after="0" w:line="360" w:lineRule="auto"/>
        <w:jc w:val="center"/>
        <w:outlineLvl w:val="1"/>
        <w:rPr>
          <w:rFonts w:asciiTheme="majorHAnsi" w:eastAsiaTheme="majorEastAsia" w:hAnsiTheme="majorHAnsi" w:cstheme="majorBidi"/>
          <w:b/>
          <w:sz w:val="26"/>
          <w:szCs w:val="26"/>
        </w:rPr>
      </w:pPr>
      <w:r w:rsidRPr="00F04185">
        <w:rPr>
          <w:rFonts w:asciiTheme="majorHAnsi" w:eastAsiaTheme="majorEastAsia" w:hAnsiTheme="majorHAnsi" w:cstheme="majorBidi"/>
          <w:b/>
          <w:sz w:val="26"/>
          <w:szCs w:val="26"/>
        </w:rPr>
        <w:lastRenderedPageBreak/>
        <w:t>Abstract</w:t>
      </w:r>
    </w:p>
    <w:p w14:paraId="3759DB9C" w14:textId="77777777" w:rsidR="00F04185" w:rsidRPr="00F04185" w:rsidRDefault="00F04185" w:rsidP="00F04185">
      <w:pPr>
        <w:spacing w:line="360" w:lineRule="auto"/>
        <w:rPr>
          <w:rFonts w:cstheme="minorHAnsi"/>
          <w:sz w:val="24"/>
          <w:szCs w:val="24"/>
        </w:rPr>
      </w:pPr>
      <w:r w:rsidRPr="00F04185">
        <w:rPr>
          <w:rFonts w:cstheme="minorHAnsi"/>
          <w:sz w:val="24"/>
          <w:szCs w:val="24"/>
        </w:rPr>
        <w:t>This paper examines 306 replication studies from eight large-scale replication projects – projects which directly replicated a set of published studies – to estimate the effect of publication and reporting biases on effect sizes in the behavioural sciences literature. We estimate that effect sizes are, on average, larger in original than replication studies by r = 0.14 (95% CI [0.07, 0.2]), equivalent to a Cohen’s d of 0.28 (95% CI [0.14, 0.42]), an effect equal to 34% (95% CI [17%, 51%]) of the mean original effect size. Using a Bayesian mixture model to account for the presence of null results we also estimate that effect sizes are on average 20% smaller in replication studies (95% HPDI [11%, 28%]) conditional on the effect being non-zero. Researchers should be aware that effect sizes in the published literature are likely to be exaggerated and account for this when planning, reading and interpreting research.</w:t>
      </w:r>
    </w:p>
    <w:p w14:paraId="0D4AB74F" w14:textId="77777777" w:rsidR="00F04185" w:rsidRPr="00F04185" w:rsidRDefault="00F04185" w:rsidP="00F04185">
      <w:pPr>
        <w:spacing w:line="360" w:lineRule="auto"/>
        <w:rPr>
          <w:sz w:val="24"/>
          <w:szCs w:val="24"/>
        </w:rPr>
      </w:pPr>
      <w:r w:rsidRPr="00F04185">
        <w:rPr>
          <w:i/>
          <w:sz w:val="24"/>
          <w:szCs w:val="24"/>
        </w:rPr>
        <w:t>Keywords</w:t>
      </w:r>
      <w:r w:rsidRPr="00F04185">
        <w:rPr>
          <w:sz w:val="24"/>
          <w:szCs w:val="24"/>
        </w:rPr>
        <w:t xml:space="preserve">: Publication bias, effect size, QRPs, metascience, </w:t>
      </w:r>
      <w:proofErr w:type="spellStart"/>
      <w:r w:rsidRPr="00F04185">
        <w:rPr>
          <w:sz w:val="24"/>
          <w:szCs w:val="24"/>
        </w:rPr>
        <w:t>metaresearch</w:t>
      </w:r>
      <w:proofErr w:type="spellEnd"/>
      <w:r w:rsidRPr="00F04185">
        <w:rPr>
          <w:sz w:val="24"/>
          <w:szCs w:val="24"/>
        </w:rPr>
        <w:br w:type="page"/>
      </w:r>
    </w:p>
    <w:p w14:paraId="0666F7B1" w14:textId="77777777" w:rsidR="00F04185" w:rsidRPr="00F04185" w:rsidRDefault="00F04185" w:rsidP="00F04185">
      <w:pPr>
        <w:spacing w:line="360" w:lineRule="auto"/>
        <w:jc w:val="center"/>
        <w:rPr>
          <w:rFonts w:cstheme="minorHAnsi"/>
          <w:sz w:val="24"/>
          <w:szCs w:val="24"/>
        </w:rPr>
      </w:pPr>
      <w:r w:rsidRPr="00F04185">
        <w:rPr>
          <w:rFonts w:cstheme="minorHAnsi"/>
          <w:sz w:val="24"/>
          <w:szCs w:val="24"/>
        </w:rPr>
        <w:lastRenderedPageBreak/>
        <w:t>The Effect of Publication and Reporting Biases on Effect Sizes in Published Behavioural Sciences Research</w:t>
      </w:r>
    </w:p>
    <w:p w14:paraId="3738F84D" w14:textId="77777777" w:rsidR="00F04185" w:rsidRPr="00F04185" w:rsidRDefault="00F04185" w:rsidP="00F04185">
      <w:pPr>
        <w:spacing w:line="360" w:lineRule="auto"/>
        <w:ind w:firstLine="720"/>
        <w:rPr>
          <w:rFonts w:cstheme="minorHAnsi"/>
          <w:sz w:val="24"/>
          <w:szCs w:val="24"/>
        </w:rPr>
      </w:pPr>
      <w:r w:rsidRPr="00F04185">
        <w:rPr>
          <w:rFonts w:cstheme="minorHAnsi"/>
          <w:sz w:val="24"/>
          <w:szCs w:val="24"/>
        </w:rPr>
        <w:t xml:space="preserve">This paper uses the results of over 300 replication studies conducted as a part of eight large-scale replication projects (henceforth ‘replication projects’) to estimate the effect of publication bias in 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 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which have systematically replicated bodies of research – provide a new resource with which to estimate the extent of effect size inflation in the behavioural sciences literature. </w:t>
      </w:r>
    </w:p>
    <w:p w14:paraId="1F9A61E4" w14:textId="77777777" w:rsidR="00F04185" w:rsidRPr="00F04185" w:rsidRDefault="00F04185" w:rsidP="00F04185">
      <w:pPr>
        <w:spacing w:line="360" w:lineRule="auto"/>
        <w:ind w:firstLine="720"/>
        <w:rPr>
          <w:rFonts w:cstheme="minorHAnsi"/>
          <w:sz w:val="24"/>
          <w:szCs w:val="24"/>
        </w:rPr>
      </w:pPr>
      <w:r w:rsidRPr="00F04185">
        <w:rPr>
          <w:rFonts w:cstheme="minorHAnsi"/>
          <w:sz w:val="24"/>
          <w:szCs w:val="24"/>
        </w:rPr>
        <w:t xml:space="preserve">All of the included replication projects were primarily conducted in order to assess the degree to which their particular area of research contains results which are </w:t>
      </w:r>
      <w:proofErr w:type="spellStart"/>
      <w:r w:rsidRPr="00F04185">
        <w:rPr>
          <w:rFonts w:cstheme="minorHAnsi"/>
          <w:sz w:val="24"/>
          <w:szCs w:val="24"/>
        </w:rPr>
        <w:t>irreplicable</w:t>
      </w:r>
      <w:proofErr w:type="spellEnd"/>
      <w:r w:rsidRPr="00F04185">
        <w:rPr>
          <w:rFonts w:cstheme="minorHAnsi"/>
          <w:sz w:val="24"/>
          <w:szCs w:val="24"/>
        </w:rPr>
        <w:t>, or to estimate variability in effects among subpopulations. Most of these studies suggest that the replicability of the published literature is below what would be expected given that all experiments were being analysed and published without regard to the statistical significance of results. See Table 1 for a list of the included replication projects, the percentages of replication attempts with a statistically significant result in the same direction as the original study, and the number of studies from each project included in the current analysis.</w:t>
      </w:r>
    </w:p>
    <w:p w14:paraId="00AA18FC" w14:textId="77777777" w:rsidR="00F04185" w:rsidRPr="00F04185" w:rsidRDefault="00F04185" w:rsidP="00F04185">
      <w:pPr>
        <w:spacing w:line="360" w:lineRule="auto"/>
        <w:ind w:firstLine="720"/>
        <w:rPr>
          <w:rFonts w:cstheme="minorHAnsi"/>
        </w:rPr>
        <w:sectPr w:rsidR="00F04185" w:rsidRPr="00F04185" w:rsidSect="00133935">
          <w:headerReference w:type="default" r:id="rId8"/>
          <w:headerReference w:type="first" r:id="rId9"/>
          <w:pgSz w:w="11906" w:h="16838"/>
          <w:pgMar w:top="1440" w:right="1440" w:bottom="1440" w:left="1440" w:header="708" w:footer="708" w:gutter="0"/>
          <w:cols w:space="708"/>
          <w:titlePg/>
          <w:docGrid w:linePitch="360"/>
        </w:sectPr>
      </w:pPr>
    </w:p>
    <w:p w14:paraId="188D3505" w14:textId="77777777" w:rsidR="00F04185" w:rsidRPr="00F04185" w:rsidRDefault="00F04185" w:rsidP="00F04185">
      <w:pPr>
        <w:spacing w:after="0" w:line="240" w:lineRule="auto"/>
        <w:ind w:left="-709" w:right="-643"/>
        <w:rPr>
          <w:sz w:val="20"/>
          <w:szCs w:val="20"/>
        </w:rPr>
      </w:pPr>
      <w:bookmarkStart w:id="3" w:name="supplementary-material"/>
      <w:bookmarkStart w:id="4" w:name="methods"/>
      <w:bookmarkEnd w:id="3"/>
      <w:bookmarkEnd w:id="4"/>
      <w:r w:rsidRPr="00F04185">
        <w:rPr>
          <w:sz w:val="20"/>
          <w:szCs w:val="20"/>
        </w:rPr>
        <w:lastRenderedPageBreak/>
        <w:t>Table 1.</w:t>
      </w:r>
    </w:p>
    <w:p w14:paraId="7C37C081" w14:textId="77777777" w:rsidR="00F04185" w:rsidRPr="00F04185" w:rsidRDefault="00F04185" w:rsidP="00F04185">
      <w:pPr>
        <w:spacing w:after="0" w:line="240" w:lineRule="auto"/>
        <w:ind w:left="-709" w:right="-643"/>
        <w:rPr>
          <w:i/>
          <w:sz w:val="20"/>
          <w:szCs w:val="20"/>
        </w:rPr>
      </w:pPr>
      <w:r w:rsidRPr="00F04185">
        <w:rPr>
          <w:sz w:val="20"/>
          <w:szCs w:val="20"/>
        </w:rPr>
        <w:t xml:space="preserve"> </w:t>
      </w:r>
      <w:r w:rsidRPr="00F04185">
        <w:rPr>
          <w:i/>
          <w:sz w:val="20"/>
          <w:szCs w:val="20"/>
        </w:rPr>
        <w:t>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F04185" w:rsidRPr="00F04185" w14:paraId="0EA14A60" w14:textId="77777777" w:rsidTr="00C52365">
        <w:tc>
          <w:tcPr>
            <w:tcW w:w="6945" w:type="dxa"/>
            <w:tcBorders>
              <w:top w:val="single" w:sz="4" w:space="0" w:color="auto"/>
              <w:bottom w:val="single" w:sz="4" w:space="0" w:color="auto"/>
            </w:tcBorders>
            <w:vAlign w:val="bottom"/>
          </w:tcPr>
          <w:p w14:paraId="01E10958" w14:textId="77777777" w:rsidR="00F04185" w:rsidRPr="00F04185" w:rsidRDefault="00F04185" w:rsidP="00F04185">
            <w:pPr>
              <w:spacing w:after="0" w:line="240" w:lineRule="auto"/>
              <w:rPr>
                <w:sz w:val="20"/>
                <w:szCs w:val="20"/>
              </w:rPr>
            </w:pPr>
            <w:r w:rsidRPr="00F04185">
              <w:rPr>
                <w:sz w:val="20"/>
                <w:szCs w:val="20"/>
              </w:rPr>
              <w:t>Replication projects</w:t>
            </w:r>
          </w:p>
        </w:tc>
        <w:tc>
          <w:tcPr>
            <w:tcW w:w="2073" w:type="dxa"/>
            <w:tcBorders>
              <w:top w:val="single" w:sz="4" w:space="0" w:color="auto"/>
              <w:bottom w:val="single" w:sz="4" w:space="0" w:color="auto"/>
            </w:tcBorders>
            <w:vAlign w:val="bottom"/>
          </w:tcPr>
          <w:p w14:paraId="31302333" w14:textId="77777777" w:rsidR="00F04185" w:rsidRPr="00F04185" w:rsidRDefault="00F04185" w:rsidP="00F04185">
            <w:pPr>
              <w:spacing w:after="0" w:line="240" w:lineRule="auto"/>
              <w:rPr>
                <w:sz w:val="20"/>
                <w:szCs w:val="20"/>
              </w:rPr>
            </w:pPr>
            <w:r w:rsidRPr="00F04185">
              <w:rPr>
                <w:sz w:val="20"/>
                <w:szCs w:val="20"/>
              </w:rPr>
              <w:t>Number of replication studies performed</w:t>
            </w:r>
          </w:p>
        </w:tc>
        <w:tc>
          <w:tcPr>
            <w:tcW w:w="2606" w:type="dxa"/>
            <w:tcBorders>
              <w:top w:val="single" w:sz="4" w:space="0" w:color="auto"/>
              <w:bottom w:val="single" w:sz="4" w:space="0" w:color="auto"/>
            </w:tcBorders>
            <w:vAlign w:val="bottom"/>
          </w:tcPr>
          <w:p w14:paraId="1EC33825" w14:textId="77777777" w:rsidR="00F04185" w:rsidRPr="00F04185" w:rsidRDefault="00F04185" w:rsidP="00F04185">
            <w:pPr>
              <w:spacing w:after="0" w:line="240" w:lineRule="auto"/>
              <w:rPr>
                <w:sz w:val="20"/>
                <w:szCs w:val="20"/>
              </w:rPr>
            </w:pPr>
            <w:r w:rsidRPr="00F04185">
              <w:rPr>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424D9B0A" w14:textId="77777777" w:rsidR="00F04185" w:rsidRPr="00F04185" w:rsidRDefault="00F04185" w:rsidP="00F04185">
            <w:pPr>
              <w:spacing w:after="0" w:line="240" w:lineRule="auto"/>
              <w:rPr>
                <w:sz w:val="20"/>
                <w:szCs w:val="20"/>
              </w:rPr>
            </w:pPr>
            <w:r w:rsidRPr="00F04185">
              <w:rPr>
                <w:sz w:val="20"/>
                <w:szCs w:val="20"/>
              </w:rPr>
              <w:t>Included studies</w:t>
            </w:r>
          </w:p>
        </w:tc>
        <w:tc>
          <w:tcPr>
            <w:tcW w:w="2552" w:type="dxa"/>
            <w:tcBorders>
              <w:top w:val="single" w:sz="4" w:space="0" w:color="auto"/>
              <w:bottom w:val="single" w:sz="4" w:space="0" w:color="auto"/>
            </w:tcBorders>
            <w:vAlign w:val="bottom"/>
          </w:tcPr>
          <w:p w14:paraId="36419FEE" w14:textId="77777777" w:rsidR="00F04185" w:rsidRPr="00F04185" w:rsidRDefault="00F04185" w:rsidP="00F04185">
            <w:pPr>
              <w:spacing w:after="0" w:line="240" w:lineRule="auto"/>
              <w:rPr>
                <w:sz w:val="20"/>
                <w:szCs w:val="20"/>
              </w:rPr>
            </w:pPr>
            <w:r w:rsidRPr="00F04185">
              <w:rPr>
                <w:sz w:val="20"/>
                <w:szCs w:val="20"/>
              </w:rPr>
              <w:t>Percent of performed replication studies included in the current project</w:t>
            </w:r>
          </w:p>
        </w:tc>
      </w:tr>
      <w:tr w:rsidR="00F04185" w:rsidRPr="00F04185" w14:paraId="40D55519" w14:textId="77777777" w:rsidTr="00C52365">
        <w:tc>
          <w:tcPr>
            <w:tcW w:w="6945" w:type="dxa"/>
            <w:tcBorders>
              <w:top w:val="single" w:sz="4" w:space="0" w:color="auto"/>
            </w:tcBorders>
          </w:tcPr>
          <w:p w14:paraId="5CAF0157" w14:textId="77777777" w:rsidR="00F04185" w:rsidRPr="00F04185" w:rsidRDefault="00F04185" w:rsidP="00F04185">
            <w:pPr>
              <w:spacing w:after="0" w:line="240" w:lineRule="auto"/>
              <w:rPr>
                <w:sz w:val="20"/>
                <w:szCs w:val="20"/>
              </w:rPr>
            </w:pPr>
            <w:r w:rsidRPr="00F04185">
              <w:rPr>
                <w:sz w:val="20"/>
                <w:szCs w:val="20"/>
              </w:rPr>
              <w:t xml:space="preserve">Camerer, C. F., </w:t>
            </w:r>
            <w:proofErr w:type="spellStart"/>
            <w:r w:rsidRPr="00F04185">
              <w:rPr>
                <w:sz w:val="20"/>
                <w:szCs w:val="20"/>
              </w:rPr>
              <w:t>Dreber</w:t>
            </w:r>
            <w:proofErr w:type="spellEnd"/>
            <w:r w:rsidRPr="00F04185">
              <w:rPr>
                <w:sz w:val="20"/>
                <w:szCs w:val="20"/>
              </w:rPr>
              <w:t xml:space="preserve">, A., </w:t>
            </w:r>
            <w:proofErr w:type="spellStart"/>
            <w:r w:rsidRPr="00F04185">
              <w:rPr>
                <w:sz w:val="20"/>
                <w:szCs w:val="20"/>
              </w:rPr>
              <w:t>Forsell</w:t>
            </w:r>
            <w:proofErr w:type="spellEnd"/>
            <w:r w:rsidRPr="00F04185">
              <w:rPr>
                <w:sz w:val="20"/>
                <w:szCs w:val="20"/>
              </w:rPr>
              <w:t xml:space="preserve">, E., Ho, T.-H., Huber, J., </w:t>
            </w:r>
            <w:proofErr w:type="spellStart"/>
            <w:r w:rsidRPr="00F04185">
              <w:rPr>
                <w:sz w:val="20"/>
                <w:szCs w:val="20"/>
              </w:rPr>
              <w:t>Johannesson</w:t>
            </w:r>
            <w:proofErr w:type="spellEnd"/>
            <w:r w:rsidRPr="00F04185">
              <w:rPr>
                <w:sz w:val="20"/>
                <w:szCs w:val="20"/>
              </w:rPr>
              <w:t>, M., . . . Wu, H. (2016). Evaluating replicability of laboratory experiments in economics. Science, 351(6280), 1433. DOI: 10.1126/science.aaf0918</w:t>
            </w:r>
          </w:p>
        </w:tc>
        <w:tc>
          <w:tcPr>
            <w:tcW w:w="2073" w:type="dxa"/>
            <w:tcBorders>
              <w:top w:val="single" w:sz="4" w:space="0" w:color="auto"/>
            </w:tcBorders>
          </w:tcPr>
          <w:p w14:paraId="40D356D9" w14:textId="77777777" w:rsidR="00F04185" w:rsidRPr="00F04185" w:rsidRDefault="00F04185" w:rsidP="00F04185">
            <w:pPr>
              <w:spacing w:after="0" w:line="240" w:lineRule="auto"/>
              <w:rPr>
                <w:sz w:val="20"/>
                <w:szCs w:val="20"/>
              </w:rPr>
            </w:pPr>
            <w:r w:rsidRPr="00F04185">
              <w:rPr>
                <w:sz w:val="20"/>
                <w:szCs w:val="20"/>
              </w:rPr>
              <w:t>18</w:t>
            </w:r>
          </w:p>
        </w:tc>
        <w:tc>
          <w:tcPr>
            <w:tcW w:w="2606" w:type="dxa"/>
            <w:tcBorders>
              <w:top w:val="single" w:sz="4" w:space="0" w:color="auto"/>
            </w:tcBorders>
          </w:tcPr>
          <w:p w14:paraId="06B7A06C" w14:textId="77777777" w:rsidR="00F04185" w:rsidRPr="00F04185" w:rsidRDefault="00F04185" w:rsidP="00F04185">
            <w:pPr>
              <w:spacing w:after="0" w:line="240" w:lineRule="auto"/>
              <w:rPr>
                <w:sz w:val="20"/>
                <w:szCs w:val="20"/>
              </w:rPr>
            </w:pPr>
            <w:r w:rsidRPr="00F04185">
              <w:rPr>
                <w:sz w:val="20"/>
                <w:szCs w:val="20"/>
              </w:rPr>
              <w:t>61%</w:t>
            </w:r>
          </w:p>
        </w:tc>
        <w:tc>
          <w:tcPr>
            <w:tcW w:w="992" w:type="dxa"/>
            <w:tcBorders>
              <w:top w:val="single" w:sz="4" w:space="0" w:color="auto"/>
            </w:tcBorders>
          </w:tcPr>
          <w:p w14:paraId="4D91FDB0" w14:textId="77777777" w:rsidR="00F04185" w:rsidRPr="00F04185" w:rsidRDefault="00F04185" w:rsidP="00F04185">
            <w:pPr>
              <w:spacing w:after="0" w:line="240" w:lineRule="auto"/>
              <w:rPr>
                <w:sz w:val="20"/>
                <w:szCs w:val="20"/>
              </w:rPr>
            </w:pPr>
            <w:r w:rsidRPr="00F04185">
              <w:rPr>
                <w:sz w:val="20"/>
                <w:szCs w:val="20"/>
              </w:rPr>
              <w:t>18</w:t>
            </w:r>
          </w:p>
        </w:tc>
        <w:tc>
          <w:tcPr>
            <w:tcW w:w="2552" w:type="dxa"/>
            <w:tcBorders>
              <w:top w:val="single" w:sz="4" w:space="0" w:color="auto"/>
            </w:tcBorders>
          </w:tcPr>
          <w:p w14:paraId="74BE3A73" w14:textId="77777777" w:rsidR="00F04185" w:rsidRPr="00F04185" w:rsidRDefault="00F04185" w:rsidP="00F04185">
            <w:pPr>
              <w:spacing w:after="0" w:line="240" w:lineRule="auto"/>
              <w:rPr>
                <w:sz w:val="20"/>
                <w:szCs w:val="20"/>
              </w:rPr>
            </w:pPr>
            <w:r w:rsidRPr="00F04185">
              <w:rPr>
                <w:sz w:val="20"/>
                <w:szCs w:val="20"/>
              </w:rPr>
              <w:t>100%</w:t>
            </w:r>
          </w:p>
        </w:tc>
      </w:tr>
      <w:tr w:rsidR="00F04185" w:rsidRPr="00F04185" w14:paraId="14EA6A3F" w14:textId="77777777" w:rsidTr="00C52365">
        <w:tc>
          <w:tcPr>
            <w:tcW w:w="6945" w:type="dxa"/>
          </w:tcPr>
          <w:p w14:paraId="532E7BB8" w14:textId="77777777" w:rsidR="00F04185" w:rsidRPr="00F04185" w:rsidRDefault="00F04185" w:rsidP="00F04185">
            <w:pPr>
              <w:spacing w:after="0" w:line="240" w:lineRule="auto"/>
              <w:rPr>
                <w:sz w:val="20"/>
                <w:szCs w:val="20"/>
              </w:rPr>
            </w:pPr>
            <w:r w:rsidRPr="00F04185">
              <w:rPr>
                <w:sz w:val="20"/>
                <w:szCs w:val="20"/>
              </w:rPr>
              <w:t xml:space="preserve">Camerer, C. F., </w:t>
            </w:r>
            <w:proofErr w:type="spellStart"/>
            <w:r w:rsidRPr="00F04185">
              <w:rPr>
                <w:sz w:val="20"/>
                <w:szCs w:val="20"/>
              </w:rPr>
              <w:t>Dreber</w:t>
            </w:r>
            <w:proofErr w:type="spellEnd"/>
            <w:r w:rsidRPr="00F04185">
              <w:rPr>
                <w:sz w:val="20"/>
                <w:szCs w:val="20"/>
              </w:rPr>
              <w:t xml:space="preserve">, A., </w:t>
            </w:r>
            <w:proofErr w:type="spellStart"/>
            <w:r w:rsidRPr="00F04185">
              <w:rPr>
                <w:sz w:val="20"/>
                <w:szCs w:val="20"/>
              </w:rPr>
              <w:t>Holzmeister</w:t>
            </w:r>
            <w:proofErr w:type="spellEnd"/>
            <w:r w:rsidRPr="00F04185">
              <w:rPr>
                <w:sz w:val="20"/>
                <w:szCs w:val="20"/>
              </w:rPr>
              <w:t xml:space="preserve">, F., Ho, T.-H., Huber, J., </w:t>
            </w:r>
            <w:proofErr w:type="spellStart"/>
            <w:r w:rsidRPr="00F04185">
              <w:rPr>
                <w:sz w:val="20"/>
                <w:szCs w:val="20"/>
              </w:rPr>
              <w:t>Johannesson</w:t>
            </w:r>
            <w:proofErr w:type="spellEnd"/>
            <w:r w:rsidRPr="00F04185">
              <w:rPr>
                <w:sz w:val="20"/>
                <w:szCs w:val="20"/>
              </w:rPr>
              <w:t xml:space="preserve">, M., . . . Wu, H. (2018). Evaluating the replicability of social science experiments in Nature and Science between 2010 and 2015. Nature Human Behaviour, 2(9), 637-644. </w:t>
            </w:r>
            <w:hyperlink r:id="rId10">
              <w:r w:rsidRPr="00F04185">
                <w:rPr>
                  <w:rFonts w:cstheme="minorHAnsi"/>
                  <w:sz w:val="20"/>
                  <w:szCs w:val="20"/>
                  <w:u w:val="single"/>
                </w:rPr>
                <w:t>doi:10.1038/s41562-018-0399-z</w:t>
              </w:r>
            </w:hyperlink>
          </w:p>
        </w:tc>
        <w:tc>
          <w:tcPr>
            <w:tcW w:w="2073" w:type="dxa"/>
          </w:tcPr>
          <w:p w14:paraId="394D214E" w14:textId="77777777" w:rsidR="00F04185" w:rsidRPr="00F04185" w:rsidRDefault="00F04185" w:rsidP="00F04185">
            <w:pPr>
              <w:spacing w:after="0" w:line="240" w:lineRule="auto"/>
              <w:rPr>
                <w:sz w:val="20"/>
                <w:szCs w:val="20"/>
              </w:rPr>
            </w:pPr>
            <w:r w:rsidRPr="00F04185">
              <w:rPr>
                <w:sz w:val="20"/>
                <w:szCs w:val="20"/>
              </w:rPr>
              <w:t>21</w:t>
            </w:r>
          </w:p>
        </w:tc>
        <w:tc>
          <w:tcPr>
            <w:tcW w:w="2606" w:type="dxa"/>
          </w:tcPr>
          <w:p w14:paraId="5F03708C" w14:textId="77777777" w:rsidR="00F04185" w:rsidRPr="00F04185" w:rsidRDefault="00F04185" w:rsidP="00F04185">
            <w:pPr>
              <w:spacing w:after="0" w:line="240" w:lineRule="auto"/>
              <w:rPr>
                <w:sz w:val="20"/>
                <w:szCs w:val="20"/>
              </w:rPr>
            </w:pPr>
            <w:r w:rsidRPr="00F04185">
              <w:rPr>
                <w:sz w:val="20"/>
                <w:szCs w:val="20"/>
              </w:rPr>
              <w:t>62%</w:t>
            </w:r>
          </w:p>
        </w:tc>
        <w:tc>
          <w:tcPr>
            <w:tcW w:w="992" w:type="dxa"/>
          </w:tcPr>
          <w:p w14:paraId="22018214" w14:textId="77777777" w:rsidR="00F04185" w:rsidRPr="00F04185" w:rsidRDefault="00F04185" w:rsidP="00F04185">
            <w:pPr>
              <w:spacing w:after="0" w:line="240" w:lineRule="auto"/>
              <w:rPr>
                <w:sz w:val="20"/>
                <w:szCs w:val="20"/>
              </w:rPr>
            </w:pPr>
            <w:r w:rsidRPr="00F04185">
              <w:rPr>
                <w:sz w:val="20"/>
                <w:szCs w:val="20"/>
              </w:rPr>
              <w:t>21</w:t>
            </w:r>
          </w:p>
        </w:tc>
        <w:tc>
          <w:tcPr>
            <w:tcW w:w="2552" w:type="dxa"/>
          </w:tcPr>
          <w:p w14:paraId="2EE7FD3A" w14:textId="77777777" w:rsidR="00F04185" w:rsidRPr="00F04185" w:rsidRDefault="00F04185" w:rsidP="00F04185">
            <w:pPr>
              <w:spacing w:after="0" w:line="240" w:lineRule="auto"/>
              <w:rPr>
                <w:sz w:val="20"/>
                <w:szCs w:val="20"/>
              </w:rPr>
            </w:pPr>
            <w:r w:rsidRPr="00F04185">
              <w:rPr>
                <w:sz w:val="20"/>
                <w:szCs w:val="20"/>
              </w:rPr>
              <w:t>100%</w:t>
            </w:r>
          </w:p>
        </w:tc>
      </w:tr>
      <w:tr w:rsidR="00F04185" w:rsidRPr="00F04185" w14:paraId="137DD627" w14:textId="77777777" w:rsidTr="00C52365">
        <w:tc>
          <w:tcPr>
            <w:tcW w:w="6945" w:type="dxa"/>
          </w:tcPr>
          <w:p w14:paraId="7FFAB3FF" w14:textId="77777777" w:rsidR="00F04185" w:rsidRPr="00F04185" w:rsidRDefault="00F04185" w:rsidP="00F04185">
            <w:pPr>
              <w:spacing w:after="0" w:line="240" w:lineRule="auto"/>
              <w:rPr>
                <w:sz w:val="20"/>
                <w:szCs w:val="20"/>
              </w:rPr>
            </w:pPr>
            <w:r w:rsidRPr="00F04185">
              <w:rPr>
                <w:sz w:val="20"/>
                <w:szCs w:val="20"/>
              </w:rPr>
              <w:t xml:space="preserve">Cova, F., Strickland, B., </w:t>
            </w:r>
            <w:proofErr w:type="spellStart"/>
            <w:r w:rsidRPr="00F04185">
              <w:rPr>
                <w:sz w:val="20"/>
                <w:szCs w:val="20"/>
              </w:rPr>
              <w:t>Abatista</w:t>
            </w:r>
            <w:proofErr w:type="spellEnd"/>
            <w:r w:rsidRPr="00F04185">
              <w:rPr>
                <w:sz w:val="20"/>
                <w:szCs w:val="20"/>
              </w:rPr>
              <w:t xml:space="preserve">, A., Allard, A., </w:t>
            </w:r>
            <w:proofErr w:type="spellStart"/>
            <w:r w:rsidRPr="00F04185">
              <w:rPr>
                <w:sz w:val="20"/>
                <w:szCs w:val="20"/>
              </w:rPr>
              <w:t>Andow</w:t>
            </w:r>
            <w:proofErr w:type="spellEnd"/>
            <w:r w:rsidRPr="00F04185">
              <w:rPr>
                <w:sz w:val="20"/>
                <w:szCs w:val="20"/>
              </w:rPr>
              <w:t xml:space="preserve">, J., </w:t>
            </w:r>
            <w:proofErr w:type="spellStart"/>
            <w:r w:rsidRPr="00F04185">
              <w:rPr>
                <w:sz w:val="20"/>
                <w:szCs w:val="20"/>
              </w:rPr>
              <w:t>Attie</w:t>
            </w:r>
            <w:proofErr w:type="spellEnd"/>
            <w:r w:rsidRPr="00F04185">
              <w:rPr>
                <w:sz w:val="20"/>
                <w:szCs w:val="20"/>
              </w:rPr>
              <w:t xml:space="preserve">, M., . . . Colombo, M. (2018). Estimating the reproducibility of experimental philosophy. Review of Philosophy and Psychology, 1-36. </w:t>
            </w:r>
            <w:proofErr w:type="spellStart"/>
            <w:r w:rsidRPr="00F04185">
              <w:rPr>
                <w:sz w:val="20"/>
                <w:szCs w:val="20"/>
              </w:rPr>
              <w:t>doi</w:t>
            </w:r>
            <w:proofErr w:type="spellEnd"/>
            <w:r w:rsidRPr="00F04185">
              <w:rPr>
                <w:sz w:val="20"/>
                <w:szCs w:val="20"/>
              </w:rPr>
              <w:t>: 10.1007/s13164-018-0407-2.</w:t>
            </w:r>
          </w:p>
        </w:tc>
        <w:tc>
          <w:tcPr>
            <w:tcW w:w="2073" w:type="dxa"/>
          </w:tcPr>
          <w:p w14:paraId="4FD837EB" w14:textId="77777777" w:rsidR="00F04185" w:rsidRPr="00F04185" w:rsidRDefault="00F04185" w:rsidP="00F04185">
            <w:pPr>
              <w:spacing w:after="0" w:line="240" w:lineRule="auto"/>
              <w:rPr>
                <w:sz w:val="20"/>
                <w:szCs w:val="20"/>
              </w:rPr>
            </w:pPr>
            <w:r w:rsidRPr="00F04185">
              <w:rPr>
                <w:sz w:val="20"/>
                <w:szCs w:val="20"/>
              </w:rPr>
              <w:t>37</w:t>
            </w:r>
          </w:p>
        </w:tc>
        <w:tc>
          <w:tcPr>
            <w:tcW w:w="2606" w:type="dxa"/>
          </w:tcPr>
          <w:p w14:paraId="34E61CFF" w14:textId="77777777" w:rsidR="00F04185" w:rsidRPr="00F04185" w:rsidRDefault="00F04185" w:rsidP="00F04185">
            <w:pPr>
              <w:spacing w:after="0" w:line="240" w:lineRule="auto"/>
              <w:rPr>
                <w:sz w:val="20"/>
                <w:szCs w:val="20"/>
              </w:rPr>
            </w:pPr>
            <w:r w:rsidRPr="00F04185">
              <w:rPr>
                <w:sz w:val="20"/>
                <w:szCs w:val="20"/>
              </w:rPr>
              <w:t>78%</w:t>
            </w:r>
          </w:p>
        </w:tc>
        <w:tc>
          <w:tcPr>
            <w:tcW w:w="992" w:type="dxa"/>
          </w:tcPr>
          <w:p w14:paraId="7AF32851" w14:textId="77777777" w:rsidR="00F04185" w:rsidRPr="00F04185" w:rsidRDefault="00F04185" w:rsidP="00F04185">
            <w:pPr>
              <w:spacing w:after="0" w:line="240" w:lineRule="auto"/>
              <w:rPr>
                <w:sz w:val="20"/>
                <w:szCs w:val="20"/>
              </w:rPr>
            </w:pPr>
            <w:r w:rsidRPr="00F04185">
              <w:rPr>
                <w:sz w:val="20"/>
                <w:szCs w:val="20"/>
              </w:rPr>
              <w:t>33</w:t>
            </w:r>
          </w:p>
        </w:tc>
        <w:tc>
          <w:tcPr>
            <w:tcW w:w="2552" w:type="dxa"/>
          </w:tcPr>
          <w:p w14:paraId="5D5EA8C8" w14:textId="77777777" w:rsidR="00F04185" w:rsidRPr="00F04185" w:rsidRDefault="00F04185" w:rsidP="00F04185">
            <w:pPr>
              <w:spacing w:after="0" w:line="240" w:lineRule="auto"/>
              <w:rPr>
                <w:sz w:val="20"/>
                <w:szCs w:val="20"/>
              </w:rPr>
            </w:pPr>
            <w:r w:rsidRPr="00F04185">
              <w:rPr>
                <w:sz w:val="20"/>
                <w:szCs w:val="20"/>
              </w:rPr>
              <w:t>89%</w:t>
            </w:r>
          </w:p>
        </w:tc>
      </w:tr>
      <w:tr w:rsidR="00F04185" w:rsidRPr="00F04185" w14:paraId="29EC05B1" w14:textId="77777777" w:rsidTr="00C52365">
        <w:tc>
          <w:tcPr>
            <w:tcW w:w="6945" w:type="dxa"/>
          </w:tcPr>
          <w:p w14:paraId="5D8D534F" w14:textId="77777777" w:rsidR="00F04185" w:rsidRPr="00F04185" w:rsidRDefault="00F04185" w:rsidP="00F04185">
            <w:pPr>
              <w:spacing w:after="0" w:line="240" w:lineRule="auto"/>
              <w:rPr>
                <w:sz w:val="20"/>
                <w:szCs w:val="20"/>
              </w:rPr>
            </w:pPr>
            <w:r w:rsidRPr="00F04185">
              <w:rPr>
                <w:sz w:val="20"/>
                <w:szCs w:val="20"/>
              </w:rPr>
              <w:t xml:space="preserve">Ebersole, C. R., Atherton, O. E., Belanger, A. L., </w:t>
            </w:r>
            <w:proofErr w:type="spellStart"/>
            <w:r w:rsidRPr="00F04185">
              <w:rPr>
                <w:sz w:val="20"/>
                <w:szCs w:val="20"/>
              </w:rPr>
              <w:t>Skulborstad</w:t>
            </w:r>
            <w:proofErr w:type="spellEnd"/>
            <w:r w:rsidRPr="00F04185">
              <w:rPr>
                <w:sz w:val="20"/>
                <w:szCs w:val="20"/>
              </w:rPr>
              <w:t xml:space="preserve">, H. M., Allen, J. M., Banks, J. B., . . . </w:t>
            </w:r>
            <w:proofErr w:type="spellStart"/>
            <w:r w:rsidRPr="00F04185">
              <w:rPr>
                <w:sz w:val="20"/>
                <w:szCs w:val="20"/>
              </w:rPr>
              <w:t>Nosek</w:t>
            </w:r>
            <w:proofErr w:type="spellEnd"/>
            <w:r w:rsidRPr="00F04185">
              <w:rPr>
                <w:sz w:val="20"/>
                <w:szCs w:val="20"/>
              </w:rPr>
              <w:t xml:space="preserve">, B. A. (2016). Many Labs 3: Evaluating participant pool quality across the academic semester via replication. Journal of Experimental Social Psychology, 67, 68-82. </w:t>
            </w:r>
            <w:hyperlink r:id="rId11">
              <w:r w:rsidRPr="00F04185">
                <w:rPr>
                  <w:rFonts w:cstheme="minorHAnsi"/>
                  <w:sz w:val="20"/>
                  <w:szCs w:val="20"/>
                  <w:u w:val="single"/>
                </w:rPr>
                <w:t>doi:10.1016/j.jesp.2015.10.012</w:t>
              </w:r>
            </w:hyperlink>
          </w:p>
        </w:tc>
        <w:tc>
          <w:tcPr>
            <w:tcW w:w="2073" w:type="dxa"/>
          </w:tcPr>
          <w:p w14:paraId="11C1DFEF" w14:textId="77777777" w:rsidR="00F04185" w:rsidRPr="00F04185" w:rsidRDefault="00F04185" w:rsidP="00F04185">
            <w:pPr>
              <w:spacing w:after="0" w:line="240" w:lineRule="auto"/>
              <w:rPr>
                <w:sz w:val="20"/>
                <w:szCs w:val="20"/>
              </w:rPr>
            </w:pPr>
            <w:r w:rsidRPr="00F04185">
              <w:rPr>
                <w:sz w:val="20"/>
                <w:szCs w:val="20"/>
              </w:rPr>
              <w:t>9</w:t>
            </w:r>
          </w:p>
        </w:tc>
        <w:tc>
          <w:tcPr>
            <w:tcW w:w="2606" w:type="dxa"/>
          </w:tcPr>
          <w:p w14:paraId="55B88C52" w14:textId="77777777" w:rsidR="00F04185" w:rsidRPr="00F04185" w:rsidRDefault="00F04185" w:rsidP="00F04185">
            <w:pPr>
              <w:spacing w:after="0" w:line="240" w:lineRule="auto"/>
              <w:rPr>
                <w:sz w:val="20"/>
                <w:szCs w:val="20"/>
              </w:rPr>
            </w:pPr>
            <w:r w:rsidRPr="00F04185">
              <w:rPr>
                <w:sz w:val="20"/>
                <w:szCs w:val="20"/>
              </w:rPr>
              <w:t>33%</w:t>
            </w:r>
          </w:p>
        </w:tc>
        <w:tc>
          <w:tcPr>
            <w:tcW w:w="992" w:type="dxa"/>
          </w:tcPr>
          <w:p w14:paraId="23EBFDFB" w14:textId="77777777" w:rsidR="00F04185" w:rsidRPr="00F04185" w:rsidRDefault="00F04185" w:rsidP="00F04185">
            <w:pPr>
              <w:spacing w:after="0" w:line="240" w:lineRule="auto"/>
              <w:rPr>
                <w:sz w:val="20"/>
                <w:szCs w:val="20"/>
              </w:rPr>
            </w:pPr>
            <w:r w:rsidRPr="00F04185">
              <w:rPr>
                <w:sz w:val="20"/>
                <w:szCs w:val="20"/>
              </w:rPr>
              <w:t>8</w:t>
            </w:r>
          </w:p>
        </w:tc>
        <w:tc>
          <w:tcPr>
            <w:tcW w:w="2552" w:type="dxa"/>
          </w:tcPr>
          <w:p w14:paraId="2F7B5802" w14:textId="77777777" w:rsidR="00F04185" w:rsidRPr="00F04185" w:rsidRDefault="00F04185" w:rsidP="00F04185">
            <w:pPr>
              <w:spacing w:after="0" w:line="240" w:lineRule="auto"/>
              <w:rPr>
                <w:sz w:val="20"/>
                <w:szCs w:val="20"/>
              </w:rPr>
            </w:pPr>
            <w:r w:rsidRPr="00F04185">
              <w:rPr>
                <w:sz w:val="20"/>
                <w:szCs w:val="20"/>
              </w:rPr>
              <w:t>89%</w:t>
            </w:r>
          </w:p>
        </w:tc>
      </w:tr>
      <w:tr w:rsidR="00F04185" w:rsidRPr="00F04185" w14:paraId="6B23A146" w14:textId="77777777" w:rsidTr="00C52365">
        <w:tc>
          <w:tcPr>
            <w:tcW w:w="6945" w:type="dxa"/>
          </w:tcPr>
          <w:p w14:paraId="5EA31D48" w14:textId="77777777" w:rsidR="00F04185" w:rsidRPr="00F04185" w:rsidRDefault="00F04185" w:rsidP="00F04185">
            <w:pPr>
              <w:spacing w:after="0" w:line="240" w:lineRule="auto"/>
              <w:rPr>
                <w:sz w:val="20"/>
                <w:szCs w:val="20"/>
              </w:rPr>
            </w:pPr>
            <w:r w:rsidRPr="00F04185">
              <w:rPr>
                <w:sz w:val="20"/>
                <w:szCs w:val="20"/>
              </w:rPr>
              <w:t xml:space="preserve">Klein, R. A., Ratliff, K. A., </w:t>
            </w:r>
            <w:proofErr w:type="spellStart"/>
            <w:r w:rsidRPr="00F04185">
              <w:rPr>
                <w:sz w:val="20"/>
                <w:szCs w:val="20"/>
              </w:rPr>
              <w:t>Vianello</w:t>
            </w:r>
            <w:proofErr w:type="spellEnd"/>
            <w:r w:rsidRPr="00F04185">
              <w:rPr>
                <w:sz w:val="20"/>
                <w:szCs w:val="20"/>
              </w:rPr>
              <w:t xml:space="preserve">, M., Adams, R. B., </w:t>
            </w:r>
            <w:proofErr w:type="spellStart"/>
            <w:r w:rsidRPr="00F04185">
              <w:rPr>
                <w:sz w:val="20"/>
                <w:szCs w:val="20"/>
              </w:rPr>
              <w:t>BahnÃ­k</w:t>
            </w:r>
            <w:proofErr w:type="spellEnd"/>
            <w:r w:rsidRPr="00F04185">
              <w:rPr>
                <w:sz w:val="20"/>
                <w:szCs w:val="20"/>
              </w:rPr>
              <w:t xml:space="preserve">, Å ., Bernstein, M. J., . . . </w:t>
            </w:r>
            <w:proofErr w:type="spellStart"/>
            <w:r w:rsidRPr="00F04185">
              <w:rPr>
                <w:sz w:val="20"/>
                <w:szCs w:val="20"/>
              </w:rPr>
              <w:t>Nosek</w:t>
            </w:r>
            <w:proofErr w:type="spellEnd"/>
            <w:r w:rsidRPr="00F04185">
              <w:rPr>
                <w:sz w:val="20"/>
                <w:szCs w:val="20"/>
              </w:rPr>
              <w:t xml:space="preserve">, B. A. (2014). Investigating Variation in Replicability. Social Psychology, 45(3), 142-152. </w:t>
            </w:r>
            <w:hyperlink r:id="rId12">
              <w:r w:rsidRPr="00F04185">
                <w:rPr>
                  <w:rFonts w:cstheme="minorHAnsi"/>
                  <w:sz w:val="20"/>
                  <w:szCs w:val="20"/>
                  <w:u w:val="single"/>
                </w:rPr>
                <w:t>doi:10.1027/1864-9335/a000178</w:t>
              </w:r>
            </w:hyperlink>
            <w:r w:rsidRPr="00F04185">
              <w:rPr>
                <w:sz w:val="20"/>
                <w:szCs w:val="20"/>
              </w:rPr>
              <w:t xml:space="preserve"> </w:t>
            </w:r>
            <w:r w:rsidRPr="00F04185">
              <w:rPr>
                <w:sz w:val="20"/>
                <w:szCs w:val="20"/>
                <w:vertAlign w:val="superscript"/>
              </w:rPr>
              <w:t>a</w:t>
            </w:r>
          </w:p>
        </w:tc>
        <w:tc>
          <w:tcPr>
            <w:tcW w:w="2073" w:type="dxa"/>
          </w:tcPr>
          <w:p w14:paraId="32A74606" w14:textId="77777777" w:rsidR="00F04185" w:rsidRPr="00F04185" w:rsidRDefault="00F04185" w:rsidP="00F04185">
            <w:pPr>
              <w:spacing w:after="0" w:line="240" w:lineRule="auto"/>
              <w:rPr>
                <w:sz w:val="20"/>
                <w:szCs w:val="20"/>
              </w:rPr>
            </w:pPr>
            <w:r w:rsidRPr="00F04185">
              <w:rPr>
                <w:sz w:val="20"/>
                <w:szCs w:val="20"/>
              </w:rPr>
              <w:t>16 (13 effects)</w:t>
            </w:r>
          </w:p>
        </w:tc>
        <w:tc>
          <w:tcPr>
            <w:tcW w:w="2606" w:type="dxa"/>
          </w:tcPr>
          <w:p w14:paraId="5636191D" w14:textId="77777777" w:rsidR="00F04185" w:rsidRPr="00F04185" w:rsidRDefault="00F04185" w:rsidP="00F04185">
            <w:pPr>
              <w:spacing w:after="0" w:line="240" w:lineRule="auto"/>
              <w:rPr>
                <w:sz w:val="20"/>
                <w:szCs w:val="20"/>
              </w:rPr>
            </w:pPr>
            <w:r w:rsidRPr="00F04185">
              <w:rPr>
                <w:sz w:val="20"/>
                <w:szCs w:val="20"/>
              </w:rPr>
              <w:t>88% (85%)</w:t>
            </w:r>
          </w:p>
        </w:tc>
        <w:tc>
          <w:tcPr>
            <w:tcW w:w="992" w:type="dxa"/>
          </w:tcPr>
          <w:p w14:paraId="746E4B91" w14:textId="77777777" w:rsidR="00F04185" w:rsidRPr="00F04185" w:rsidRDefault="00F04185" w:rsidP="00F04185">
            <w:pPr>
              <w:spacing w:after="0" w:line="240" w:lineRule="auto"/>
              <w:rPr>
                <w:sz w:val="20"/>
                <w:szCs w:val="20"/>
              </w:rPr>
            </w:pPr>
            <w:r w:rsidRPr="00F04185">
              <w:rPr>
                <w:sz w:val="20"/>
                <w:szCs w:val="20"/>
              </w:rPr>
              <w:t>15</w:t>
            </w:r>
          </w:p>
        </w:tc>
        <w:tc>
          <w:tcPr>
            <w:tcW w:w="2552" w:type="dxa"/>
          </w:tcPr>
          <w:p w14:paraId="4655F84E" w14:textId="77777777" w:rsidR="00F04185" w:rsidRPr="00F04185" w:rsidRDefault="00F04185" w:rsidP="00F04185">
            <w:pPr>
              <w:spacing w:after="0" w:line="240" w:lineRule="auto"/>
              <w:rPr>
                <w:sz w:val="20"/>
                <w:szCs w:val="20"/>
              </w:rPr>
            </w:pPr>
            <w:r w:rsidRPr="00F04185">
              <w:rPr>
                <w:sz w:val="20"/>
                <w:szCs w:val="20"/>
              </w:rPr>
              <w:t>94% (92%)</w:t>
            </w:r>
          </w:p>
        </w:tc>
      </w:tr>
      <w:tr w:rsidR="00F04185" w:rsidRPr="00F04185" w14:paraId="5848EF4E" w14:textId="77777777" w:rsidTr="00C52365">
        <w:tc>
          <w:tcPr>
            <w:tcW w:w="6945" w:type="dxa"/>
          </w:tcPr>
          <w:p w14:paraId="50EEEB92" w14:textId="77777777" w:rsidR="00F04185" w:rsidRPr="00F04185" w:rsidRDefault="00F04185" w:rsidP="00F04185">
            <w:pPr>
              <w:spacing w:after="0" w:line="240" w:lineRule="auto"/>
              <w:rPr>
                <w:sz w:val="20"/>
                <w:szCs w:val="20"/>
              </w:rPr>
            </w:pPr>
            <w:r w:rsidRPr="00F04185">
              <w:rPr>
                <w:sz w:val="20"/>
                <w:szCs w:val="20"/>
              </w:rPr>
              <w:t xml:space="preserve">Klein, R. A., </w:t>
            </w:r>
            <w:proofErr w:type="spellStart"/>
            <w:r w:rsidRPr="00F04185">
              <w:rPr>
                <w:sz w:val="20"/>
                <w:szCs w:val="20"/>
              </w:rPr>
              <w:t>Vianello</w:t>
            </w:r>
            <w:proofErr w:type="spellEnd"/>
            <w:r w:rsidRPr="00F04185">
              <w:rPr>
                <w:sz w:val="20"/>
                <w:szCs w:val="20"/>
              </w:rPr>
              <w:t xml:space="preserve">, M., </w:t>
            </w:r>
            <w:proofErr w:type="spellStart"/>
            <w:r w:rsidRPr="00F04185">
              <w:rPr>
                <w:sz w:val="20"/>
                <w:szCs w:val="20"/>
              </w:rPr>
              <w:t>Hasselman</w:t>
            </w:r>
            <w:proofErr w:type="spellEnd"/>
            <w:r w:rsidRPr="00F04185">
              <w:rPr>
                <w:sz w:val="20"/>
                <w:szCs w:val="20"/>
              </w:rPr>
              <w:t xml:space="preserve">, F., Adams, B. G., Adams, R. B., </w:t>
            </w:r>
            <w:proofErr w:type="spellStart"/>
            <w:r w:rsidRPr="00F04185">
              <w:rPr>
                <w:sz w:val="20"/>
                <w:szCs w:val="20"/>
              </w:rPr>
              <w:t>Alper</w:t>
            </w:r>
            <w:proofErr w:type="spellEnd"/>
            <w:r w:rsidRPr="00F04185">
              <w:rPr>
                <w:sz w:val="20"/>
                <w:szCs w:val="20"/>
              </w:rPr>
              <w:t xml:space="preserve">, S., … </w:t>
            </w:r>
            <w:proofErr w:type="spellStart"/>
            <w:r w:rsidRPr="00F04185">
              <w:rPr>
                <w:sz w:val="20"/>
                <w:szCs w:val="20"/>
              </w:rPr>
              <w:t>Nosek</w:t>
            </w:r>
            <w:proofErr w:type="spellEnd"/>
            <w:r w:rsidRPr="00F04185">
              <w:rPr>
                <w:sz w:val="20"/>
                <w:szCs w:val="20"/>
              </w:rPr>
              <w:t xml:space="preserve">, B. A. (2018). Many Labs 2: Investigating Variation in Replicability Across Samples and Settings. Advances In Methods and Practices in Psychological Science, 1(4), 443-490. </w:t>
            </w:r>
            <w:hyperlink r:id="rId13">
              <w:r w:rsidRPr="00F04185">
                <w:rPr>
                  <w:rFonts w:cstheme="minorHAnsi"/>
                  <w:sz w:val="20"/>
                  <w:szCs w:val="20"/>
                  <w:u w:val="single"/>
                </w:rPr>
                <w:t>doi:10.1177/2515245918810225</w:t>
              </w:r>
            </w:hyperlink>
          </w:p>
        </w:tc>
        <w:tc>
          <w:tcPr>
            <w:tcW w:w="2073" w:type="dxa"/>
          </w:tcPr>
          <w:p w14:paraId="78D024AA" w14:textId="77777777" w:rsidR="00F04185" w:rsidRPr="00F04185" w:rsidRDefault="00F04185" w:rsidP="00F04185">
            <w:pPr>
              <w:spacing w:after="0" w:line="240" w:lineRule="auto"/>
              <w:rPr>
                <w:sz w:val="20"/>
                <w:szCs w:val="20"/>
              </w:rPr>
            </w:pPr>
            <w:r w:rsidRPr="00F04185">
              <w:rPr>
                <w:sz w:val="20"/>
                <w:szCs w:val="20"/>
              </w:rPr>
              <w:t>28</w:t>
            </w:r>
          </w:p>
        </w:tc>
        <w:tc>
          <w:tcPr>
            <w:tcW w:w="2606" w:type="dxa"/>
          </w:tcPr>
          <w:p w14:paraId="641B8BC9" w14:textId="77777777" w:rsidR="00F04185" w:rsidRPr="00F04185" w:rsidRDefault="00F04185" w:rsidP="00F04185">
            <w:pPr>
              <w:spacing w:after="0" w:line="240" w:lineRule="auto"/>
              <w:rPr>
                <w:sz w:val="20"/>
                <w:szCs w:val="20"/>
              </w:rPr>
            </w:pPr>
            <w:r w:rsidRPr="00F04185">
              <w:rPr>
                <w:sz w:val="20"/>
                <w:szCs w:val="20"/>
              </w:rPr>
              <w:t>54%</w:t>
            </w:r>
          </w:p>
        </w:tc>
        <w:tc>
          <w:tcPr>
            <w:tcW w:w="992" w:type="dxa"/>
          </w:tcPr>
          <w:p w14:paraId="0FCE8BF1" w14:textId="77777777" w:rsidR="00F04185" w:rsidRPr="00F04185" w:rsidRDefault="00F04185" w:rsidP="00F04185">
            <w:pPr>
              <w:spacing w:after="0" w:line="240" w:lineRule="auto"/>
              <w:rPr>
                <w:sz w:val="20"/>
                <w:szCs w:val="20"/>
              </w:rPr>
            </w:pPr>
            <w:r w:rsidRPr="00F04185">
              <w:rPr>
                <w:sz w:val="20"/>
                <w:szCs w:val="20"/>
              </w:rPr>
              <w:t>22</w:t>
            </w:r>
          </w:p>
        </w:tc>
        <w:tc>
          <w:tcPr>
            <w:tcW w:w="2552" w:type="dxa"/>
          </w:tcPr>
          <w:p w14:paraId="01DB61F0" w14:textId="77777777" w:rsidR="00F04185" w:rsidRPr="00F04185" w:rsidRDefault="00F04185" w:rsidP="00F04185">
            <w:pPr>
              <w:spacing w:after="0" w:line="240" w:lineRule="auto"/>
              <w:rPr>
                <w:sz w:val="20"/>
                <w:szCs w:val="20"/>
              </w:rPr>
            </w:pPr>
            <w:r w:rsidRPr="00F04185">
              <w:rPr>
                <w:sz w:val="20"/>
                <w:szCs w:val="20"/>
              </w:rPr>
              <w:t>79%</w:t>
            </w:r>
          </w:p>
        </w:tc>
      </w:tr>
      <w:tr w:rsidR="00F04185" w:rsidRPr="00F04185" w14:paraId="76DBAC29" w14:textId="77777777" w:rsidTr="00C52365">
        <w:tc>
          <w:tcPr>
            <w:tcW w:w="6945" w:type="dxa"/>
          </w:tcPr>
          <w:p w14:paraId="0111693F" w14:textId="77777777" w:rsidR="00F04185" w:rsidRPr="00F04185" w:rsidRDefault="00F04185" w:rsidP="00F04185">
            <w:pPr>
              <w:spacing w:after="0" w:line="240" w:lineRule="auto"/>
              <w:rPr>
                <w:sz w:val="20"/>
                <w:szCs w:val="20"/>
              </w:rPr>
            </w:pPr>
            <w:r w:rsidRPr="00F04185">
              <w:rPr>
                <w:sz w:val="20"/>
                <w:szCs w:val="20"/>
              </w:rPr>
              <w:t xml:space="preserve">Open Science Collaboration. (2015). Estimating the reproducibility of psychological science. Science, 349(6251), aac4716. </w:t>
            </w:r>
            <w:hyperlink r:id="rId14">
              <w:r w:rsidRPr="00F04185">
                <w:rPr>
                  <w:rFonts w:cstheme="minorHAnsi"/>
                  <w:sz w:val="20"/>
                  <w:szCs w:val="20"/>
                  <w:u w:val="single"/>
                </w:rPr>
                <w:t>doi:10.1126/science.aac4716</w:t>
              </w:r>
            </w:hyperlink>
          </w:p>
        </w:tc>
        <w:tc>
          <w:tcPr>
            <w:tcW w:w="2073" w:type="dxa"/>
          </w:tcPr>
          <w:p w14:paraId="13FF3B34" w14:textId="77777777" w:rsidR="00F04185" w:rsidRPr="00F04185" w:rsidRDefault="00F04185" w:rsidP="00F04185">
            <w:pPr>
              <w:spacing w:after="0" w:line="240" w:lineRule="auto"/>
              <w:rPr>
                <w:sz w:val="20"/>
                <w:szCs w:val="20"/>
              </w:rPr>
            </w:pPr>
            <w:r w:rsidRPr="00F04185">
              <w:rPr>
                <w:sz w:val="20"/>
                <w:szCs w:val="20"/>
              </w:rPr>
              <w:t>97</w:t>
            </w:r>
          </w:p>
        </w:tc>
        <w:tc>
          <w:tcPr>
            <w:tcW w:w="2606" w:type="dxa"/>
          </w:tcPr>
          <w:p w14:paraId="418EFEE7" w14:textId="77777777" w:rsidR="00F04185" w:rsidRPr="00F04185" w:rsidRDefault="00F04185" w:rsidP="00F04185">
            <w:pPr>
              <w:spacing w:after="0" w:line="240" w:lineRule="auto"/>
              <w:rPr>
                <w:sz w:val="20"/>
                <w:szCs w:val="20"/>
              </w:rPr>
            </w:pPr>
            <w:r w:rsidRPr="00F04185">
              <w:rPr>
                <w:sz w:val="20"/>
                <w:szCs w:val="20"/>
              </w:rPr>
              <w:t>36%</w:t>
            </w:r>
          </w:p>
        </w:tc>
        <w:tc>
          <w:tcPr>
            <w:tcW w:w="992" w:type="dxa"/>
          </w:tcPr>
          <w:p w14:paraId="25D5AE10" w14:textId="77777777" w:rsidR="00F04185" w:rsidRPr="00F04185" w:rsidRDefault="00F04185" w:rsidP="00F04185">
            <w:pPr>
              <w:spacing w:after="0" w:line="240" w:lineRule="auto"/>
              <w:rPr>
                <w:sz w:val="20"/>
                <w:szCs w:val="20"/>
              </w:rPr>
            </w:pPr>
            <w:r w:rsidRPr="00F04185">
              <w:rPr>
                <w:sz w:val="20"/>
                <w:szCs w:val="20"/>
              </w:rPr>
              <w:t>89</w:t>
            </w:r>
          </w:p>
        </w:tc>
        <w:tc>
          <w:tcPr>
            <w:tcW w:w="2552" w:type="dxa"/>
          </w:tcPr>
          <w:p w14:paraId="11835835" w14:textId="77777777" w:rsidR="00F04185" w:rsidRPr="00F04185" w:rsidRDefault="00F04185" w:rsidP="00F04185">
            <w:pPr>
              <w:spacing w:after="0" w:line="240" w:lineRule="auto"/>
              <w:rPr>
                <w:sz w:val="20"/>
                <w:szCs w:val="20"/>
              </w:rPr>
            </w:pPr>
            <w:r w:rsidRPr="00F04185">
              <w:rPr>
                <w:sz w:val="20"/>
                <w:szCs w:val="20"/>
              </w:rPr>
              <w:t>92%</w:t>
            </w:r>
          </w:p>
        </w:tc>
      </w:tr>
      <w:tr w:rsidR="00F04185" w:rsidRPr="00F04185" w14:paraId="3276E654" w14:textId="77777777" w:rsidTr="00C52365">
        <w:tc>
          <w:tcPr>
            <w:tcW w:w="6945" w:type="dxa"/>
          </w:tcPr>
          <w:p w14:paraId="6468A8F6" w14:textId="77777777" w:rsidR="00F04185" w:rsidRPr="00F04185" w:rsidRDefault="00F04185" w:rsidP="00F04185">
            <w:pPr>
              <w:spacing w:after="0" w:line="240" w:lineRule="auto"/>
              <w:rPr>
                <w:sz w:val="20"/>
                <w:szCs w:val="20"/>
              </w:rPr>
            </w:pPr>
            <w:r w:rsidRPr="00F04185">
              <w:rPr>
                <w:rFonts w:ascii="Segoe UI" w:hAnsi="Segoe UI" w:cs="Segoe UI"/>
                <w:sz w:val="20"/>
                <w:szCs w:val="20"/>
              </w:rPr>
              <w:t xml:space="preserve">Soto, C. J. (in press). How replicable are links between personality traits and consequential life outcomes? The Life Outcomes Of Personality Replication Project. </w:t>
            </w:r>
            <w:r w:rsidRPr="00F04185">
              <w:rPr>
                <w:rFonts w:ascii="Segoe UI" w:hAnsi="Segoe UI" w:cs="Segoe UI"/>
                <w:i/>
                <w:iCs/>
                <w:sz w:val="20"/>
                <w:szCs w:val="20"/>
              </w:rPr>
              <w:t>Psychological Science</w:t>
            </w:r>
            <w:r w:rsidRPr="00F04185">
              <w:rPr>
                <w:rFonts w:ascii="Segoe UI" w:hAnsi="Segoe UI" w:cs="Segoe UI"/>
                <w:sz w:val="20"/>
                <w:szCs w:val="20"/>
              </w:rPr>
              <w:t>.</w:t>
            </w:r>
          </w:p>
        </w:tc>
        <w:tc>
          <w:tcPr>
            <w:tcW w:w="2073" w:type="dxa"/>
          </w:tcPr>
          <w:p w14:paraId="1E26E02D" w14:textId="77777777" w:rsidR="00F04185" w:rsidRPr="00F04185" w:rsidRDefault="00F04185" w:rsidP="00F04185">
            <w:pPr>
              <w:spacing w:after="0" w:line="240" w:lineRule="auto"/>
              <w:rPr>
                <w:sz w:val="20"/>
                <w:szCs w:val="20"/>
              </w:rPr>
            </w:pPr>
            <w:r w:rsidRPr="00F04185">
              <w:rPr>
                <w:sz w:val="20"/>
                <w:szCs w:val="20"/>
              </w:rPr>
              <w:t>121</w:t>
            </w:r>
          </w:p>
        </w:tc>
        <w:tc>
          <w:tcPr>
            <w:tcW w:w="2606" w:type="dxa"/>
          </w:tcPr>
          <w:p w14:paraId="5472ED05" w14:textId="77777777" w:rsidR="00F04185" w:rsidRPr="00F04185" w:rsidRDefault="00F04185" w:rsidP="00F04185">
            <w:pPr>
              <w:spacing w:after="0" w:line="240" w:lineRule="auto"/>
              <w:rPr>
                <w:sz w:val="20"/>
                <w:szCs w:val="20"/>
              </w:rPr>
            </w:pPr>
            <w:r w:rsidRPr="00F04185">
              <w:rPr>
                <w:sz w:val="20"/>
                <w:szCs w:val="20"/>
              </w:rPr>
              <w:t>86%</w:t>
            </w:r>
          </w:p>
        </w:tc>
        <w:tc>
          <w:tcPr>
            <w:tcW w:w="992" w:type="dxa"/>
          </w:tcPr>
          <w:p w14:paraId="57FBCE61" w14:textId="77777777" w:rsidR="00F04185" w:rsidRPr="00F04185" w:rsidRDefault="00F04185" w:rsidP="00F04185">
            <w:pPr>
              <w:spacing w:after="0" w:line="240" w:lineRule="auto"/>
              <w:rPr>
                <w:sz w:val="20"/>
                <w:szCs w:val="20"/>
              </w:rPr>
            </w:pPr>
            <w:r w:rsidRPr="00F04185">
              <w:rPr>
                <w:sz w:val="20"/>
                <w:szCs w:val="20"/>
              </w:rPr>
              <w:t>100</w:t>
            </w:r>
          </w:p>
        </w:tc>
        <w:tc>
          <w:tcPr>
            <w:tcW w:w="2552" w:type="dxa"/>
          </w:tcPr>
          <w:p w14:paraId="722938DA" w14:textId="77777777" w:rsidR="00F04185" w:rsidRPr="00F04185" w:rsidRDefault="00F04185" w:rsidP="00F04185">
            <w:pPr>
              <w:spacing w:after="0" w:line="240" w:lineRule="auto"/>
              <w:rPr>
                <w:sz w:val="20"/>
                <w:szCs w:val="20"/>
              </w:rPr>
            </w:pPr>
            <w:r w:rsidRPr="00F04185">
              <w:rPr>
                <w:sz w:val="20"/>
                <w:szCs w:val="20"/>
              </w:rPr>
              <w:t>83%</w:t>
            </w:r>
          </w:p>
        </w:tc>
      </w:tr>
      <w:tr w:rsidR="00F04185" w:rsidRPr="00F04185" w14:paraId="15264430" w14:textId="77777777" w:rsidTr="00C52365">
        <w:tc>
          <w:tcPr>
            <w:tcW w:w="6945" w:type="dxa"/>
            <w:tcBorders>
              <w:bottom w:val="single" w:sz="4" w:space="0" w:color="auto"/>
            </w:tcBorders>
          </w:tcPr>
          <w:p w14:paraId="166EE3FC" w14:textId="77777777" w:rsidR="00F04185" w:rsidRPr="00F04185" w:rsidRDefault="00F04185" w:rsidP="00F04185">
            <w:pPr>
              <w:spacing w:after="0" w:line="240" w:lineRule="auto"/>
              <w:rPr>
                <w:sz w:val="20"/>
                <w:szCs w:val="20"/>
              </w:rPr>
            </w:pPr>
            <w:r w:rsidRPr="00F04185">
              <w:rPr>
                <w:sz w:val="20"/>
                <w:szCs w:val="20"/>
              </w:rPr>
              <w:t>All projects</w:t>
            </w:r>
          </w:p>
        </w:tc>
        <w:tc>
          <w:tcPr>
            <w:tcW w:w="2073" w:type="dxa"/>
            <w:tcBorders>
              <w:bottom w:val="single" w:sz="4" w:space="0" w:color="auto"/>
            </w:tcBorders>
          </w:tcPr>
          <w:p w14:paraId="372CE841" w14:textId="77777777" w:rsidR="00F04185" w:rsidRPr="00F04185" w:rsidRDefault="00F04185" w:rsidP="00F04185">
            <w:pPr>
              <w:spacing w:after="0" w:line="240" w:lineRule="auto"/>
              <w:rPr>
                <w:sz w:val="20"/>
                <w:szCs w:val="20"/>
              </w:rPr>
            </w:pPr>
            <w:r w:rsidRPr="00F04185">
              <w:rPr>
                <w:sz w:val="20"/>
                <w:szCs w:val="20"/>
              </w:rPr>
              <w:t>347</w:t>
            </w:r>
          </w:p>
        </w:tc>
        <w:tc>
          <w:tcPr>
            <w:tcW w:w="2606" w:type="dxa"/>
            <w:tcBorders>
              <w:bottom w:val="single" w:sz="4" w:space="0" w:color="auto"/>
            </w:tcBorders>
          </w:tcPr>
          <w:p w14:paraId="50D6D7CF" w14:textId="77777777" w:rsidR="00F04185" w:rsidRPr="00F04185" w:rsidRDefault="00F04185" w:rsidP="00F04185">
            <w:pPr>
              <w:spacing w:after="0" w:line="240" w:lineRule="auto"/>
              <w:rPr>
                <w:sz w:val="20"/>
                <w:szCs w:val="20"/>
              </w:rPr>
            </w:pPr>
            <w:r w:rsidRPr="00F04185">
              <w:rPr>
                <w:sz w:val="20"/>
                <w:szCs w:val="20"/>
              </w:rPr>
              <w:t>65%</w:t>
            </w:r>
          </w:p>
        </w:tc>
        <w:tc>
          <w:tcPr>
            <w:tcW w:w="992" w:type="dxa"/>
            <w:tcBorders>
              <w:bottom w:val="single" w:sz="4" w:space="0" w:color="auto"/>
            </w:tcBorders>
          </w:tcPr>
          <w:p w14:paraId="5D220401" w14:textId="77777777" w:rsidR="00F04185" w:rsidRPr="00F04185" w:rsidRDefault="00F04185" w:rsidP="00F04185">
            <w:pPr>
              <w:spacing w:after="0" w:line="240" w:lineRule="auto"/>
              <w:rPr>
                <w:sz w:val="20"/>
                <w:szCs w:val="20"/>
              </w:rPr>
            </w:pPr>
            <w:r w:rsidRPr="00F04185">
              <w:rPr>
                <w:sz w:val="20"/>
                <w:szCs w:val="20"/>
              </w:rPr>
              <w:t>306</w:t>
            </w:r>
          </w:p>
        </w:tc>
        <w:tc>
          <w:tcPr>
            <w:tcW w:w="2552" w:type="dxa"/>
            <w:tcBorders>
              <w:bottom w:val="single" w:sz="4" w:space="0" w:color="auto"/>
            </w:tcBorders>
          </w:tcPr>
          <w:p w14:paraId="7D00721A" w14:textId="77777777" w:rsidR="00F04185" w:rsidRPr="00F04185" w:rsidRDefault="00F04185" w:rsidP="00F04185">
            <w:pPr>
              <w:spacing w:after="0" w:line="240" w:lineRule="auto"/>
              <w:rPr>
                <w:sz w:val="20"/>
                <w:szCs w:val="20"/>
              </w:rPr>
            </w:pPr>
            <w:r w:rsidRPr="00F04185">
              <w:rPr>
                <w:sz w:val="20"/>
                <w:szCs w:val="20"/>
              </w:rPr>
              <w:t>88%</w:t>
            </w:r>
          </w:p>
        </w:tc>
      </w:tr>
    </w:tbl>
    <w:p w14:paraId="781298E9" w14:textId="77777777" w:rsidR="00F04185" w:rsidRPr="00F04185" w:rsidRDefault="00F04185" w:rsidP="00F04185">
      <w:pPr>
        <w:spacing w:after="0" w:line="240" w:lineRule="auto"/>
        <w:ind w:left="-709" w:right="-784"/>
        <w:rPr>
          <w:sz w:val="20"/>
          <w:szCs w:val="20"/>
        </w:rPr>
        <w:sectPr w:rsidR="00F04185" w:rsidRPr="00F04185" w:rsidSect="00265581">
          <w:pgSz w:w="16838" w:h="11906" w:orient="landscape"/>
          <w:pgMar w:top="993" w:right="1440" w:bottom="993" w:left="1440" w:header="708" w:footer="708" w:gutter="0"/>
          <w:cols w:space="708"/>
          <w:docGrid w:linePitch="360"/>
        </w:sectPr>
      </w:pPr>
      <w:r w:rsidRPr="00F04185">
        <w:rPr>
          <w:sz w:val="20"/>
          <w:szCs w:val="20"/>
        </w:rPr>
        <w:t xml:space="preserve">Note: </w:t>
      </w:r>
      <w:r w:rsidRPr="00F04185">
        <w:rPr>
          <w:sz w:val="20"/>
          <w:szCs w:val="20"/>
          <w:vertAlign w:val="superscript"/>
        </w:rPr>
        <w:t>a</w:t>
      </w:r>
      <w:r w:rsidRPr="00F04185">
        <w:rPr>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Pr="00F04185">
        <w:rPr>
          <w:sz w:val="20"/>
          <w:szCs w:val="20"/>
          <w:vertAlign w:val="superscript"/>
        </w:rPr>
        <w:t>a</w:t>
      </w:r>
      <w:r w:rsidRPr="00F04185">
        <w:rPr>
          <w:sz w:val="20"/>
          <w:szCs w:val="20"/>
        </w:rPr>
        <w:t>Soto’s</w:t>
      </w:r>
      <w:proofErr w:type="spellEnd"/>
      <w:r w:rsidRPr="00F04185">
        <w:rPr>
          <w:sz w:val="20"/>
          <w:szCs w:val="20"/>
        </w:rPr>
        <w:t xml:space="preserve"> (in press) replication rate was recalculated on the “study”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7C811AAD" w14:textId="77777777" w:rsidR="00F04185" w:rsidRPr="00F04185" w:rsidRDefault="00F04185" w:rsidP="00F04185">
      <w:pPr>
        <w:spacing w:line="360" w:lineRule="auto"/>
        <w:ind w:firstLine="720"/>
        <w:rPr>
          <w:rFonts w:cstheme="minorHAnsi"/>
          <w:sz w:val="24"/>
          <w:szCs w:val="24"/>
        </w:rPr>
      </w:pPr>
      <w:r w:rsidRPr="00F04185">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F04185">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F04185">
        <w:rPr>
          <w:rFonts w:cstheme="minorHAnsi"/>
          <w:sz w:val="24"/>
          <w:szCs w:val="24"/>
        </w:rPr>
        <w:instrText xml:space="preserve"> ADDIN EN.CITE </w:instrText>
      </w:r>
      <w:r w:rsidRPr="00F04185">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F04185">
        <w:rPr>
          <w:rFonts w:cstheme="minorHAnsi"/>
          <w:sz w:val="24"/>
          <w:szCs w:val="24"/>
        </w:rPr>
        <w:instrText xml:space="preserve"> ADDIN EN.CITE.DATA </w:instrText>
      </w:r>
      <w:r w:rsidRPr="00F04185">
        <w:rPr>
          <w:rFonts w:cstheme="minorHAnsi"/>
          <w:sz w:val="24"/>
          <w:szCs w:val="24"/>
        </w:rPr>
      </w:r>
      <w:r w:rsidRPr="00F04185">
        <w:rPr>
          <w:rFonts w:cstheme="minorHAnsi"/>
          <w:sz w:val="24"/>
          <w:szCs w:val="24"/>
        </w:rPr>
        <w:fldChar w:fldCharType="end"/>
      </w:r>
      <w:r w:rsidRPr="00F04185">
        <w:rPr>
          <w:rFonts w:cstheme="minorHAnsi"/>
          <w:sz w:val="24"/>
          <w:szCs w:val="24"/>
        </w:rPr>
      </w:r>
      <w:r w:rsidRPr="00F04185">
        <w:rPr>
          <w:rFonts w:cstheme="minorHAnsi"/>
          <w:sz w:val="24"/>
          <w:szCs w:val="24"/>
        </w:rPr>
        <w:fldChar w:fldCharType="separate"/>
      </w:r>
      <w:r w:rsidRPr="00F04185">
        <w:rPr>
          <w:rFonts w:cstheme="minorHAnsi"/>
          <w:noProof/>
          <w:sz w:val="24"/>
          <w:szCs w:val="24"/>
        </w:rPr>
        <w:t>("The importance of no evidence," 2019; Lane &amp; Dunlap, 1978; Mahoney, 1977; Sterling, 1959)</w:t>
      </w:r>
      <w:r w:rsidRPr="00F04185">
        <w:rPr>
          <w:rFonts w:cstheme="minorHAnsi"/>
          <w:sz w:val="24"/>
          <w:szCs w:val="24"/>
        </w:rPr>
        <w:fldChar w:fldCharType="end"/>
      </w:r>
      <w:r w:rsidRPr="00F04185">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Pr="00F04185">
        <w:rPr>
          <w:rFonts w:cstheme="minorHAnsi"/>
          <w:sz w:val="24"/>
          <w:szCs w:val="24"/>
        </w:rPr>
        <w:fldChar w:fldCharType="begin"/>
      </w:r>
      <w:r w:rsidRPr="00F04185">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F04185">
        <w:rPr>
          <w:rFonts w:cstheme="minorHAnsi"/>
          <w:sz w:val="24"/>
          <w:szCs w:val="24"/>
        </w:rPr>
        <w:fldChar w:fldCharType="separate"/>
      </w:r>
      <w:r w:rsidRPr="00F04185">
        <w:rPr>
          <w:rFonts w:cstheme="minorHAnsi"/>
          <w:noProof/>
          <w:sz w:val="24"/>
          <w:szCs w:val="24"/>
        </w:rPr>
        <w:t>(Lane &amp; Dunlap, 1978)</w:t>
      </w:r>
      <w:r w:rsidRPr="00F04185">
        <w:rPr>
          <w:rFonts w:cstheme="minorHAnsi"/>
          <w:sz w:val="24"/>
          <w:szCs w:val="24"/>
        </w:rPr>
        <w:fldChar w:fldCharType="end"/>
      </w:r>
      <w:r w:rsidRPr="00F04185">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F04185">
        <w:rPr>
          <w:rFonts w:cstheme="minorHAnsi"/>
          <w:sz w:val="24"/>
          <w:szCs w:val="24"/>
        </w:rPr>
        <w:fldChar w:fldCharType="begin"/>
      </w:r>
      <w:r w:rsidRPr="00F04185">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F04185">
        <w:rPr>
          <w:rFonts w:cstheme="minorHAnsi"/>
          <w:sz w:val="24"/>
          <w:szCs w:val="24"/>
        </w:rPr>
        <w:fldChar w:fldCharType="separate"/>
      </w:r>
      <w:r w:rsidRPr="00F04185">
        <w:rPr>
          <w:rFonts w:cstheme="minorHAnsi"/>
          <w:noProof/>
          <w:sz w:val="24"/>
          <w:szCs w:val="24"/>
        </w:rPr>
        <w:t>(Hedges, 1992; Oakes, 1986)</w:t>
      </w:r>
      <w:r w:rsidRPr="00F04185">
        <w:rPr>
          <w:rFonts w:cstheme="minorHAnsi"/>
          <w:sz w:val="24"/>
          <w:szCs w:val="24"/>
        </w:rPr>
        <w:fldChar w:fldCharType="end"/>
      </w:r>
      <w:r w:rsidRPr="00F04185">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F04185">
        <w:rPr>
          <w:rFonts w:cstheme="minorHAnsi"/>
          <w:sz w:val="24"/>
          <w:szCs w:val="24"/>
        </w:rPr>
        <w:fldChar w:fldCharType="begin"/>
      </w:r>
      <w:r w:rsidRPr="00F04185">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F04185">
        <w:rPr>
          <w:rFonts w:cstheme="minorHAnsi"/>
          <w:sz w:val="24"/>
          <w:szCs w:val="24"/>
        </w:rPr>
        <w:fldChar w:fldCharType="separate"/>
      </w:r>
      <w:r w:rsidRPr="00F04185">
        <w:rPr>
          <w:rFonts w:cstheme="minorHAnsi"/>
          <w:noProof/>
          <w:sz w:val="24"/>
          <w:szCs w:val="24"/>
        </w:rPr>
        <w:t>(Fanelli, 2012)</w:t>
      </w:r>
      <w:r w:rsidRPr="00F04185">
        <w:rPr>
          <w:rFonts w:cstheme="minorHAnsi"/>
          <w:sz w:val="24"/>
          <w:szCs w:val="24"/>
        </w:rPr>
        <w:fldChar w:fldCharType="end"/>
      </w:r>
      <w:r w:rsidRPr="00F04185">
        <w:rPr>
          <w:rFonts w:cstheme="minorHAnsi"/>
          <w:sz w:val="24"/>
          <w:szCs w:val="24"/>
        </w:rPr>
        <w:t xml:space="preserve"> and around 75% of all reported p values being below .05  </w:t>
      </w:r>
      <w:r w:rsidRPr="00F04185">
        <w:rPr>
          <w:rFonts w:cstheme="minorHAnsi"/>
          <w:sz w:val="24"/>
          <w:szCs w:val="24"/>
        </w:rPr>
        <w:fldChar w:fldCharType="begin"/>
      </w:r>
      <w:r w:rsidRPr="00F04185">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F04185">
        <w:rPr>
          <w:rFonts w:cstheme="minorHAnsi"/>
          <w:sz w:val="24"/>
          <w:szCs w:val="24"/>
        </w:rPr>
        <w:fldChar w:fldCharType="separate"/>
      </w:r>
      <w:r w:rsidRPr="00F04185">
        <w:rPr>
          <w:rFonts w:cstheme="minorHAnsi"/>
          <w:noProof/>
          <w:sz w:val="24"/>
          <w:szCs w:val="24"/>
        </w:rPr>
        <w:t>(Hartgerink, van Aert, Nuijten, Wicherts, &amp; van Assen, 2016)</w:t>
      </w:r>
      <w:r w:rsidRPr="00F04185">
        <w:rPr>
          <w:rFonts w:cstheme="minorHAnsi"/>
          <w:sz w:val="24"/>
          <w:szCs w:val="24"/>
        </w:rPr>
        <w:fldChar w:fldCharType="end"/>
      </w:r>
      <w:r w:rsidRPr="00F04185">
        <w:rPr>
          <w:rFonts w:cstheme="minorHAnsi"/>
          <w:sz w:val="24"/>
          <w:szCs w:val="24"/>
        </w:rPr>
        <w:t xml:space="preserve">, despite the low estimated average power of psychological research </w:t>
      </w:r>
      <w:r w:rsidRPr="00F04185">
        <w:rPr>
          <w:rFonts w:cstheme="minorHAnsi"/>
          <w:sz w:val="24"/>
          <w:szCs w:val="24"/>
        </w:rPr>
        <w:fldChar w:fldCharType="begin"/>
      </w:r>
      <w:r w:rsidRPr="00F04185">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F04185">
        <w:rPr>
          <w:rFonts w:cstheme="minorHAnsi"/>
          <w:sz w:val="24"/>
          <w:szCs w:val="24"/>
        </w:rPr>
        <w:fldChar w:fldCharType="separate"/>
      </w:r>
      <w:r w:rsidRPr="00F04185">
        <w:rPr>
          <w:rFonts w:cstheme="minorHAnsi"/>
          <w:noProof/>
          <w:sz w:val="24"/>
          <w:szCs w:val="24"/>
        </w:rPr>
        <w:t>(Cohen, 1962; Szucs &amp; Ioannidis, 2017)</w:t>
      </w:r>
      <w:r w:rsidRPr="00F04185">
        <w:rPr>
          <w:rFonts w:cstheme="minorHAnsi"/>
          <w:sz w:val="24"/>
          <w:szCs w:val="24"/>
        </w:rPr>
        <w:fldChar w:fldCharType="end"/>
      </w:r>
      <w:r w:rsidRPr="00F04185">
        <w:rPr>
          <w:rFonts w:cstheme="minorHAnsi"/>
          <w:sz w:val="24"/>
          <w:szCs w:val="24"/>
        </w:rPr>
        <w:t xml:space="preserve">. </w:t>
      </w:r>
    </w:p>
    <w:p w14:paraId="7FE95EBF" w14:textId="77777777" w:rsidR="00F04185" w:rsidRPr="00F04185" w:rsidRDefault="00F04185" w:rsidP="00F04185">
      <w:pPr>
        <w:spacing w:line="360" w:lineRule="auto"/>
        <w:ind w:firstLine="720"/>
        <w:rPr>
          <w:rFonts w:cstheme="minorHAnsi"/>
          <w:sz w:val="24"/>
          <w:szCs w:val="24"/>
        </w:rPr>
      </w:pPr>
      <w:r w:rsidRPr="00F04185">
        <w:rPr>
          <w:rFonts w:cstheme="minorHAnsi"/>
          <w:sz w:val="24"/>
          <w:szCs w:val="24"/>
        </w:rPr>
        <w:t>Selective reporting among measures and Questionable Research Practices (QRPs) like p-hacking and Hypothesising After the Results are Known (</w:t>
      </w:r>
      <w:proofErr w:type="spellStart"/>
      <w:r w:rsidRPr="00F04185">
        <w:rPr>
          <w:rFonts w:cstheme="minorHAnsi"/>
          <w:sz w:val="24"/>
          <w:szCs w:val="24"/>
        </w:rPr>
        <w:t>HARKing</w:t>
      </w:r>
      <w:proofErr w:type="spellEnd"/>
      <w:r w:rsidRPr="00F04185">
        <w:rPr>
          <w:rFonts w:cstheme="minorHAnsi"/>
          <w:sz w:val="24"/>
          <w:szCs w:val="24"/>
        </w:rPr>
        <w:t xml:space="preserve">) on the basis of statistical significance or the size of effects </w:t>
      </w:r>
      <w:r w:rsidRPr="00F04185">
        <w:rPr>
          <w:rFonts w:cstheme="minorHAnsi"/>
          <w:sz w:val="24"/>
          <w:szCs w:val="24"/>
        </w:rPr>
        <w:fldChar w:fldCharType="begin"/>
      </w:r>
      <w:r w:rsidRPr="00F04185">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F04185">
        <w:rPr>
          <w:rFonts w:cstheme="minorHAnsi"/>
          <w:sz w:val="24"/>
          <w:szCs w:val="24"/>
        </w:rPr>
        <w:fldChar w:fldCharType="separate"/>
      </w:r>
      <w:r w:rsidRPr="00F04185">
        <w:rPr>
          <w:rFonts w:cstheme="minorHAnsi"/>
          <w:noProof/>
          <w:sz w:val="24"/>
          <w:szCs w:val="24"/>
        </w:rPr>
        <w:t>(Kerr, 1998)</w:t>
      </w:r>
      <w:r w:rsidRPr="00F04185">
        <w:rPr>
          <w:rFonts w:cstheme="minorHAnsi"/>
          <w:sz w:val="24"/>
          <w:szCs w:val="24"/>
        </w:rPr>
        <w:fldChar w:fldCharType="end"/>
      </w:r>
      <w:r w:rsidRPr="00F04185">
        <w:rPr>
          <w:rFonts w:cstheme="minorHAnsi"/>
          <w:sz w:val="24"/>
          <w:szCs w:val="24"/>
        </w:rPr>
        <w:t xml:space="preserve"> can also lead to effect sizes being exaggerated and increase the proportion of false positives in a scientific literature </w:t>
      </w:r>
      <w:r w:rsidRPr="00F04185">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F04185">
        <w:rPr>
          <w:rFonts w:cstheme="minorHAnsi"/>
          <w:sz w:val="24"/>
          <w:szCs w:val="24"/>
        </w:rPr>
        <w:instrText xml:space="preserve"> ADDIN EN.CITE </w:instrText>
      </w:r>
      <w:r w:rsidRPr="00F04185">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F04185">
        <w:rPr>
          <w:rFonts w:cstheme="minorHAnsi"/>
          <w:sz w:val="24"/>
          <w:szCs w:val="24"/>
        </w:rPr>
        <w:instrText xml:space="preserve"> ADDIN EN.CITE.DATA </w:instrText>
      </w:r>
      <w:r w:rsidRPr="00F04185">
        <w:rPr>
          <w:rFonts w:cstheme="minorHAnsi"/>
          <w:sz w:val="24"/>
          <w:szCs w:val="24"/>
        </w:rPr>
      </w:r>
      <w:r w:rsidRPr="00F04185">
        <w:rPr>
          <w:rFonts w:cstheme="minorHAnsi"/>
          <w:sz w:val="24"/>
          <w:szCs w:val="24"/>
        </w:rPr>
        <w:fldChar w:fldCharType="end"/>
      </w:r>
      <w:r w:rsidRPr="00F04185">
        <w:rPr>
          <w:rFonts w:cstheme="minorHAnsi"/>
          <w:sz w:val="24"/>
          <w:szCs w:val="24"/>
        </w:rPr>
      </w:r>
      <w:r w:rsidRPr="00F04185">
        <w:rPr>
          <w:rFonts w:cstheme="minorHAnsi"/>
          <w:sz w:val="24"/>
          <w:szCs w:val="24"/>
        </w:rPr>
        <w:fldChar w:fldCharType="separate"/>
      </w:r>
      <w:r w:rsidRPr="00F04185">
        <w:rPr>
          <w:rFonts w:cstheme="minorHAnsi"/>
          <w:noProof/>
          <w:sz w:val="24"/>
          <w:szCs w:val="24"/>
        </w:rPr>
        <w:t>(Bakker, van Dijk, &amp; Wicherts, 2012; Murphy &amp; Aguinis, 2017; Simmons, Nelson, &amp; Simonsohn, 2011)</w:t>
      </w:r>
      <w:r w:rsidRPr="00F04185">
        <w:rPr>
          <w:rFonts w:cstheme="minorHAnsi"/>
          <w:sz w:val="24"/>
          <w:szCs w:val="24"/>
        </w:rPr>
        <w:fldChar w:fldCharType="end"/>
      </w:r>
      <w:r w:rsidRPr="00F04185">
        <w:rPr>
          <w:rFonts w:cstheme="minorHAnsi"/>
          <w:sz w:val="24"/>
          <w:szCs w:val="24"/>
        </w:rPr>
        <w:t xml:space="preserve">. Recent surveys in the behavioural research literature suggest that that questionable research practices activities like </w:t>
      </w:r>
      <w:proofErr w:type="spellStart"/>
      <w:r w:rsidRPr="00F04185">
        <w:rPr>
          <w:rFonts w:cstheme="minorHAnsi"/>
          <w:sz w:val="24"/>
          <w:szCs w:val="24"/>
        </w:rPr>
        <w:t>HARKing</w:t>
      </w:r>
      <w:proofErr w:type="spellEnd"/>
      <w:r w:rsidRPr="00F04185">
        <w:rPr>
          <w:rFonts w:cstheme="minorHAnsi"/>
          <w:sz w:val="24"/>
          <w:szCs w:val="24"/>
        </w:rPr>
        <w:t xml:space="preserve"> and p-hacking are common across fields of psychological research </w:t>
      </w:r>
      <w:r w:rsidRPr="00F04185">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F04185">
        <w:rPr>
          <w:rFonts w:cstheme="minorHAnsi"/>
          <w:sz w:val="24"/>
          <w:szCs w:val="24"/>
        </w:rPr>
        <w:instrText xml:space="preserve"> ADDIN EN.CITE </w:instrText>
      </w:r>
      <w:r w:rsidRPr="00F04185">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F04185">
        <w:rPr>
          <w:rFonts w:cstheme="minorHAnsi"/>
          <w:sz w:val="24"/>
          <w:szCs w:val="24"/>
        </w:rPr>
        <w:instrText xml:space="preserve"> ADDIN EN.CITE.DATA </w:instrText>
      </w:r>
      <w:r w:rsidRPr="00F04185">
        <w:rPr>
          <w:rFonts w:cstheme="minorHAnsi"/>
          <w:sz w:val="24"/>
          <w:szCs w:val="24"/>
        </w:rPr>
      </w:r>
      <w:r w:rsidRPr="00F04185">
        <w:rPr>
          <w:rFonts w:cstheme="minorHAnsi"/>
          <w:sz w:val="24"/>
          <w:szCs w:val="24"/>
        </w:rPr>
        <w:fldChar w:fldCharType="end"/>
      </w:r>
      <w:r w:rsidRPr="00F04185">
        <w:rPr>
          <w:rFonts w:cstheme="minorHAnsi"/>
          <w:sz w:val="24"/>
          <w:szCs w:val="24"/>
        </w:rPr>
      </w:r>
      <w:r w:rsidRPr="00F04185">
        <w:rPr>
          <w:rFonts w:cstheme="minorHAnsi"/>
          <w:sz w:val="24"/>
          <w:szCs w:val="24"/>
        </w:rPr>
        <w:fldChar w:fldCharType="separate"/>
      </w:r>
      <w:r w:rsidRPr="00F04185">
        <w:rPr>
          <w:rFonts w:cstheme="minorHAnsi"/>
          <w:noProof/>
          <w:sz w:val="24"/>
          <w:szCs w:val="24"/>
        </w:rPr>
        <w:t>(Fiedler &amp; Schwarz, 2015; John, Loewenstein, &amp; Prelec, 2012)</w:t>
      </w:r>
      <w:r w:rsidRPr="00F04185">
        <w:rPr>
          <w:rFonts w:cstheme="minorHAnsi"/>
          <w:sz w:val="24"/>
          <w:szCs w:val="24"/>
        </w:rPr>
        <w:fldChar w:fldCharType="end"/>
      </w:r>
      <w:r w:rsidRPr="00F04185">
        <w:rPr>
          <w:rFonts w:cstheme="minorHAnsi"/>
          <w:sz w:val="24"/>
          <w:szCs w:val="24"/>
        </w:rPr>
        <w:t>. The current paper provides an estimate of the cumulative effect of publication bias and QRPs on published effect sizes, an essential piece of information for researchers to accurately reading and interpreting the scientific literature.</w:t>
      </w:r>
    </w:p>
    <w:p w14:paraId="36E4C7FD" w14:textId="77777777" w:rsidR="00F04185" w:rsidRPr="00F04185" w:rsidRDefault="00F04185" w:rsidP="00F04185">
      <w:pPr>
        <w:spacing w:line="360" w:lineRule="auto"/>
        <w:ind w:firstLine="720"/>
        <w:rPr>
          <w:rFonts w:cstheme="minorHAnsi"/>
          <w:sz w:val="24"/>
          <w:szCs w:val="24"/>
        </w:rPr>
      </w:pPr>
      <w:bookmarkStart w:id="5" w:name="_Hlk529545420"/>
      <w:r w:rsidRPr="00F04185">
        <w:rPr>
          <w:rFonts w:cstheme="minorHAnsi"/>
          <w:sz w:val="24"/>
          <w:szCs w:val="24"/>
        </w:rPr>
        <w:t xml:space="preserve">We have identified only a single previous study which attempts to empirically estimate the effect of publication on effect sizes in the psychology literature. </w:t>
      </w:r>
      <w:bookmarkEnd w:id="5"/>
      <w:r w:rsidRPr="00F04185">
        <w:rPr>
          <w:rFonts w:cstheme="minorHAnsi"/>
          <w:sz w:val="24"/>
          <w:szCs w:val="24"/>
        </w:rPr>
        <w:fldChar w:fldCharType="begin"/>
      </w:r>
      <w:r w:rsidRPr="00F04185">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F04185">
        <w:rPr>
          <w:rFonts w:cstheme="minorHAnsi"/>
          <w:sz w:val="24"/>
          <w:szCs w:val="24"/>
        </w:rPr>
        <w:fldChar w:fldCharType="separate"/>
      </w:r>
      <w:r w:rsidRPr="00F04185">
        <w:rPr>
          <w:rFonts w:cstheme="minorHAnsi"/>
          <w:noProof/>
          <w:sz w:val="24"/>
          <w:szCs w:val="24"/>
        </w:rPr>
        <w:t>Stanley, Carter, and Doucouliagos (2018)</w:t>
      </w:r>
      <w:r w:rsidRPr="00F04185">
        <w:rPr>
          <w:rFonts w:cstheme="minorHAnsi"/>
          <w:sz w:val="24"/>
          <w:szCs w:val="24"/>
        </w:rPr>
        <w:fldChar w:fldCharType="end"/>
      </w:r>
      <w:r w:rsidRPr="00F04185">
        <w:rPr>
          <w:rFonts w:cstheme="minorHAnsi"/>
          <w:sz w:val="24"/>
          <w:szCs w:val="24"/>
        </w:rPr>
        <w:t xml:space="preserve"> used several meta-analytic bias adjustment methods (specifically using three different estimators; </w:t>
      </w:r>
      <w:r w:rsidRPr="00F04185">
        <w:rPr>
          <w:sz w:val="24"/>
          <w:szCs w:val="24"/>
        </w:rPr>
        <w:t>WLS, WAAP-WLS, and PET-PEESE</w:t>
      </w:r>
      <w:r w:rsidRPr="00F04185">
        <w:rPr>
          <w:rFonts w:cstheme="minorHAnsi"/>
          <w:sz w:val="24"/>
          <w:szCs w:val="24"/>
        </w:rPr>
        <w:t xml:space="preserve">) in a </w:t>
      </w:r>
      <w:r w:rsidRPr="00F04185">
        <w:rPr>
          <w:rFonts w:cstheme="minorHAnsi"/>
          <w:sz w:val="24"/>
          <w:szCs w:val="24"/>
        </w:rPr>
        <w:lastRenderedPageBreak/>
        <w:t xml:space="preserve">reanalysis of 200 meta-analyses published in Psychological Bulletin. They report finding a median effect size exaggeration of 8 to 15%, with the range depending on the meta-analytic bias reduction method used. As </w:t>
      </w:r>
      <w:r w:rsidRPr="00F04185">
        <w:rPr>
          <w:rFonts w:cstheme="minorHAnsi"/>
          <w:sz w:val="24"/>
          <w:szCs w:val="24"/>
        </w:rPr>
        <w:fldChar w:fldCharType="begin"/>
      </w:r>
      <w:r w:rsidRPr="00F04185">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F04185">
        <w:rPr>
          <w:rFonts w:cstheme="minorHAnsi"/>
          <w:sz w:val="24"/>
          <w:szCs w:val="24"/>
        </w:rPr>
        <w:fldChar w:fldCharType="separate"/>
      </w:r>
      <w:r w:rsidRPr="00F04185">
        <w:rPr>
          <w:rFonts w:cstheme="minorHAnsi"/>
          <w:noProof/>
          <w:sz w:val="24"/>
          <w:szCs w:val="24"/>
        </w:rPr>
        <w:t>Stanley et al. (2018)</w:t>
      </w:r>
      <w:r w:rsidRPr="00F04185">
        <w:rPr>
          <w:rFonts w:cstheme="minorHAnsi"/>
          <w:sz w:val="24"/>
          <w:szCs w:val="24"/>
        </w:rPr>
        <w:fldChar w:fldCharType="end"/>
      </w:r>
      <w:r w:rsidRPr="00F04185">
        <w:rPr>
          <w:rFonts w:cstheme="minorHAnsi"/>
          <w:sz w:val="24"/>
          <w:szCs w:val="24"/>
        </w:rPr>
        <w:t xml:space="preserve"> points out, this study estimates the effect of publication bias using a likely unrepresentative literature, and it is unclear how much this estimate is likely to generalize outside of the pages of Psychological Bulletin. </w:t>
      </w:r>
    </w:p>
    <w:p w14:paraId="01D8FF78" w14:textId="77777777" w:rsidR="00F04185" w:rsidRPr="00F04185" w:rsidRDefault="00F04185" w:rsidP="00F04185">
      <w:pPr>
        <w:spacing w:line="360" w:lineRule="auto"/>
        <w:ind w:firstLine="720"/>
        <w:rPr>
          <w:rFonts w:cstheme="minorHAnsi"/>
          <w:sz w:val="24"/>
          <w:szCs w:val="24"/>
        </w:rPr>
      </w:pPr>
      <w:r w:rsidRPr="00F04185">
        <w:rPr>
          <w:rFonts w:cstheme="minorHAnsi"/>
          <w:sz w:val="24"/>
          <w:szCs w:val="24"/>
        </w:rPr>
        <w:t xml:space="preserve">In order to estimate the effect of publication and reporting bias on effect sizes published in the behavioural sciences literature, 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which are true null effects (or effects which are so close to true null effects as to be practically dismissible), analyses 2 to 4 estimate the degree to which effect sizes reported in the literature are exaggerated assuming that the effect under study is non-null, arguably of more use for people attempting to plan studies based on the published literature. To estimate this quantity, we use simple data exclusions (analysis 2 and 3) and the Bayesian Mixture Model presented in </w:t>
      </w:r>
      <w:r w:rsidRPr="00F04185">
        <w:rPr>
          <w:rFonts w:cstheme="minorHAnsi"/>
          <w:sz w:val="24"/>
          <w:szCs w:val="24"/>
        </w:rPr>
        <w:fldChar w:fldCharType="begin"/>
      </w:r>
      <w:r w:rsidRPr="00F04185">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cstheme="minorHAnsi"/>
          <w:sz w:val="24"/>
          <w:szCs w:val="24"/>
        </w:rPr>
        <w:fldChar w:fldCharType="separate"/>
      </w:r>
      <w:r w:rsidRPr="00F04185">
        <w:rPr>
          <w:rFonts w:cstheme="minorHAnsi"/>
          <w:noProof/>
          <w:sz w:val="24"/>
          <w:szCs w:val="24"/>
        </w:rPr>
        <w:t>Camerer et al. (2018, analysis 4)</w:t>
      </w:r>
      <w:r w:rsidRPr="00F04185">
        <w:rPr>
          <w:rFonts w:cstheme="minorHAnsi"/>
          <w:sz w:val="24"/>
          <w:szCs w:val="24"/>
        </w:rPr>
        <w:fldChar w:fldCharType="end"/>
      </w:r>
      <w:r w:rsidRPr="00F04185">
        <w:rPr>
          <w:rFonts w:cstheme="minorHAnsi"/>
          <w:sz w:val="24"/>
          <w:szCs w:val="24"/>
        </w:rPr>
        <w:t>.</w:t>
      </w:r>
    </w:p>
    <w:p w14:paraId="7CCD47CD" w14:textId="77777777" w:rsidR="00F04185" w:rsidRPr="00F04185" w:rsidRDefault="00F04185" w:rsidP="00F04185">
      <w:pPr>
        <w:keepNext/>
        <w:keepLines/>
        <w:spacing w:before="40" w:after="0"/>
        <w:jc w:val="center"/>
        <w:outlineLvl w:val="1"/>
        <w:rPr>
          <w:rFonts w:asciiTheme="majorHAnsi" w:eastAsiaTheme="majorEastAsia" w:hAnsiTheme="majorHAnsi" w:cstheme="majorBidi"/>
          <w:b/>
          <w:sz w:val="26"/>
          <w:szCs w:val="26"/>
        </w:rPr>
      </w:pPr>
      <w:r w:rsidRPr="00F04185">
        <w:rPr>
          <w:rFonts w:asciiTheme="majorHAnsi" w:eastAsiaTheme="majorEastAsia" w:hAnsiTheme="majorHAnsi" w:cstheme="majorBidi"/>
          <w:b/>
          <w:sz w:val="26"/>
          <w:szCs w:val="26"/>
        </w:rPr>
        <w:t>Methods</w:t>
      </w:r>
    </w:p>
    <w:p w14:paraId="6A487FEE"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r w:rsidRPr="00F04185">
        <w:rPr>
          <w:rFonts w:asciiTheme="majorHAnsi" w:eastAsiaTheme="majorEastAsia" w:hAnsiTheme="majorHAnsi" w:cstheme="majorBidi"/>
          <w:b/>
          <w:sz w:val="24"/>
          <w:szCs w:val="24"/>
        </w:rPr>
        <w:t>Data Extraction</w:t>
      </w:r>
    </w:p>
    <w:p w14:paraId="7A60B2FC"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w:t>
      </w:r>
      <w:r w:rsidRPr="00F04185">
        <w:rPr>
          <w:rFonts w:ascii="Cambria" w:eastAsia="Cambria" w:hAnsi="Cambria" w:cs="Times New Roman"/>
          <w:sz w:val="24"/>
          <w:szCs w:val="24"/>
          <w:lang w:val="en-US"/>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Pr="00F04185">
        <w:rPr>
          <w:rFonts w:ascii="Cambria" w:eastAsia="Cambria" w:hAnsi="Cambria" w:cs="Times New Roman"/>
          <w:sz w:val="24"/>
          <w:szCs w:val="24"/>
          <w:lang w:val="en-US"/>
        </w:rPr>
        <w:instrText xml:space="preserve"> ADDIN EN.CITE </w:instrText>
      </w:r>
      <w:r w:rsidRPr="00F04185">
        <w:rPr>
          <w:rFonts w:ascii="Cambria" w:eastAsia="Cambria" w:hAnsi="Cambria" w:cs="Times New Roman"/>
          <w:sz w:val="24"/>
          <w:szCs w:val="24"/>
          <w:lang w:val="en-US"/>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Pr="00F04185">
        <w:rPr>
          <w:rFonts w:ascii="Cambria" w:eastAsia="Cambria" w:hAnsi="Cambria" w:cs="Times New Roman"/>
          <w:sz w:val="24"/>
          <w:szCs w:val="24"/>
          <w:lang w:val="en-US"/>
        </w:rPr>
        <w:instrText xml:space="preserve"> ADDIN EN.CITE.DATA </w:instrText>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(Ebersole et al., 2016; R. Klein et al., 2014)</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6ABF7278" w14:textId="77777777" w:rsidR="00F04185" w:rsidRPr="00F04185" w:rsidRDefault="00F04185" w:rsidP="00F04185">
      <w:pPr>
        <w:spacing w:after="120" w:line="360" w:lineRule="auto"/>
        <w:ind w:firstLine="720"/>
        <w:rPr>
          <w:sz w:val="24"/>
        </w:rPr>
      </w:pPr>
      <w:r w:rsidRPr="00F04185">
        <w:rPr>
          <w:sz w:val="24"/>
        </w:rPr>
        <w:t xml:space="preserve">For analysis, the original and replication effect sizes were transformed to Fisher z Transformed correlation coefficients following the methods used in </w:t>
      </w:r>
      <w:r w:rsidRPr="00F04185">
        <w:rPr>
          <w:sz w:val="24"/>
        </w:rPr>
        <w:fldChar w:fldCharType="begin"/>
      </w:r>
      <w:r w:rsidRPr="00F04185">
        <w:rPr>
          <w:sz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sz w:val="24"/>
        </w:rPr>
        <w:fldChar w:fldCharType="separate"/>
      </w:r>
      <w:r w:rsidRPr="00F04185">
        <w:rPr>
          <w:noProof/>
          <w:sz w:val="24"/>
        </w:rPr>
        <w:t>Open Science Collaboration (2015)</w:t>
      </w:r>
      <w:r w:rsidRPr="00F04185">
        <w:rPr>
          <w:sz w:val="24"/>
        </w:rPr>
        <w:fldChar w:fldCharType="end"/>
      </w:r>
      <w:r w:rsidRPr="00F04185">
        <w:rPr>
          <w:sz w:val="24"/>
        </w:rPr>
        <w:t xml:space="preserve">, see supplementary materials 5 for details regarding these conversions. </w:t>
      </w:r>
      <w:r w:rsidRPr="00F04185">
        <w:rPr>
          <w:sz w:val="24"/>
        </w:rPr>
        <w:lastRenderedPageBreak/>
        <w:t>This conversion used data from the replication project whenever possible (i.e., whenever effect sizes were reported in correlation coefficients in a summary table or in a project’s data this was used and directly converted to Fisher z values).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14:paraId="4D97486C"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r w:rsidRPr="00F04185">
        <w:rPr>
          <w:rFonts w:asciiTheme="majorHAnsi" w:eastAsiaTheme="majorEastAsia" w:hAnsiTheme="majorHAnsi" w:cstheme="majorBidi"/>
          <w:b/>
          <w:sz w:val="24"/>
          <w:szCs w:val="24"/>
        </w:rPr>
        <w:t>Analysis</w:t>
      </w:r>
    </w:p>
    <w:p w14:paraId="3FC2477A"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All analysis was performed in R version 3.5.1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(R Development Core Team,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and meta-analyses were performed using the Metafor package version 2.1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(Viechtbauer, 2010)</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5" w:history="1">
        <w:r w:rsidRPr="00F04185">
          <w:rPr>
            <w:rFonts w:ascii="Cambria" w:eastAsia="Cambria" w:hAnsi="Cambria" w:cs="Times New Roman"/>
            <w:sz w:val="24"/>
            <w:szCs w:val="24"/>
            <w:u w:val="single"/>
            <w:lang w:val="en-US"/>
          </w:rPr>
          <w:t>https://github.com/fsingletonthorn/effectSizeAdjustment</w:t>
        </w:r>
      </w:hyperlink>
      <w:r w:rsidRPr="00F04185">
        <w:rPr>
          <w:rFonts w:ascii="Cambria" w:eastAsia="Cambria" w:hAnsi="Cambria" w:cs="Times New Roman"/>
          <w:sz w:val="24"/>
          <w:szCs w:val="24"/>
          <w:lang w:val="en-US"/>
        </w:rPr>
        <w:t xml:space="preserve"> for a git repository with a record of all interim models and for all model code and data, and see </w:t>
      </w:r>
      <w:hyperlink r:id="rId16" w:history="1">
        <w:r w:rsidRPr="00F04185">
          <w:rPr>
            <w:rFonts w:ascii="Cambria" w:eastAsia="Cambria" w:hAnsi="Cambria" w:cs="Times New Roman"/>
            <w:sz w:val="24"/>
            <w:szCs w:val="24"/>
            <w:u w:val="single"/>
            <w:lang w:val="en-US"/>
          </w:rPr>
          <w:t>https://osf.io/daj8b</w:t>
        </w:r>
      </w:hyperlink>
      <w:r w:rsidRPr="00F04185">
        <w:rPr>
          <w:rFonts w:ascii="Cambria" w:eastAsia="Cambria" w:hAnsi="Cambria" w:cs="Times New Roman"/>
          <w:sz w:val="24"/>
          <w:szCs w:val="24"/>
          <w:lang w:val="en-US"/>
        </w:rPr>
        <w:t xml:space="preserve"> for the preregistration of this project specifying that all analyses would be exploratory. All of the data and analysis code used in this study and an </w:t>
      </w:r>
      <w:proofErr w:type="spellStart"/>
      <w:r w:rsidRPr="00F04185">
        <w:rPr>
          <w:rFonts w:ascii="Cambria" w:eastAsia="Cambria" w:hAnsi="Cambria" w:cs="Times New Roman"/>
          <w:sz w:val="24"/>
          <w:szCs w:val="24"/>
          <w:lang w:val="en-US"/>
        </w:rPr>
        <w:t>RMarkdown</w:t>
      </w:r>
      <w:proofErr w:type="spellEnd"/>
      <w:r w:rsidRPr="00F04185">
        <w:rPr>
          <w:rFonts w:ascii="Cambria" w:eastAsia="Cambria" w:hAnsi="Cambria" w:cs="Times New Roman"/>
          <w:sz w:val="24"/>
          <w:szCs w:val="24"/>
          <w:lang w:val="en-US"/>
        </w:rPr>
        <w:t xml:space="preserve"> document to allow the current document to be easily reproduced are available from </w:t>
      </w:r>
      <w:hyperlink r:id="rId17" w:history="1">
        <w:r w:rsidRPr="00F04185">
          <w:rPr>
            <w:rFonts w:ascii="Cambria" w:eastAsia="Cambria" w:hAnsi="Cambria" w:cs="Times New Roman"/>
            <w:sz w:val="24"/>
            <w:szCs w:val="24"/>
            <w:u w:val="single"/>
            <w:lang w:val="en-US"/>
          </w:rPr>
          <w:t>https://osf.io/7qvna/</w:t>
        </w:r>
      </w:hyperlink>
      <w:r w:rsidRPr="00F04185">
        <w:rPr>
          <w:rFonts w:ascii="Cambria" w:eastAsia="Cambria" w:hAnsi="Cambria" w:cs="Times New Roman"/>
          <w:sz w:val="24"/>
          <w:szCs w:val="24"/>
          <w:lang w:val="en-US"/>
        </w:rPr>
        <w:t>.</w:t>
      </w:r>
    </w:p>
    <w:p w14:paraId="1B3CF0E9" w14:textId="77777777" w:rsidR="00F04185" w:rsidRPr="00F04185" w:rsidRDefault="00F04185" w:rsidP="00F04185">
      <w:pPr>
        <w:rPr>
          <w:rFonts w:asciiTheme="majorHAnsi" w:eastAsiaTheme="majorEastAsia" w:hAnsiTheme="majorHAnsi" w:cstheme="majorBidi"/>
          <w:b/>
          <w:iCs/>
        </w:rPr>
      </w:pPr>
      <w:r w:rsidRPr="00F04185">
        <w:br w:type="page"/>
      </w:r>
    </w:p>
    <w:p w14:paraId="0BF2C91B"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r w:rsidRPr="00F04185">
        <w:rPr>
          <w:rFonts w:asciiTheme="majorHAnsi" w:eastAsiaTheme="majorEastAsia" w:hAnsiTheme="majorHAnsi" w:cstheme="majorBidi"/>
          <w:b/>
          <w:iCs/>
        </w:rPr>
        <w:lastRenderedPageBreak/>
        <w:t>Analysis 1: Multilevel random effects meta-analysis.</w:t>
      </w:r>
    </w:p>
    <w:p w14:paraId="7C19B598"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The first approach uses a random effects meta-analysis framework to estimate the expected effect size decrease between original and replication studies.</w:t>
      </w:r>
    </w:p>
    <w:p w14:paraId="01588F8B" w14:textId="77777777" w:rsidR="00F04185" w:rsidRPr="00F04185" w:rsidRDefault="00F04185" w:rsidP="00F04185">
      <w:pPr>
        <w:spacing w:after="120" w:line="360" w:lineRule="auto"/>
        <w:ind w:firstLine="720"/>
        <w:rPr>
          <w:sz w:val="24"/>
        </w:rPr>
      </w:pPr>
      <m:oMathPara>
        <m:oMath>
          <m:r>
            <w:rPr>
              <w:rFonts w:ascii="Cambria Math" w:hAnsi="Cambria Math"/>
              <w:sz w:val="24"/>
            </w:rPr>
            <m:t>differenc</m:t>
          </m:r>
          <m:sSub>
            <m:sSubPr>
              <m:ctrlPr>
                <w:rPr>
                  <w:rFonts w:ascii="Cambria Math" w:hAnsi="Cambria Math"/>
                  <w:sz w:val="24"/>
                  <w:szCs w:val="24"/>
                  <w:lang w:val="en-US"/>
                </w:rPr>
              </m:ctrlPr>
            </m:sSubPr>
            <m:e>
              <m:r>
                <w:rPr>
                  <w:rFonts w:ascii="Cambria Math" w:hAnsi="Cambria Math"/>
                  <w:sz w:val="24"/>
                </w:rPr>
                <m:t>e</m:t>
              </m:r>
            </m:e>
            <m:sub>
              <m:r>
                <w:rPr>
                  <w:rFonts w:ascii="Cambria Math" w:hAnsi="Cambria Math"/>
                  <w:sz w:val="24"/>
                </w:rPr>
                <m:t>j</m:t>
              </m:r>
            </m:sub>
          </m:sSub>
          <m:r>
            <w:rPr>
              <w:rFonts w:ascii="Cambria Math" w:hAnsi="Cambria Math"/>
              <w:sz w:val="24"/>
            </w:rPr>
            <m:t>=</m:t>
          </m:r>
          <m:sSub>
            <m:sSubPr>
              <m:ctrlPr>
                <w:rPr>
                  <w:rFonts w:ascii="Cambria Math" w:hAnsi="Cambria Math"/>
                  <w:sz w:val="24"/>
                  <w:szCs w:val="24"/>
                  <w:lang w:val="en-US"/>
                </w:rPr>
              </m:ctrlPr>
            </m:sSubPr>
            <m:e>
              <m:r>
                <w:rPr>
                  <w:rFonts w:ascii="Cambria Math" w:hAnsi="Cambria Math"/>
                  <w:sz w:val="24"/>
                </w:rPr>
                <m:t>γ</m:t>
              </m:r>
            </m:e>
            <m:sub>
              <m:r>
                <w:rPr>
                  <w:rFonts w:ascii="Cambria Math" w:hAnsi="Cambria Math"/>
                  <w:sz w:val="24"/>
                </w:rPr>
                <m:t>0</m:t>
              </m:r>
            </m:sub>
          </m:sSub>
          <m:r>
            <w:rPr>
              <w:rFonts w:ascii="Cambria Math" w:hAnsi="Cambria Math"/>
              <w:sz w:val="24"/>
            </w:rPr>
            <m:t>+</m:t>
          </m:r>
          <m:sSub>
            <m:sSubPr>
              <m:ctrlPr>
                <w:rPr>
                  <w:rFonts w:ascii="Cambria Math" w:hAnsi="Cambria Math"/>
                  <w:sz w:val="24"/>
                  <w:szCs w:val="24"/>
                  <w:lang w:val="en-US"/>
                </w:rPr>
              </m:ctrlPr>
            </m:sSubPr>
            <m:e>
              <m:r>
                <w:rPr>
                  <w:rFonts w:ascii="Cambria Math" w:hAnsi="Cambria Math"/>
                  <w:sz w:val="24"/>
                </w:rPr>
                <m:t>u</m:t>
              </m:r>
            </m:e>
            <m:sub>
              <m:r>
                <w:rPr>
                  <w:rFonts w:ascii="Cambria Math" w:hAnsi="Cambria Math"/>
                  <w:sz w:val="24"/>
                </w:rPr>
                <m:t>id</m:t>
              </m:r>
            </m:sub>
          </m:sSub>
          <m:r>
            <w:rPr>
              <w:rFonts w:ascii="Cambria Math" w:hAnsi="Cambria Math"/>
              <w:sz w:val="24"/>
            </w:rPr>
            <m:t>+</m:t>
          </m:r>
          <m:sSub>
            <m:sSubPr>
              <m:ctrlPr>
                <w:rPr>
                  <w:rFonts w:ascii="Cambria Math" w:hAnsi="Cambria Math"/>
                  <w:sz w:val="24"/>
                  <w:szCs w:val="24"/>
                  <w:lang w:val="en-US"/>
                </w:rPr>
              </m:ctrlPr>
            </m:sSubPr>
            <m:e>
              <m:r>
                <w:rPr>
                  <w:rFonts w:ascii="Cambria Math" w:hAnsi="Cambria Math"/>
                  <w:sz w:val="24"/>
                </w:rPr>
                <m:t>u</m:t>
              </m:r>
            </m:e>
            <m:sub>
              <m:r>
                <w:rPr>
                  <w:rFonts w:ascii="Cambria Math" w:hAnsi="Cambria Math"/>
                  <w:sz w:val="24"/>
                </w:rPr>
                <m:t>article</m:t>
              </m:r>
            </m:sub>
          </m:sSub>
          <m:r>
            <w:rPr>
              <w:rFonts w:ascii="Cambria Math" w:hAnsi="Cambria Math"/>
              <w:sz w:val="24"/>
            </w:rPr>
            <m:t>+</m:t>
          </m:r>
          <m:sSub>
            <m:sSubPr>
              <m:ctrlPr>
                <w:rPr>
                  <w:rFonts w:ascii="Cambria Math" w:hAnsi="Cambria Math"/>
                  <w:sz w:val="24"/>
                  <w:szCs w:val="24"/>
                  <w:lang w:val="en-US"/>
                </w:rPr>
              </m:ctrlPr>
            </m:sSubPr>
            <m:e>
              <m:r>
                <w:rPr>
                  <w:rFonts w:ascii="Cambria Math" w:hAnsi="Cambria Math"/>
                  <w:sz w:val="24"/>
                </w:rPr>
                <m:t>u</m:t>
              </m:r>
            </m:e>
            <m:sub>
              <m:r>
                <w:rPr>
                  <w:rFonts w:ascii="Cambria Math" w:hAnsi="Cambria Math"/>
                  <w:sz w:val="24"/>
                </w:rPr>
                <m:t>project</m:t>
              </m:r>
            </m:sub>
          </m:sSub>
          <m:r>
            <w:rPr>
              <w:rFonts w:ascii="Cambria Math" w:hAnsi="Cambria Math"/>
              <w:sz w:val="24"/>
            </w:rPr>
            <m:t>+</m:t>
          </m:r>
          <m:sSub>
            <m:sSubPr>
              <m:ctrlPr>
                <w:rPr>
                  <w:rFonts w:ascii="Cambria Math" w:hAnsi="Cambria Math"/>
                  <w:sz w:val="24"/>
                  <w:szCs w:val="24"/>
                  <w:lang w:val="en-US"/>
                </w:rPr>
              </m:ctrlPr>
            </m:sSubPr>
            <m:e>
              <m:r>
                <w:rPr>
                  <w:rFonts w:ascii="Cambria Math" w:hAnsi="Cambria Math"/>
                  <w:sz w:val="24"/>
                </w:rPr>
                <m:t>e</m:t>
              </m:r>
            </m:e>
            <m:sub>
              <m:r>
                <w:rPr>
                  <w:rFonts w:ascii="Cambria Math" w:hAnsi="Cambria Math"/>
                  <w:sz w:val="24"/>
                </w:rPr>
                <m:t>j</m:t>
              </m:r>
            </m:sub>
          </m:sSub>
        </m:oMath>
      </m:oMathPara>
    </w:p>
    <w:p w14:paraId="3D877CC5" w14:textId="77777777" w:rsidR="00F04185" w:rsidRPr="00F04185" w:rsidRDefault="00F04185" w:rsidP="00F04185">
      <w:pPr>
        <w:spacing w:after="120" w:line="360" w:lineRule="auto"/>
        <w:ind w:firstLine="720"/>
        <w:rPr>
          <w:sz w:val="24"/>
        </w:rPr>
      </w:pPr>
      <w:r w:rsidRPr="00F04185">
        <w:rPr>
          <w:sz w:val="24"/>
        </w:rPr>
        <w:t>This analysis treats each pair of effects, the original and replicated effect sizes, as one “study” in a meta-analytic framework, and estimates the change from original to replication study (</w:t>
      </w:r>
      <m:oMath>
        <m:r>
          <w:rPr>
            <w:rFonts w:ascii="Cambria Math" w:hAnsi="Cambria Math"/>
            <w:sz w:val="24"/>
          </w:rPr>
          <m:t>differnc</m:t>
        </m:r>
        <m:sSub>
          <m:sSubPr>
            <m:ctrlPr>
              <w:rPr>
                <w:rFonts w:ascii="Cambria Math" w:hAnsi="Cambria Math"/>
                <w:sz w:val="24"/>
                <w:szCs w:val="24"/>
                <w:lang w:val="en-US"/>
              </w:rPr>
            </m:ctrlPr>
          </m:sSubPr>
          <m:e>
            <m:r>
              <w:rPr>
                <w:rFonts w:ascii="Cambria Math" w:hAnsi="Cambria Math"/>
                <w:sz w:val="24"/>
              </w:rPr>
              <m:t>e</m:t>
            </m:r>
          </m:e>
          <m:sub>
            <m:r>
              <w:rPr>
                <w:rFonts w:ascii="Cambria Math" w:hAnsi="Cambria Math"/>
                <w:sz w:val="24"/>
              </w:rPr>
              <m:t>j</m:t>
            </m:r>
          </m:sub>
        </m:sSub>
      </m:oMath>
      <w:r w:rsidRPr="00F04185">
        <w:rPr>
          <w:sz w:val="24"/>
        </w:rPr>
        <w:t>). In order to account for non-ind</w:t>
      </w:r>
      <w:proofErr w:type="spellStart"/>
      <w:r w:rsidRPr="00F04185">
        <w:rPr>
          <w:sz w:val="24"/>
        </w:rPr>
        <w:t>ependence</w:t>
      </w:r>
      <w:proofErr w:type="spellEnd"/>
      <w:r w:rsidRPr="00F04185">
        <w:rPr>
          <w:sz w:val="24"/>
        </w:rPr>
        <w:t xml:space="preserve"> between the included difference scores, random effects for replication project (</w:t>
      </w:r>
      <m:oMath>
        <m:sSub>
          <m:sSubPr>
            <m:ctrlPr>
              <w:rPr>
                <w:rFonts w:ascii="Cambria Math" w:hAnsi="Cambria Math"/>
                <w:sz w:val="24"/>
                <w:szCs w:val="24"/>
                <w:lang w:val="en-US"/>
              </w:rPr>
            </m:ctrlPr>
          </m:sSubPr>
          <m:e>
            <m:r>
              <w:rPr>
                <w:rFonts w:ascii="Cambria Math" w:hAnsi="Cambria Math"/>
                <w:sz w:val="24"/>
              </w:rPr>
              <m:t>η</m:t>
            </m:r>
          </m:e>
          <m:sub>
            <m:r>
              <w:rPr>
                <w:rFonts w:ascii="Cambria Math" w:hAnsi="Cambria Math"/>
                <w:sz w:val="24"/>
              </w:rPr>
              <m:t>project</m:t>
            </m:r>
          </m:sub>
        </m:sSub>
      </m:oMath>
      <w:r w:rsidRPr="00F04185">
        <w:rPr>
          <w:sz w:val="24"/>
        </w:rPr>
        <w:t>) and original article (</w:t>
      </w:r>
      <m:oMath>
        <m:sSub>
          <m:sSubPr>
            <m:ctrlPr>
              <w:rPr>
                <w:rFonts w:ascii="Cambria Math" w:hAnsi="Cambria Math"/>
                <w:sz w:val="24"/>
                <w:szCs w:val="24"/>
                <w:lang w:val="en-US"/>
              </w:rPr>
            </m:ctrlPr>
          </m:sSubPr>
          <m:e>
            <m:r>
              <w:rPr>
                <w:rFonts w:ascii="Cambria Math" w:hAnsi="Cambria Math"/>
                <w:sz w:val="24"/>
              </w:rPr>
              <m:t>η</m:t>
            </m:r>
          </m:e>
          <m:sub>
            <m:r>
              <w:rPr>
                <w:rFonts w:ascii="Cambria Math" w:hAnsi="Cambria Math"/>
                <w:sz w:val="24"/>
              </w:rPr>
              <m:t>article</m:t>
            </m:r>
          </m:sub>
        </m:sSub>
      </m:oMath>
      <w:r w:rsidRPr="00F04185">
        <w:rPr>
          <w:sz w:val="24"/>
        </w:rPr>
        <w:t>) are included (as in some cases, multiple effects from an original article were replicated or multiple operat</w:t>
      </w:r>
      <w:proofErr w:type="spellStart"/>
      <w:r w:rsidRPr="00F04185">
        <w:rPr>
          <w:sz w:val="24"/>
        </w:rPr>
        <w:t>ionalisations</w:t>
      </w:r>
      <w:proofErr w:type="spellEnd"/>
      <w:r w:rsidRPr="00F04185">
        <w:rPr>
          <w:sz w:val="24"/>
        </w:rPr>
        <w:t xml:space="preserve"> of an original effect were tested), and random effects are also included for each individual effect (</w:t>
      </w:r>
      <m:oMath>
        <m:sSub>
          <m:sSubPr>
            <m:ctrlPr>
              <w:rPr>
                <w:rFonts w:ascii="Cambria Math" w:hAnsi="Cambria Math"/>
                <w:sz w:val="24"/>
                <w:szCs w:val="24"/>
                <w:lang w:val="en-US"/>
              </w:rPr>
            </m:ctrlPr>
          </m:sSubPr>
          <m:e>
            <m:r>
              <w:rPr>
                <w:rFonts w:ascii="Cambria Math" w:hAnsi="Cambria Math"/>
                <w:sz w:val="24"/>
              </w:rPr>
              <m:t>η</m:t>
            </m:r>
          </m:e>
          <m:sub>
            <m:r>
              <w:rPr>
                <w:rFonts w:ascii="Cambria Math" w:hAnsi="Cambria Math"/>
                <w:sz w:val="24"/>
              </w:rPr>
              <m:t>id</m:t>
            </m:r>
          </m:sub>
        </m:sSub>
      </m:oMath>
      <w:r w:rsidRPr="00F04185">
        <w:rPr>
          <w:sz w:val="24"/>
        </w:rPr>
        <w:t xml:space="preserve">). Standard errors for each difference score were estimated as </w:t>
      </w:r>
      <m:oMath>
        <m:r>
          <w:rPr>
            <w:rFonts w:ascii="Cambria Math" w:hAnsi="Cambria Math"/>
            <w:sz w:val="24"/>
          </w:rPr>
          <m:t>se=</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sz w:val="24"/>
                  </w:rPr>
                  <m:t>1</m:t>
                </m:r>
              </m:num>
              <m:den>
                <m:sSub>
                  <m:sSubPr>
                    <m:ctrlPr>
                      <w:rPr>
                        <w:rFonts w:ascii="Cambria Math" w:hAnsi="Cambria Math"/>
                        <w:sz w:val="24"/>
                        <w:szCs w:val="24"/>
                        <w:lang w:val="en-US"/>
                      </w:rPr>
                    </m:ctrlPr>
                  </m:sSubPr>
                  <m:e>
                    <m:r>
                      <w:rPr>
                        <w:rFonts w:ascii="Cambria Math" w:hAnsi="Cambria Math"/>
                        <w:sz w:val="24"/>
                      </w:rPr>
                      <m:t>N</m:t>
                    </m:r>
                  </m:e>
                  <m:sub>
                    <m:r>
                      <w:rPr>
                        <w:rFonts w:ascii="Cambria Math" w:hAnsi="Cambria Math"/>
                        <w:sz w:val="24"/>
                      </w:rPr>
                      <m:t>1</m:t>
                    </m:r>
                  </m:sub>
                </m:sSub>
                <m:r>
                  <w:rPr>
                    <w:rFonts w:ascii="Cambria Math" w:hAnsi="Cambria Math"/>
                    <w:sz w:val="24"/>
                  </w:rPr>
                  <m:t>-3</m:t>
                </m:r>
              </m:den>
            </m:f>
            <m:r>
              <w:rPr>
                <w:rFonts w:ascii="Cambria Math" w:hAnsi="Cambria Math"/>
                <w:sz w:val="24"/>
              </w:rPr>
              <m:t>+</m:t>
            </m:r>
            <m:f>
              <m:fPr>
                <m:ctrlPr>
                  <w:rPr>
                    <w:rFonts w:ascii="Cambria Math" w:hAnsi="Cambria Math"/>
                    <w:sz w:val="24"/>
                    <w:szCs w:val="24"/>
                    <w:lang w:val="en-US"/>
                  </w:rPr>
                </m:ctrlPr>
              </m:fPr>
              <m:num>
                <m:r>
                  <w:rPr>
                    <w:rFonts w:ascii="Cambria Math" w:hAnsi="Cambria Math"/>
                    <w:sz w:val="24"/>
                  </w:rPr>
                  <m:t>1</m:t>
                </m:r>
              </m:num>
              <m:den>
                <m:sSub>
                  <m:sSubPr>
                    <m:ctrlPr>
                      <w:rPr>
                        <w:rFonts w:ascii="Cambria Math" w:hAnsi="Cambria Math"/>
                        <w:sz w:val="24"/>
                        <w:szCs w:val="24"/>
                        <w:lang w:val="en-US"/>
                      </w:rPr>
                    </m:ctrlPr>
                  </m:sSubPr>
                  <m:e>
                    <m:r>
                      <w:rPr>
                        <w:rFonts w:ascii="Cambria Math" w:hAnsi="Cambria Math"/>
                        <w:sz w:val="24"/>
                      </w:rPr>
                      <m:t>N</m:t>
                    </m:r>
                  </m:e>
                  <m:sub>
                    <m:r>
                      <w:rPr>
                        <w:rFonts w:ascii="Cambria Math" w:hAnsi="Cambria Math"/>
                        <w:sz w:val="24"/>
                      </w:rPr>
                      <m:t>2</m:t>
                    </m:r>
                  </m:sub>
                </m:sSub>
                <m:r>
                  <w:rPr>
                    <w:rFonts w:ascii="Cambria Math" w:hAnsi="Cambria Math"/>
                    <w:sz w:val="24"/>
                  </w:rPr>
                  <m:t>-3</m:t>
                </m:r>
              </m:den>
            </m:f>
          </m:e>
        </m:rad>
      </m:oMath>
      <w:r w:rsidRPr="00F04185">
        <w:rPr>
          <w:sz w:val="24"/>
        </w:rPr>
        <w:t xml:space="preserve">, with </w:t>
      </w:r>
      <m:oMath>
        <m:sSub>
          <m:sSubPr>
            <m:ctrlPr>
              <w:rPr>
                <w:rFonts w:ascii="Cambria Math" w:hAnsi="Cambria Math"/>
                <w:sz w:val="24"/>
                <w:szCs w:val="24"/>
                <w:lang w:val="en-US"/>
              </w:rPr>
            </m:ctrlPr>
          </m:sSubPr>
          <m:e>
            <m:r>
              <w:rPr>
                <w:rFonts w:ascii="Cambria Math" w:hAnsi="Cambria Math"/>
                <w:sz w:val="24"/>
              </w:rPr>
              <m:t>N</m:t>
            </m:r>
          </m:e>
          <m:sub>
            <m:r>
              <w:rPr>
                <w:rFonts w:ascii="Cambria Math" w:hAnsi="Cambria Math"/>
                <w:sz w:val="24"/>
              </w:rPr>
              <m:t>1</m:t>
            </m:r>
          </m:sub>
        </m:sSub>
      </m:oMath>
      <w:r w:rsidRPr="00F04185">
        <w:rPr>
          <w:sz w:val="24"/>
        </w:rPr>
        <w:t xml:space="preserve"> being the sample size in the original study and </w:t>
      </w:r>
      <m:oMath>
        <m:sSub>
          <m:sSubPr>
            <m:ctrlPr>
              <w:rPr>
                <w:rFonts w:ascii="Cambria Math" w:hAnsi="Cambria Math"/>
                <w:sz w:val="24"/>
                <w:szCs w:val="24"/>
                <w:lang w:val="en-US"/>
              </w:rPr>
            </m:ctrlPr>
          </m:sSubPr>
          <m:e>
            <m:r>
              <w:rPr>
                <w:rFonts w:ascii="Cambria Math" w:hAnsi="Cambria Math"/>
                <w:sz w:val="24"/>
              </w:rPr>
              <m:t>N</m:t>
            </m:r>
          </m:e>
          <m:sub>
            <m:r>
              <w:rPr>
                <w:rFonts w:ascii="Cambria Math" w:hAnsi="Cambria Math"/>
                <w:sz w:val="24"/>
              </w:rPr>
              <m:t>2</m:t>
            </m:r>
          </m:sub>
        </m:sSub>
      </m:oMath>
      <w:r w:rsidRPr="00F04185">
        <w:rPr>
          <w:sz w:val="24"/>
        </w:rPr>
        <w:t xml:space="preserve"> being the sample size in the replication study. This standard error is an approximation for the included F tests with a </w:t>
      </w:r>
      <m:oMath>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oMath>
      <w:r w:rsidRPr="00F04185">
        <w:rPr>
          <w:sz w:val="24"/>
        </w:rP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sz w:val="24"/>
                <w:szCs w:val="24"/>
                <w:lang w:val="en-US"/>
              </w:rPr>
            </m:ctrlPr>
          </m:sSubPr>
          <m:e>
            <m:r>
              <w:rPr>
                <w:rFonts w:ascii="Cambria Math" w:hAnsi="Cambria Math"/>
                <w:sz w:val="24"/>
              </w:rPr>
              <m:t>γ</m:t>
            </m:r>
          </m:e>
          <m:sub>
            <m:r>
              <w:rPr>
                <w:rFonts w:ascii="Cambria Math" w:hAnsi="Cambria Math"/>
                <w:sz w:val="24"/>
              </w:rPr>
              <m:t>0</m:t>
            </m:r>
          </m:sub>
        </m:sSub>
      </m:oMath>
      <w:r w:rsidRPr="00F04185">
        <w:rPr>
          <w:sz w:val="24"/>
        </w:rPr>
        <w:t xml:space="preserve"> did not change by more than 0.02, no statistical tests changed their statistical significance at the .05 alpha level, and variance partitioning did not change enough to alter interpretations).</w:t>
      </w:r>
    </w:p>
    <w:p w14:paraId="11CA7108"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6" w:name="accounting-for-null-results"/>
      <w:bookmarkEnd w:id="6"/>
      <w:r w:rsidRPr="00F04185">
        <w:rPr>
          <w:rFonts w:asciiTheme="majorHAnsi" w:eastAsiaTheme="majorEastAsia" w:hAnsiTheme="majorHAnsi" w:cstheme="majorBidi"/>
          <w:b/>
          <w:iCs/>
        </w:rPr>
        <w:t>Accounting for null results.</w:t>
      </w:r>
    </w:p>
    <w:p w14:paraId="1E5EE838"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t>
      </w:r>
    </w:p>
    <w:p w14:paraId="39FF7B8B"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7" w:name="analysis-2-and-3-multilevel-random-effec"/>
      <w:bookmarkEnd w:id="7"/>
      <w:r w:rsidRPr="00F04185">
        <w:rPr>
          <w:rFonts w:asciiTheme="majorHAnsi" w:eastAsiaTheme="majorEastAsia" w:hAnsiTheme="majorHAnsi" w:cstheme="majorBidi"/>
          <w:b/>
          <w:iCs/>
        </w:rPr>
        <w:lastRenderedPageBreak/>
        <w:t>Analysis 2 and 3: Multilevel random effects meta-analysis with exclusions.</w:t>
      </w:r>
    </w:p>
    <w:p w14:paraId="19335D1D"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Analyses 2 and 3 reperform the above meta-analysis excluding studies using two exclusion criteria. Analysis 2 excludes studies in which the replication study was not statistically significant with an effect in the same direction as the original (using p value reported in the replication projects’ datasets, at an alpha of .05, and using two-tailed tests where applicable). Analysis 3 removes effects in which the replication study is statistically equivalent to the null studies.</w:t>
      </w:r>
    </w:p>
    <w:p w14:paraId="6287DE4D" w14:textId="77777777" w:rsidR="00F04185" w:rsidRPr="00F04185" w:rsidRDefault="00F04185" w:rsidP="00F04185">
      <w:pPr>
        <w:spacing w:after="120" w:line="360" w:lineRule="auto"/>
        <w:ind w:firstLine="720"/>
        <w:rPr>
          <w:sz w:val="24"/>
        </w:rPr>
      </w:pPr>
      <w:r w:rsidRPr="00F04185">
        <w:rPr>
          <w:sz w:val="24"/>
        </w:rP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r w:rsidRPr="00F04185">
        <w:rPr>
          <w:sz w:val="24"/>
        </w:rPr>
        <w:fldChar w:fldCharType="begin"/>
      </w:r>
      <w:r w:rsidRPr="00F04185">
        <w:rPr>
          <w:sz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sz w:val="24"/>
        </w:rPr>
        <w:fldChar w:fldCharType="separate"/>
      </w:r>
      <w:r w:rsidRPr="00F04185">
        <w:rPr>
          <w:noProof/>
          <w:sz w:val="24"/>
        </w:rPr>
        <w:t>(Open Science Collaboration, 2015)</w:t>
      </w:r>
      <w:r w:rsidRPr="00F04185">
        <w:rPr>
          <w:sz w:val="24"/>
        </w:rPr>
        <w:fldChar w:fldCharType="end"/>
      </w:r>
      <w:r w:rsidRPr="00F04185">
        <w:rPr>
          <w:sz w:val="24"/>
        </w:rPr>
        <w:t>, this method is likely to underestimate the amount of effect size exaggeration due to the exclusion of under-powered replications.</w:t>
      </w:r>
    </w:p>
    <w:p w14:paraId="116815BA" w14:textId="77777777" w:rsidR="00F04185" w:rsidRPr="00F04185" w:rsidRDefault="00F04185" w:rsidP="00F04185">
      <w:pPr>
        <w:spacing w:after="120" w:line="360" w:lineRule="auto"/>
        <w:ind w:firstLine="720"/>
        <w:rPr>
          <w:sz w:val="24"/>
        </w:rPr>
      </w:pPr>
      <w:r w:rsidRPr="00F04185">
        <w:rPr>
          <w:sz w:val="24"/>
        </w:rPr>
        <w:t xml:space="preserve">In order to avoid excluding under-powered studies erroneously, analysis 3 excludes studies based on whether the results are statistically equivalent to the null hypothesis, or statistically significant in the opposite direction </w:t>
      </w:r>
      <w:r w:rsidRPr="00F04185">
        <w:rPr>
          <w:sz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Pr="00F04185">
        <w:rPr>
          <w:sz w:val="24"/>
        </w:rPr>
        <w:instrText xml:space="preserve"> ADDIN EN.CITE </w:instrText>
      </w:r>
      <w:r w:rsidRPr="00F04185">
        <w:rPr>
          <w:sz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Pr="00F04185">
        <w:rPr>
          <w:sz w:val="24"/>
        </w:rPr>
        <w:instrText xml:space="preserve"> ADDIN EN.CITE.DATA </w:instrText>
      </w:r>
      <w:r w:rsidRPr="00F04185">
        <w:rPr>
          <w:sz w:val="24"/>
        </w:rPr>
      </w:r>
      <w:r w:rsidRPr="00F04185">
        <w:rPr>
          <w:sz w:val="24"/>
        </w:rPr>
        <w:fldChar w:fldCharType="end"/>
      </w:r>
      <w:r w:rsidRPr="00F04185">
        <w:rPr>
          <w:sz w:val="24"/>
        </w:rPr>
      </w:r>
      <w:r w:rsidRPr="00F04185">
        <w:rPr>
          <w:sz w:val="24"/>
        </w:rPr>
        <w:fldChar w:fldCharType="separate"/>
      </w:r>
      <w:r w:rsidRPr="00F04185">
        <w:rPr>
          <w:noProof/>
          <w:sz w:val="24"/>
        </w:rPr>
        <w:t>(Lakens, 2017; Lakens, Scheel, &amp; Isager, 2018)</w:t>
      </w:r>
      <w:r w:rsidRPr="00F04185">
        <w:rPr>
          <w:sz w:val="24"/>
        </w:rPr>
        <w:fldChar w:fldCharType="end"/>
      </w:r>
      <w:r w:rsidRPr="00F04185">
        <w:rPr>
          <w:sz w:val="24"/>
        </w:rPr>
        <w: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t>
      </w:r>
      <w:r w:rsidRPr="00F04185">
        <w:rPr>
          <w:sz w:val="24"/>
        </w:rPr>
        <w:fldChar w:fldCharType="begin"/>
      </w:r>
      <w:r w:rsidRPr="00F04185">
        <w:rPr>
          <w:sz w:val="24"/>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Pr="00F04185">
        <w:rPr>
          <w:sz w:val="24"/>
        </w:rPr>
        <w:fldChar w:fldCharType="separate"/>
      </w:r>
      <w:r w:rsidRPr="00F04185">
        <w:rPr>
          <w:noProof/>
          <w:sz w:val="24"/>
        </w:rPr>
        <w:t>(Lakens et al., 2018)</w:t>
      </w:r>
      <w:r w:rsidRPr="00F04185">
        <w:rPr>
          <w:sz w:val="24"/>
        </w:rPr>
        <w:fldChar w:fldCharType="end"/>
      </w:r>
      <w:r w:rsidRPr="00F04185">
        <w:rPr>
          <w:sz w:val="24"/>
        </w:rPr>
        <w:t xml:space="preserve">.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sz w:val="24"/>
                  </w:rPr>
                  <m:t>1</m:t>
                </m:r>
              </m:num>
              <m:den>
                <m:r>
                  <w:rPr>
                    <w:rFonts w:ascii="Cambria Math" w:hAnsi="Cambria Math"/>
                    <w:sz w:val="24"/>
                  </w:rPr>
                  <m:t>n-3</m:t>
                </m:r>
              </m:den>
            </m:f>
          </m:e>
        </m:rad>
      </m:oMath>
      <w:r w:rsidRPr="00F04185">
        <w:rPr>
          <w:sz w:val="24"/>
        </w:rPr>
        <w:t xml:space="preserve">, except for studies from </w:t>
      </w:r>
      <w:r w:rsidRPr="00F04185">
        <w:rPr>
          <w:sz w:val="24"/>
        </w:rPr>
        <w:fldChar w:fldCharType="begin"/>
      </w:r>
      <w:r w:rsidRPr="00F04185">
        <w:rPr>
          <w:sz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sz w:val="24"/>
        </w:rPr>
        <w:fldChar w:fldCharType="separate"/>
      </w:r>
      <w:r w:rsidRPr="00F04185">
        <w:rPr>
          <w:noProof/>
          <w:sz w:val="24"/>
        </w:rPr>
        <w:t>(Camerer et al., 2018)</w:t>
      </w:r>
      <w:r w:rsidRPr="00F04185">
        <w:rPr>
          <w:sz w:val="24"/>
        </w:rPr>
        <w:fldChar w:fldCharType="end"/>
      </w:r>
      <w:r w:rsidRPr="00F04185">
        <w:rPr>
          <w:sz w:val="24"/>
        </w:rPr>
        <w:t xml:space="preserve"> which had more than a single replication attempt, where standard errors are those derived from the meta-analyses that produced the effect size estimate (see supplementary materials 1 for details).</w:t>
      </w:r>
    </w:p>
    <w:p w14:paraId="61164DAB" w14:textId="77777777" w:rsidR="00F04185" w:rsidRPr="00F04185" w:rsidRDefault="00F04185" w:rsidP="00F04185">
      <w:pPr>
        <w:spacing w:after="120" w:line="360" w:lineRule="auto"/>
        <w:ind w:firstLine="720"/>
        <w:rPr>
          <w:sz w:val="24"/>
        </w:rPr>
      </w:pPr>
      <w:r w:rsidRPr="00F04185">
        <w:rPr>
          <w:sz w:val="24"/>
        </w:rPr>
        <w:t xml:space="preserve">In interpreting results based on this exclusion criterion, it is important to note that the minimum detectable effect was occasionally quite high as original sample sizes were </w:t>
      </w:r>
      <w:r w:rsidRPr="00F04185">
        <w:rPr>
          <w:sz w:val="24"/>
        </w:rPr>
        <w:lastRenderedPageBreak/>
        <w:t xml:space="preserve">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t>
      </w:r>
      <w:r w:rsidRPr="00F04185">
        <w:rPr>
          <w:sz w:val="24"/>
        </w:rPr>
        <w:fldChar w:fldCharType="begin"/>
      </w:r>
      <w:r w:rsidRPr="00F04185">
        <w:rPr>
          <w:sz w:val="24"/>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Pr="00F04185">
        <w:rPr>
          <w:sz w:val="24"/>
        </w:rPr>
        <w:fldChar w:fldCharType="separate"/>
      </w:r>
      <w:r w:rsidRPr="00F04185">
        <w:rPr>
          <w:noProof/>
          <w:sz w:val="24"/>
        </w:rPr>
        <w:t>(Thompson, 2002)</w:t>
      </w:r>
      <w:r w:rsidRPr="00F04185">
        <w:rPr>
          <w:sz w:val="24"/>
        </w:rPr>
        <w:fldChar w:fldCharType="end"/>
      </w:r>
      <w:r w:rsidRPr="00F04185">
        <w:rPr>
          <w:sz w:val="24"/>
        </w:rPr>
        <w:t>. See supplementary materials 2 for scatter plots of the data-set using each exclusion rule.</w:t>
      </w:r>
    </w:p>
    <w:p w14:paraId="2FAE95CE"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8" w:name="analysis-4-bayesian-mixture-model"/>
      <w:bookmarkEnd w:id="8"/>
      <w:r w:rsidRPr="00F04185">
        <w:rPr>
          <w:rFonts w:asciiTheme="majorHAnsi" w:eastAsiaTheme="majorEastAsia" w:hAnsiTheme="majorHAnsi" w:cstheme="majorBidi"/>
          <w:b/>
          <w:iCs/>
        </w:rPr>
        <w:t>Analysis 4: Bayesian mixture model.</w:t>
      </w:r>
    </w:p>
    <w:p w14:paraId="57B5BCE7"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t>
      </w:r>
      <m:oMath>
        <m:rad>
          <m:radPr>
            <m:degHide m:val="1"/>
            <m:ctrlPr>
              <w:rPr>
                <w:rFonts w:ascii="Cambria Math" w:eastAsia="Cambria" w:hAnsi="Cambria Math" w:cs="Times New Roman"/>
                <w:sz w:val="24"/>
                <w:szCs w:val="24"/>
                <w:lang w:val="en-US"/>
              </w:rPr>
            </m:ctrlPr>
          </m:radPr>
          <m:deg/>
          <m:e>
            <m:f>
              <m:fPr>
                <m:ctrlPr>
                  <w:rPr>
                    <w:rFonts w:ascii="Cambria Math" w:eastAsia="Cambria" w:hAnsi="Cambria Math" w:cs="Times New Roman"/>
                    <w:sz w:val="24"/>
                    <w:szCs w:val="24"/>
                    <w:lang w:val="en-US"/>
                  </w:rPr>
                </m:ctrlPr>
              </m:fPr>
              <m:num>
                <m:r>
                  <w:rPr>
                    <w:rFonts w:ascii="Cambria Math" w:eastAsia="Cambria" w:hAnsi="Cambria Math" w:cs="Times New Roman"/>
                    <w:sz w:val="24"/>
                    <w:szCs w:val="24"/>
                    <w:lang w:val="en-US"/>
                  </w:rPr>
                  <m:t>1</m:t>
                </m:r>
              </m:num>
              <m:den>
                <m:r>
                  <w:rPr>
                    <w:rFonts w:ascii="Cambria Math" w:eastAsia="Cambria" w:hAnsi="Cambria Math" w:cs="Times New Roman"/>
                    <w:sz w:val="24"/>
                    <w:szCs w:val="24"/>
                    <w:lang w:val="en-US"/>
                  </w:rPr>
                  <m:t>n-3</m:t>
                </m:r>
              </m:den>
            </m:f>
          </m:e>
        </m:rad>
      </m:oMath>
      <w:r w:rsidRPr="00F04185">
        <w:rPr>
          <w:rFonts w:ascii="Cambria" w:eastAsia="Cambria" w:hAnsi="Cambria" w:cs="Times New Roman"/>
          <w:sz w:val="24"/>
          <w:szCs w:val="24"/>
          <w:lang w:val="en-US"/>
        </w:rP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Camerer et al., 2018), the degree to which effect sizes are attenuated between original and replication studies, and the overall rate at which studies are assigned to have come from the null hypothesis (the “assignment rate”). This analysis was performed in JAGS version 4.3.0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(Depaoli, Clifton, &amp; Cobb, 2016)</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using the rjags interface (version 4.8.0; Plummer, </w:t>
      </w:r>
      <w:proofErr w:type="spellStart"/>
      <w:r w:rsidRPr="00F04185">
        <w:rPr>
          <w:rFonts w:ascii="Cambria" w:eastAsia="Cambria" w:hAnsi="Cambria" w:cs="Times New Roman"/>
          <w:sz w:val="24"/>
          <w:szCs w:val="24"/>
          <w:lang w:val="en-US"/>
        </w:rPr>
        <w:t>Stukalov</w:t>
      </w:r>
      <w:proofErr w:type="spellEnd"/>
      <w:r w:rsidRPr="00F04185">
        <w:rPr>
          <w:rFonts w:ascii="Cambria" w:eastAsia="Cambria" w:hAnsi="Cambria" w:cs="Times New Roman"/>
          <w:sz w:val="24"/>
          <w:szCs w:val="24"/>
          <w:lang w:val="en-US"/>
        </w:rPr>
        <w:t xml:space="preserve">, &amp; </w:t>
      </w:r>
      <w:proofErr w:type="spellStart"/>
      <w:r w:rsidRPr="00F04185">
        <w:rPr>
          <w:rFonts w:ascii="Cambria" w:eastAsia="Cambria" w:hAnsi="Cambria" w:cs="Times New Roman"/>
          <w:sz w:val="24"/>
          <w:szCs w:val="24"/>
          <w:lang w:val="en-US"/>
        </w:rPr>
        <w:t>Denwood</w:t>
      </w:r>
      <w:proofErr w:type="spellEnd"/>
      <w:r w:rsidRPr="00F04185">
        <w:rPr>
          <w:rFonts w:ascii="Cambria" w:eastAsia="Cambria" w:hAnsi="Cambria" w:cs="Times New Roman"/>
          <w:sz w:val="24"/>
          <w:szCs w:val="24"/>
          <w:lang w:val="en-US"/>
        </w:rPr>
        <w:t>, 2018</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Hidden="1"&gt;&lt;Author&gt;Plummer&lt;/Author&gt;&lt;Year&gt;2018&lt;/Year&gt;&lt;RecNum&gt;1011&lt;/RecNum&gt;&lt;record&gt;&lt;rec-number&gt;1011&lt;/rec-number&gt;&lt;foreign-keys&gt;&lt;key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See supplementary materials 4 for model syntax and further analysis details.</w:t>
      </w:r>
    </w:p>
    <w:p w14:paraId="721CC52E" w14:textId="77777777" w:rsidR="00F04185" w:rsidRPr="00F04185" w:rsidRDefault="00F04185" w:rsidP="00F04185">
      <w:pPr>
        <w:rPr>
          <w:rFonts w:asciiTheme="majorHAnsi" w:eastAsiaTheme="majorEastAsia" w:hAnsiTheme="majorHAnsi" w:cstheme="majorBidi"/>
          <w:b/>
          <w:sz w:val="26"/>
          <w:szCs w:val="26"/>
        </w:rPr>
      </w:pPr>
      <w:bookmarkStart w:id="9" w:name="descriptives"/>
      <w:bookmarkEnd w:id="9"/>
      <w:r w:rsidRPr="00F04185">
        <w:br w:type="page"/>
      </w:r>
    </w:p>
    <w:p w14:paraId="54C558B1" w14:textId="77777777" w:rsidR="00F04185" w:rsidRPr="00F04185" w:rsidRDefault="00F04185" w:rsidP="00F04185">
      <w:pPr>
        <w:keepNext/>
        <w:keepLines/>
        <w:spacing w:before="40" w:after="0"/>
        <w:jc w:val="center"/>
        <w:outlineLvl w:val="1"/>
        <w:rPr>
          <w:rFonts w:asciiTheme="majorHAnsi" w:eastAsiaTheme="majorEastAsia" w:hAnsiTheme="majorHAnsi" w:cstheme="majorBidi"/>
          <w:b/>
          <w:sz w:val="26"/>
          <w:szCs w:val="26"/>
        </w:rPr>
      </w:pPr>
      <w:r w:rsidRPr="00F04185">
        <w:rPr>
          <w:rFonts w:asciiTheme="majorHAnsi" w:eastAsiaTheme="majorEastAsia" w:hAnsiTheme="majorHAnsi" w:cstheme="majorBidi"/>
          <w:b/>
          <w:sz w:val="26"/>
          <w:szCs w:val="26"/>
        </w:rPr>
        <w:lastRenderedPageBreak/>
        <w:t>Results</w:t>
      </w:r>
    </w:p>
    <w:p w14:paraId="31E85631"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proofErr w:type="spellStart"/>
      <w:r w:rsidRPr="00F04185">
        <w:rPr>
          <w:rFonts w:asciiTheme="majorHAnsi" w:eastAsiaTheme="majorEastAsia" w:hAnsiTheme="majorHAnsi" w:cstheme="majorBidi"/>
          <w:b/>
          <w:iCs/>
        </w:rPr>
        <w:t>Descriptives</w:t>
      </w:r>
      <w:proofErr w:type="spellEnd"/>
    </w:p>
    <w:p w14:paraId="393F721D"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rsidRPr="00F04185">
        <w:rPr>
          <w:rFonts w:ascii="Cambria" w:eastAsia="Cambria" w:hAnsi="Cambria" w:cs="Times New Roman"/>
          <w:sz w:val="24"/>
          <w:szCs w:val="24"/>
          <w:lang w:val="en-US"/>
        </w:rPr>
        <w:t>descriptives</w:t>
      </w:r>
      <w:proofErr w:type="spellEnd"/>
      <w:r w:rsidRPr="00F04185">
        <w:rPr>
          <w:rFonts w:ascii="Cambria" w:eastAsia="Cambria" w:hAnsi="Cambria" w:cs="Times New Roman"/>
          <w:sz w:val="24"/>
          <w:szCs w:val="24"/>
          <w:lang w:val="en-US"/>
        </w:rPr>
        <w:t xml:space="preserve"> on the effect size differences seen in this sample and Figure 1 for a raincloud plot of the Fisher Z score change in effect sizes by replication project.</w:t>
      </w:r>
    </w:p>
    <w:p w14:paraId="520993FB" w14:textId="77777777" w:rsidR="00F04185" w:rsidRPr="00F04185" w:rsidRDefault="00F04185" w:rsidP="00F04185">
      <w:pPr>
        <w:spacing w:after="120" w:line="360" w:lineRule="auto"/>
        <w:ind w:firstLine="720"/>
        <w:rPr>
          <w:sz w:val="24"/>
        </w:rPr>
      </w:pPr>
      <w:r w:rsidRPr="00F04185">
        <w:rPr>
          <w:noProof/>
          <w:sz w:val="24"/>
        </w:rPr>
        <w:lastRenderedPageBreak/>
        <w:drawing>
          <wp:inline distT="0" distB="0" distL="0" distR="0" wp14:anchorId="18613A6E" wp14:editId="650B59DD">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47EEF08" w14:textId="77777777" w:rsidR="00F04185" w:rsidRPr="00F04185" w:rsidRDefault="00F04185" w:rsidP="00F04185">
      <w:pPr>
        <w:spacing w:after="120" w:line="360" w:lineRule="auto"/>
        <w:rPr>
          <w:sz w:val="24"/>
        </w:rPr>
      </w:pPr>
      <w:r w:rsidRPr="00F04185">
        <w:rPr>
          <w:i/>
          <w:sz w:val="24"/>
        </w:rPr>
        <w:t>Figure 1.</w:t>
      </w:r>
      <w:r w:rsidRPr="00F04185">
        <w:rPr>
          <w:sz w:val="24"/>
        </w:rPr>
        <w:t xml:space="preserve"> A raincloud plot (density, box and scatter plot) of the change in effect sizes (here Fisher Z scores) from the original to the replication study by the replication project that each replication study was performed as a part of.</w:t>
      </w:r>
    </w:p>
    <w:p w14:paraId="24A4E07F" w14:textId="77777777" w:rsidR="00F04185" w:rsidRPr="00F04185" w:rsidRDefault="00F04185" w:rsidP="00F04185">
      <w:pPr>
        <w:rPr>
          <w:sz w:val="24"/>
        </w:rPr>
      </w:pPr>
      <w:r w:rsidRPr="00F04185">
        <w:br w:type="page"/>
      </w:r>
    </w:p>
    <w:p w14:paraId="644532C3" w14:textId="77777777" w:rsidR="00F04185" w:rsidRPr="00F04185" w:rsidRDefault="00F04185" w:rsidP="00F04185">
      <w:pPr>
        <w:spacing w:after="120" w:line="360" w:lineRule="auto"/>
        <w:rPr>
          <w:sz w:val="24"/>
        </w:rPr>
      </w:pPr>
      <w:r w:rsidRPr="00F04185">
        <w:rPr>
          <w:sz w:val="24"/>
        </w:rPr>
        <w:lastRenderedPageBreak/>
        <w:t xml:space="preserve">Table 2. </w:t>
      </w:r>
    </w:p>
    <w:p w14:paraId="4DB95FBF" w14:textId="77777777" w:rsidR="00F04185" w:rsidRPr="00F04185" w:rsidRDefault="00F04185" w:rsidP="00F04185">
      <w:pPr>
        <w:spacing w:after="120" w:line="360" w:lineRule="auto"/>
        <w:rPr>
          <w:i/>
          <w:sz w:val="24"/>
        </w:rPr>
      </w:pPr>
      <w:r w:rsidRPr="00F04185">
        <w:rPr>
          <w:i/>
          <w:sz w:val="24"/>
        </w:rPr>
        <w:t>Differences between original and replication studies. All calculations were performed on Fisher’s Z 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F04185" w:rsidRPr="00F04185" w14:paraId="219F3A4F" w14:textId="77777777" w:rsidTr="00C52365">
        <w:tc>
          <w:tcPr>
            <w:tcW w:w="1588" w:type="pct"/>
            <w:tcBorders>
              <w:top w:val="single" w:sz="4" w:space="0" w:color="auto"/>
              <w:left w:val="nil"/>
              <w:bottom w:val="single" w:sz="4" w:space="0" w:color="auto"/>
              <w:right w:val="nil"/>
            </w:tcBorders>
            <w:vAlign w:val="bottom"/>
          </w:tcPr>
          <w:p w14:paraId="5B9AF45B" w14:textId="77777777" w:rsidR="00F04185" w:rsidRPr="00F04185" w:rsidRDefault="00F04185" w:rsidP="00F04185">
            <w:pPr>
              <w:spacing w:after="0" w:line="240" w:lineRule="auto"/>
            </w:pPr>
          </w:p>
        </w:tc>
        <w:tc>
          <w:tcPr>
            <w:tcW w:w="0" w:type="auto"/>
            <w:tcBorders>
              <w:top w:val="single" w:sz="4" w:space="0" w:color="auto"/>
              <w:left w:val="nil"/>
              <w:bottom w:val="single" w:sz="4" w:space="0" w:color="auto"/>
              <w:right w:val="nil"/>
            </w:tcBorders>
            <w:vAlign w:val="bottom"/>
            <w:hideMark/>
          </w:tcPr>
          <w:p w14:paraId="629D3C52" w14:textId="77777777" w:rsidR="00F04185" w:rsidRPr="00F04185" w:rsidRDefault="00F04185" w:rsidP="00F04185">
            <w:pPr>
              <w:spacing w:after="0" w:line="240" w:lineRule="auto"/>
            </w:pPr>
            <w:r w:rsidRPr="00F04185">
              <w:t>All studies</w:t>
            </w:r>
          </w:p>
        </w:tc>
        <w:tc>
          <w:tcPr>
            <w:tcW w:w="1383" w:type="pct"/>
            <w:tcBorders>
              <w:top w:val="single" w:sz="4" w:space="0" w:color="auto"/>
              <w:left w:val="nil"/>
              <w:bottom w:val="single" w:sz="4" w:space="0" w:color="auto"/>
              <w:right w:val="nil"/>
            </w:tcBorders>
            <w:vAlign w:val="bottom"/>
            <w:hideMark/>
          </w:tcPr>
          <w:p w14:paraId="451FF9E5" w14:textId="77777777" w:rsidR="00F04185" w:rsidRPr="00F04185" w:rsidRDefault="00F04185" w:rsidP="00F04185">
            <w:pPr>
              <w:spacing w:after="0" w:line="240" w:lineRule="auto"/>
            </w:pPr>
            <w:r w:rsidRPr="00F04185">
              <w:t>statistically significant replications</w:t>
            </w:r>
          </w:p>
        </w:tc>
        <w:tc>
          <w:tcPr>
            <w:tcW w:w="1394" w:type="pct"/>
            <w:tcBorders>
              <w:top w:val="single" w:sz="4" w:space="0" w:color="auto"/>
              <w:left w:val="nil"/>
              <w:bottom w:val="single" w:sz="4" w:space="0" w:color="auto"/>
              <w:right w:val="nil"/>
            </w:tcBorders>
            <w:vAlign w:val="bottom"/>
            <w:hideMark/>
          </w:tcPr>
          <w:p w14:paraId="76C29371" w14:textId="77777777" w:rsidR="00F04185" w:rsidRPr="00F04185" w:rsidRDefault="00F04185" w:rsidP="00F04185">
            <w:pPr>
              <w:spacing w:after="0" w:line="240" w:lineRule="auto"/>
            </w:pPr>
            <w:proofErr w:type="spellStart"/>
            <w:r w:rsidRPr="00F04185">
              <w:t>Nonequivalent</w:t>
            </w:r>
            <w:proofErr w:type="spellEnd"/>
            <w:r w:rsidRPr="00F04185">
              <w:t xml:space="preserve"> studies</w:t>
            </w:r>
          </w:p>
        </w:tc>
      </w:tr>
      <w:tr w:rsidR="00F04185" w:rsidRPr="00F04185" w14:paraId="0F33919A" w14:textId="77777777" w:rsidTr="00C52365">
        <w:tc>
          <w:tcPr>
            <w:tcW w:w="1588" w:type="pct"/>
            <w:tcBorders>
              <w:top w:val="single" w:sz="4" w:space="0" w:color="auto"/>
            </w:tcBorders>
            <w:hideMark/>
          </w:tcPr>
          <w:p w14:paraId="748C9DAC" w14:textId="77777777" w:rsidR="00F04185" w:rsidRPr="00F04185" w:rsidRDefault="00F04185" w:rsidP="00F04185">
            <w:pPr>
              <w:spacing w:after="0" w:line="240" w:lineRule="auto"/>
            </w:pPr>
            <w:r w:rsidRPr="00F04185">
              <w:t>n included</w:t>
            </w:r>
          </w:p>
        </w:tc>
        <w:tc>
          <w:tcPr>
            <w:tcW w:w="0" w:type="auto"/>
            <w:tcBorders>
              <w:top w:val="single" w:sz="4" w:space="0" w:color="auto"/>
            </w:tcBorders>
            <w:hideMark/>
          </w:tcPr>
          <w:p w14:paraId="5189B96F" w14:textId="77777777" w:rsidR="00F04185" w:rsidRPr="00F04185" w:rsidRDefault="00F04185" w:rsidP="00F04185">
            <w:pPr>
              <w:spacing w:after="0" w:line="240" w:lineRule="auto"/>
            </w:pPr>
            <w:r w:rsidRPr="00F04185">
              <w:t>306.00</w:t>
            </w:r>
          </w:p>
        </w:tc>
        <w:tc>
          <w:tcPr>
            <w:tcW w:w="1383" w:type="pct"/>
            <w:tcBorders>
              <w:top w:val="single" w:sz="4" w:space="0" w:color="auto"/>
            </w:tcBorders>
            <w:hideMark/>
          </w:tcPr>
          <w:p w14:paraId="2B9BAB2C" w14:textId="77777777" w:rsidR="00F04185" w:rsidRPr="00F04185" w:rsidRDefault="00F04185" w:rsidP="00F04185">
            <w:pPr>
              <w:spacing w:after="0" w:line="240" w:lineRule="auto"/>
            </w:pPr>
            <w:r w:rsidRPr="00F04185">
              <w:t>198.00</w:t>
            </w:r>
          </w:p>
        </w:tc>
        <w:tc>
          <w:tcPr>
            <w:tcW w:w="1394" w:type="pct"/>
            <w:tcBorders>
              <w:top w:val="single" w:sz="4" w:space="0" w:color="auto"/>
            </w:tcBorders>
            <w:hideMark/>
          </w:tcPr>
          <w:p w14:paraId="0E027447" w14:textId="77777777" w:rsidR="00F04185" w:rsidRPr="00F04185" w:rsidRDefault="00F04185" w:rsidP="00F04185">
            <w:pPr>
              <w:spacing w:after="0" w:line="240" w:lineRule="auto"/>
            </w:pPr>
            <w:r w:rsidRPr="00F04185">
              <w:t>237.00</w:t>
            </w:r>
          </w:p>
        </w:tc>
      </w:tr>
      <w:tr w:rsidR="00F04185" w:rsidRPr="00F04185" w14:paraId="538161BE" w14:textId="77777777" w:rsidTr="00C52365">
        <w:tc>
          <w:tcPr>
            <w:tcW w:w="1588" w:type="pct"/>
            <w:hideMark/>
          </w:tcPr>
          <w:p w14:paraId="48657133" w14:textId="77777777" w:rsidR="00F04185" w:rsidRPr="00F04185" w:rsidRDefault="00F04185" w:rsidP="00F04185">
            <w:pPr>
              <w:spacing w:after="0" w:line="240" w:lineRule="auto"/>
            </w:pPr>
            <w:r w:rsidRPr="00F04185">
              <w:t>Mean original ES</w:t>
            </w:r>
          </w:p>
        </w:tc>
        <w:tc>
          <w:tcPr>
            <w:tcW w:w="0" w:type="auto"/>
            <w:hideMark/>
          </w:tcPr>
          <w:p w14:paraId="76B48A77" w14:textId="77777777" w:rsidR="00F04185" w:rsidRPr="00F04185" w:rsidRDefault="00F04185" w:rsidP="00F04185">
            <w:pPr>
              <w:spacing w:after="0" w:line="240" w:lineRule="auto"/>
            </w:pPr>
            <w:r w:rsidRPr="00F04185">
              <w:t>0.39</w:t>
            </w:r>
          </w:p>
        </w:tc>
        <w:tc>
          <w:tcPr>
            <w:tcW w:w="1383" w:type="pct"/>
            <w:hideMark/>
          </w:tcPr>
          <w:p w14:paraId="0730E860" w14:textId="77777777" w:rsidR="00F04185" w:rsidRPr="00F04185" w:rsidRDefault="00F04185" w:rsidP="00F04185">
            <w:pPr>
              <w:spacing w:after="0" w:line="240" w:lineRule="auto"/>
            </w:pPr>
            <w:r w:rsidRPr="00F04185">
              <w:t>0.40</w:t>
            </w:r>
          </w:p>
        </w:tc>
        <w:tc>
          <w:tcPr>
            <w:tcW w:w="1394" w:type="pct"/>
            <w:hideMark/>
          </w:tcPr>
          <w:p w14:paraId="7A4F6923" w14:textId="77777777" w:rsidR="00F04185" w:rsidRPr="00F04185" w:rsidRDefault="00F04185" w:rsidP="00F04185">
            <w:pPr>
              <w:spacing w:after="0" w:line="240" w:lineRule="auto"/>
            </w:pPr>
            <w:r w:rsidRPr="00F04185">
              <w:t>0.41</w:t>
            </w:r>
          </w:p>
        </w:tc>
      </w:tr>
      <w:tr w:rsidR="00F04185" w:rsidRPr="00F04185" w14:paraId="1FEC2404" w14:textId="77777777" w:rsidTr="00C52365">
        <w:tc>
          <w:tcPr>
            <w:tcW w:w="1588" w:type="pct"/>
            <w:hideMark/>
          </w:tcPr>
          <w:p w14:paraId="258FA3F2" w14:textId="77777777" w:rsidR="00F04185" w:rsidRPr="00F04185" w:rsidRDefault="00F04185" w:rsidP="00F04185">
            <w:pPr>
              <w:spacing w:after="0" w:line="240" w:lineRule="auto"/>
            </w:pPr>
            <w:r w:rsidRPr="00F04185">
              <w:t>Median original ES</w:t>
            </w:r>
          </w:p>
        </w:tc>
        <w:tc>
          <w:tcPr>
            <w:tcW w:w="0" w:type="auto"/>
            <w:hideMark/>
          </w:tcPr>
          <w:p w14:paraId="1291404D" w14:textId="77777777" w:rsidR="00F04185" w:rsidRPr="00F04185" w:rsidRDefault="00F04185" w:rsidP="00F04185">
            <w:pPr>
              <w:spacing w:after="0" w:line="240" w:lineRule="auto"/>
            </w:pPr>
            <w:r w:rsidRPr="00F04185">
              <w:t>0.33</w:t>
            </w:r>
          </w:p>
        </w:tc>
        <w:tc>
          <w:tcPr>
            <w:tcW w:w="1383" w:type="pct"/>
            <w:hideMark/>
          </w:tcPr>
          <w:p w14:paraId="695C8517" w14:textId="77777777" w:rsidR="00F04185" w:rsidRPr="00F04185" w:rsidRDefault="00F04185" w:rsidP="00F04185">
            <w:pPr>
              <w:spacing w:after="0" w:line="240" w:lineRule="auto"/>
            </w:pPr>
            <w:r w:rsidRPr="00F04185">
              <w:t>0.35</w:t>
            </w:r>
          </w:p>
        </w:tc>
        <w:tc>
          <w:tcPr>
            <w:tcW w:w="1394" w:type="pct"/>
            <w:hideMark/>
          </w:tcPr>
          <w:p w14:paraId="1D6AA943" w14:textId="77777777" w:rsidR="00F04185" w:rsidRPr="00F04185" w:rsidRDefault="00F04185" w:rsidP="00F04185">
            <w:pPr>
              <w:spacing w:after="0" w:line="240" w:lineRule="auto"/>
            </w:pPr>
            <w:r w:rsidRPr="00F04185">
              <w:t>0.35</w:t>
            </w:r>
          </w:p>
        </w:tc>
      </w:tr>
      <w:tr w:rsidR="00F04185" w:rsidRPr="00F04185" w14:paraId="15FBDB00" w14:textId="77777777" w:rsidTr="00C52365">
        <w:tc>
          <w:tcPr>
            <w:tcW w:w="1588" w:type="pct"/>
            <w:hideMark/>
          </w:tcPr>
          <w:p w14:paraId="412E7B87" w14:textId="77777777" w:rsidR="00F04185" w:rsidRPr="00F04185" w:rsidRDefault="00F04185" w:rsidP="00F04185">
            <w:pPr>
              <w:spacing w:after="0" w:line="240" w:lineRule="auto"/>
            </w:pPr>
            <w:r w:rsidRPr="00F04185">
              <w:t>Mean replication ES</w:t>
            </w:r>
          </w:p>
        </w:tc>
        <w:tc>
          <w:tcPr>
            <w:tcW w:w="0" w:type="auto"/>
            <w:hideMark/>
          </w:tcPr>
          <w:p w14:paraId="2F45CE39" w14:textId="77777777" w:rsidR="00F04185" w:rsidRPr="00F04185" w:rsidRDefault="00F04185" w:rsidP="00F04185">
            <w:pPr>
              <w:spacing w:after="0" w:line="240" w:lineRule="auto"/>
            </w:pPr>
            <w:r w:rsidRPr="00F04185">
              <w:t>0.27</w:t>
            </w:r>
          </w:p>
        </w:tc>
        <w:tc>
          <w:tcPr>
            <w:tcW w:w="1383" w:type="pct"/>
            <w:hideMark/>
          </w:tcPr>
          <w:p w14:paraId="240534EE" w14:textId="77777777" w:rsidR="00F04185" w:rsidRPr="00F04185" w:rsidRDefault="00F04185" w:rsidP="00F04185">
            <w:pPr>
              <w:spacing w:after="0" w:line="240" w:lineRule="auto"/>
            </w:pPr>
            <w:r w:rsidRPr="00F04185">
              <w:t>0.39</w:t>
            </w:r>
          </w:p>
        </w:tc>
        <w:tc>
          <w:tcPr>
            <w:tcW w:w="1394" w:type="pct"/>
            <w:hideMark/>
          </w:tcPr>
          <w:p w14:paraId="76CC483A" w14:textId="77777777" w:rsidR="00F04185" w:rsidRPr="00F04185" w:rsidRDefault="00F04185" w:rsidP="00F04185">
            <w:pPr>
              <w:spacing w:after="0" w:line="240" w:lineRule="auto"/>
            </w:pPr>
            <w:r w:rsidRPr="00F04185">
              <w:t>0.35</w:t>
            </w:r>
          </w:p>
        </w:tc>
      </w:tr>
      <w:tr w:rsidR="00F04185" w:rsidRPr="00F04185" w14:paraId="09A6082E" w14:textId="77777777" w:rsidTr="00C52365">
        <w:tc>
          <w:tcPr>
            <w:tcW w:w="1588" w:type="pct"/>
            <w:hideMark/>
          </w:tcPr>
          <w:p w14:paraId="7A0D4146" w14:textId="77777777" w:rsidR="00F04185" w:rsidRPr="00F04185" w:rsidRDefault="00F04185" w:rsidP="00F04185">
            <w:pPr>
              <w:spacing w:after="0" w:line="240" w:lineRule="auto"/>
            </w:pPr>
            <w:r w:rsidRPr="00F04185">
              <w:t xml:space="preserve">Median </w:t>
            </w:r>
            <w:proofErr w:type="spellStart"/>
            <w:r w:rsidRPr="00F04185">
              <w:t>replicaiton</w:t>
            </w:r>
            <w:proofErr w:type="spellEnd"/>
            <w:r w:rsidRPr="00F04185">
              <w:t xml:space="preserve"> ES</w:t>
            </w:r>
          </w:p>
        </w:tc>
        <w:tc>
          <w:tcPr>
            <w:tcW w:w="0" w:type="auto"/>
            <w:hideMark/>
          </w:tcPr>
          <w:p w14:paraId="698E160F" w14:textId="77777777" w:rsidR="00F04185" w:rsidRPr="00F04185" w:rsidRDefault="00F04185" w:rsidP="00F04185">
            <w:pPr>
              <w:spacing w:after="0" w:line="240" w:lineRule="auto"/>
            </w:pPr>
            <w:r w:rsidRPr="00F04185">
              <w:t>0.22</w:t>
            </w:r>
          </w:p>
        </w:tc>
        <w:tc>
          <w:tcPr>
            <w:tcW w:w="1383" w:type="pct"/>
            <w:hideMark/>
          </w:tcPr>
          <w:p w14:paraId="0AF13291" w14:textId="77777777" w:rsidR="00F04185" w:rsidRPr="00F04185" w:rsidRDefault="00F04185" w:rsidP="00F04185">
            <w:pPr>
              <w:spacing w:after="0" w:line="240" w:lineRule="auto"/>
            </w:pPr>
            <w:r w:rsidRPr="00F04185">
              <w:t>0.33</w:t>
            </w:r>
          </w:p>
        </w:tc>
        <w:tc>
          <w:tcPr>
            <w:tcW w:w="1394" w:type="pct"/>
            <w:hideMark/>
          </w:tcPr>
          <w:p w14:paraId="622D947A" w14:textId="77777777" w:rsidR="00F04185" w:rsidRPr="00F04185" w:rsidRDefault="00F04185" w:rsidP="00F04185">
            <w:pPr>
              <w:spacing w:after="0" w:line="240" w:lineRule="auto"/>
            </w:pPr>
            <w:r w:rsidRPr="00F04185">
              <w:t>0.30</w:t>
            </w:r>
          </w:p>
        </w:tc>
      </w:tr>
      <w:tr w:rsidR="00F04185" w:rsidRPr="00F04185" w14:paraId="5F368C3A" w14:textId="77777777" w:rsidTr="00C52365">
        <w:tc>
          <w:tcPr>
            <w:tcW w:w="1588" w:type="pct"/>
            <w:hideMark/>
          </w:tcPr>
          <w:p w14:paraId="419489DA" w14:textId="77777777" w:rsidR="00F04185" w:rsidRPr="00F04185" w:rsidRDefault="00F04185" w:rsidP="00F04185">
            <w:pPr>
              <w:spacing w:after="0" w:line="240" w:lineRule="auto"/>
            </w:pPr>
            <w:r w:rsidRPr="00F04185">
              <w:t>Mean ES difference</w:t>
            </w:r>
          </w:p>
        </w:tc>
        <w:tc>
          <w:tcPr>
            <w:tcW w:w="0" w:type="auto"/>
            <w:hideMark/>
          </w:tcPr>
          <w:p w14:paraId="7A79526C" w14:textId="77777777" w:rsidR="00F04185" w:rsidRPr="00F04185" w:rsidRDefault="00F04185" w:rsidP="00F04185">
            <w:pPr>
              <w:spacing w:after="0" w:line="240" w:lineRule="auto"/>
            </w:pPr>
            <w:r w:rsidRPr="00F04185">
              <w:t>-0.13</w:t>
            </w:r>
          </w:p>
        </w:tc>
        <w:tc>
          <w:tcPr>
            <w:tcW w:w="1383" w:type="pct"/>
            <w:hideMark/>
          </w:tcPr>
          <w:p w14:paraId="1B5BFE76" w14:textId="77777777" w:rsidR="00F04185" w:rsidRPr="00F04185" w:rsidRDefault="00F04185" w:rsidP="00F04185">
            <w:pPr>
              <w:spacing w:after="0" w:line="240" w:lineRule="auto"/>
            </w:pPr>
            <w:r w:rsidRPr="00F04185">
              <w:t>-0.02</w:t>
            </w:r>
          </w:p>
        </w:tc>
        <w:tc>
          <w:tcPr>
            <w:tcW w:w="1394" w:type="pct"/>
            <w:hideMark/>
          </w:tcPr>
          <w:p w14:paraId="333DA6D8" w14:textId="77777777" w:rsidR="00F04185" w:rsidRPr="00F04185" w:rsidRDefault="00F04185" w:rsidP="00F04185">
            <w:pPr>
              <w:spacing w:after="0" w:line="240" w:lineRule="auto"/>
            </w:pPr>
            <w:r w:rsidRPr="00F04185">
              <w:t>-0.07</w:t>
            </w:r>
          </w:p>
        </w:tc>
      </w:tr>
      <w:tr w:rsidR="00F04185" w:rsidRPr="00F04185" w14:paraId="3DB8F5C0" w14:textId="77777777" w:rsidTr="00C52365">
        <w:tc>
          <w:tcPr>
            <w:tcW w:w="1588" w:type="pct"/>
            <w:hideMark/>
          </w:tcPr>
          <w:p w14:paraId="4AAE6C27" w14:textId="77777777" w:rsidR="00F04185" w:rsidRPr="00F04185" w:rsidRDefault="00F04185" w:rsidP="00F04185">
            <w:pPr>
              <w:spacing w:after="0" w:line="240" w:lineRule="auto"/>
            </w:pPr>
            <w:r w:rsidRPr="00F04185">
              <w:t>Median ES difference</w:t>
            </w:r>
          </w:p>
        </w:tc>
        <w:tc>
          <w:tcPr>
            <w:tcW w:w="0" w:type="auto"/>
            <w:hideMark/>
          </w:tcPr>
          <w:p w14:paraId="20780144" w14:textId="77777777" w:rsidR="00F04185" w:rsidRPr="00F04185" w:rsidRDefault="00F04185" w:rsidP="00F04185">
            <w:pPr>
              <w:spacing w:after="0" w:line="240" w:lineRule="auto"/>
            </w:pPr>
            <w:r w:rsidRPr="00F04185">
              <w:t>-0.11</w:t>
            </w:r>
          </w:p>
        </w:tc>
        <w:tc>
          <w:tcPr>
            <w:tcW w:w="1383" w:type="pct"/>
            <w:hideMark/>
          </w:tcPr>
          <w:p w14:paraId="36D5532A" w14:textId="77777777" w:rsidR="00F04185" w:rsidRPr="00F04185" w:rsidRDefault="00F04185" w:rsidP="00F04185">
            <w:pPr>
              <w:spacing w:after="0" w:line="240" w:lineRule="auto"/>
            </w:pPr>
            <w:r w:rsidRPr="00F04185">
              <w:t>-0.03</w:t>
            </w:r>
          </w:p>
        </w:tc>
        <w:tc>
          <w:tcPr>
            <w:tcW w:w="1394" w:type="pct"/>
            <w:hideMark/>
          </w:tcPr>
          <w:p w14:paraId="30E43459" w14:textId="77777777" w:rsidR="00F04185" w:rsidRPr="00F04185" w:rsidRDefault="00F04185" w:rsidP="00F04185">
            <w:pPr>
              <w:spacing w:after="0" w:line="240" w:lineRule="auto"/>
            </w:pPr>
            <w:r w:rsidRPr="00F04185">
              <w:t>-0.06</w:t>
            </w:r>
          </w:p>
        </w:tc>
      </w:tr>
      <w:tr w:rsidR="00F04185" w:rsidRPr="00F04185" w14:paraId="6A871F7C" w14:textId="77777777" w:rsidTr="00C52365">
        <w:tc>
          <w:tcPr>
            <w:tcW w:w="1588" w:type="pct"/>
            <w:hideMark/>
          </w:tcPr>
          <w:p w14:paraId="7BB8A229" w14:textId="77777777" w:rsidR="00F04185" w:rsidRPr="00F04185" w:rsidRDefault="00F04185" w:rsidP="00F04185">
            <w:pPr>
              <w:spacing w:after="0" w:line="240" w:lineRule="auto"/>
            </w:pPr>
            <w:r w:rsidRPr="00F04185">
              <w:t>SD difference</w:t>
            </w:r>
          </w:p>
        </w:tc>
        <w:tc>
          <w:tcPr>
            <w:tcW w:w="0" w:type="auto"/>
            <w:hideMark/>
          </w:tcPr>
          <w:p w14:paraId="7531EFCF" w14:textId="77777777" w:rsidR="00F04185" w:rsidRPr="00F04185" w:rsidRDefault="00F04185" w:rsidP="00F04185">
            <w:pPr>
              <w:spacing w:after="0" w:line="240" w:lineRule="auto"/>
            </w:pPr>
            <w:r w:rsidRPr="00F04185">
              <w:t>0.25</w:t>
            </w:r>
          </w:p>
        </w:tc>
        <w:tc>
          <w:tcPr>
            <w:tcW w:w="1383" w:type="pct"/>
            <w:hideMark/>
          </w:tcPr>
          <w:p w14:paraId="17C9CE37" w14:textId="77777777" w:rsidR="00F04185" w:rsidRPr="00F04185" w:rsidRDefault="00F04185" w:rsidP="00F04185">
            <w:pPr>
              <w:spacing w:after="0" w:line="240" w:lineRule="auto"/>
            </w:pPr>
            <w:r w:rsidRPr="00F04185">
              <w:t>0.20</w:t>
            </w:r>
          </w:p>
        </w:tc>
        <w:tc>
          <w:tcPr>
            <w:tcW w:w="1394" w:type="pct"/>
            <w:hideMark/>
          </w:tcPr>
          <w:p w14:paraId="33F8CAC1" w14:textId="77777777" w:rsidR="00F04185" w:rsidRPr="00F04185" w:rsidRDefault="00F04185" w:rsidP="00F04185">
            <w:pPr>
              <w:spacing w:after="0" w:line="240" w:lineRule="auto"/>
            </w:pPr>
            <w:r w:rsidRPr="00F04185">
              <w:t>0.24</w:t>
            </w:r>
          </w:p>
        </w:tc>
      </w:tr>
      <w:tr w:rsidR="00F04185" w:rsidRPr="00F04185" w14:paraId="6487999E" w14:textId="77777777" w:rsidTr="00C52365">
        <w:tc>
          <w:tcPr>
            <w:tcW w:w="1588" w:type="pct"/>
            <w:hideMark/>
          </w:tcPr>
          <w:p w14:paraId="5CCFBBED" w14:textId="77777777" w:rsidR="00F04185" w:rsidRPr="00F04185" w:rsidRDefault="00F04185" w:rsidP="00F04185">
            <w:pPr>
              <w:spacing w:after="0" w:line="240" w:lineRule="auto"/>
            </w:pPr>
            <w:r w:rsidRPr="00F04185">
              <w:t>Mean proportion change</w:t>
            </w:r>
          </w:p>
        </w:tc>
        <w:tc>
          <w:tcPr>
            <w:tcW w:w="0" w:type="auto"/>
            <w:hideMark/>
          </w:tcPr>
          <w:p w14:paraId="286951CF" w14:textId="77777777" w:rsidR="00F04185" w:rsidRPr="00F04185" w:rsidRDefault="00F04185" w:rsidP="00F04185">
            <w:pPr>
              <w:spacing w:after="0" w:line="240" w:lineRule="auto"/>
            </w:pPr>
            <w:r w:rsidRPr="00F04185">
              <w:t>-0.28</w:t>
            </w:r>
          </w:p>
        </w:tc>
        <w:tc>
          <w:tcPr>
            <w:tcW w:w="1383" w:type="pct"/>
            <w:hideMark/>
          </w:tcPr>
          <w:p w14:paraId="6B743C73" w14:textId="77777777" w:rsidR="00F04185" w:rsidRPr="00F04185" w:rsidRDefault="00F04185" w:rsidP="00F04185">
            <w:pPr>
              <w:spacing w:after="0" w:line="240" w:lineRule="auto"/>
            </w:pPr>
            <w:r w:rsidRPr="00F04185">
              <w:t>0.04</w:t>
            </w:r>
          </w:p>
        </w:tc>
        <w:tc>
          <w:tcPr>
            <w:tcW w:w="1394" w:type="pct"/>
            <w:hideMark/>
          </w:tcPr>
          <w:p w14:paraId="65400834" w14:textId="77777777" w:rsidR="00F04185" w:rsidRPr="00F04185" w:rsidRDefault="00F04185" w:rsidP="00F04185">
            <w:pPr>
              <w:spacing w:after="0" w:line="240" w:lineRule="auto"/>
            </w:pPr>
            <w:r w:rsidRPr="00F04185">
              <w:t>-0.07</w:t>
            </w:r>
          </w:p>
        </w:tc>
      </w:tr>
      <w:tr w:rsidR="00F04185" w:rsidRPr="00F04185" w14:paraId="41018609" w14:textId="77777777" w:rsidTr="00C52365">
        <w:tc>
          <w:tcPr>
            <w:tcW w:w="1588" w:type="pct"/>
            <w:tcBorders>
              <w:bottom w:val="single" w:sz="4" w:space="0" w:color="auto"/>
            </w:tcBorders>
            <w:hideMark/>
          </w:tcPr>
          <w:p w14:paraId="411D1D5D" w14:textId="77777777" w:rsidR="00F04185" w:rsidRPr="00F04185" w:rsidRDefault="00F04185" w:rsidP="00F04185">
            <w:pPr>
              <w:spacing w:after="0" w:line="240" w:lineRule="auto"/>
            </w:pPr>
            <w:r w:rsidRPr="00F04185">
              <w:t>Median proportion change</w:t>
            </w:r>
          </w:p>
        </w:tc>
        <w:tc>
          <w:tcPr>
            <w:tcW w:w="0" w:type="auto"/>
            <w:tcBorders>
              <w:bottom w:val="single" w:sz="4" w:space="0" w:color="auto"/>
            </w:tcBorders>
            <w:hideMark/>
          </w:tcPr>
          <w:p w14:paraId="14FC3FE5" w14:textId="77777777" w:rsidR="00F04185" w:rsidRPr="00F04185" w:rsidRDefault="00F04185" w:rsidP="00F04185">
            <w:pPr>
              <w:spacing w:after="0" w:line="240" w:lineRule="auto"/>
            </w:pPr>
            <w:r w:rsidRPr="00F04185">
              <w:t>-0.34</w:t>
            </w:r>
          </w:p>
        </w:tc>
        <w:tc>
          <w:tcPr>
            <w:tcW w:w="1383" w:type="pct"/>
            <w:tcBorders>
              <w:bottom w:val="single" w:sz="4" w:space="0" w:color="auto"/>
            </w:tcBorders>
            <w:hideMark/>
          </w:tcPr>
          <w:p w14:paraId="2C2BF621" w14:textId="77777777" w:rsidR="00F04185" w:rsidRPr="00F04185" w:rsidRDefault="00F04185" w:rsidP="00F04185">
            <w:pPr>
              <w:spacing w:after="0" w:line="240" w:lineRule="auto"/>
            </w:pPr>
            <w:r w:rsidRPr="00F04185">
              <w:t>-0.07</w:t>
            </w:r>
          </w:p>
        </w:tc>
        <w:tc>
          <w:tcPr>
            <w:tcW w:w="1394" w:type="pct"/>
            <w:tcBorders>
              <w:bottom w:val="single" w:sz="4" w:space="0" w:color="auto"/>
            </w:tcBorders>
            <w:hideMark/>
          </w:tcPr>
          <w:p w14:paraId="2D8E23D6" w14:textId="77777777" w:rsidR="00F04185" w:rsidRPr="00F04185" w:rsidRDefault="00F04185" w:rsidP="00F04185">
            <w:pPr>
              <w:spacing w:after="0" w:line="240" w:lineRule="auto"/>
            </w:pPr>
            <w:r w:rsidRPr="00F04185">
              <w:t>-0.17</w:t>
            </w:r>
          </w:p>
        </w:tc>
      </w:tr>
    </w:tbl>
    <w:p w14:paraId="727FD112" w14:textId="77777777" w:rsidR="00F04185" w:rsidRPr="00F04185" w:rsidRDefault="00F04185" w:rsidP="00F04185">
      <w:pPr>
        <w:spacing w:after="120" w:line="360" w:lineRule="auto"/>
        <w:ind w:firstLine="720"/>
        <w:rPr>
          <w:sz w:val="24"/>
        </w:rPr>
      </w:pPr>
      <w:bookmarkStart w:id="10" w:name="results"/>
      <w:bookmarkStart w:id="11" w:name="analysis-1-multilevel-random-effects-met"/>
      <w:bookmarkEnd w:id="10"/>
      <w:bookmarkEnd w:id="11"/>
    </w:p>
    <w:p w14:paraId="2C849C85"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r w:rsidRPr="00F04185">
        <w:rPr>
          <w:rFonts w:asciiTheme="majorHAnsi" w:eastAsiaTheme="majorEastAsia" w:hAnsiTheme="majorHAnsi" w:cstheme="majorBidi"/>
          <w:b/>
          <w:iCs/>
        </w:rPr>
        <w:t>Analysis 1: Multilevel random effects meta-analysis results.</w:t>
      </w:r>
    </w:p>
    <w:p w14:paraId="76757341"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 </w:t>
      </w:r>
    </w:p>
    <w:p w14:paraId="12D375C2" w14:textId="77777777" w:rsidR="00F04185" w:rsidRPr="00F04185" w:rsidRDefault="00F04185" w:rsidP="00F04185">
      <w:pPr>
        <w:spacing w:after="120" w:line="360" w:lineRule="auto"/>
        <w:ind w:firstLine="720"/>
        <w:rPr>
          <w:sz w:val="24"/>
        </w:rPr>
      </w:pPr>
      <w:r w:rsidRPr="00F04185">
        <w:rPr>
          <w:sz w:val="24"/>
        </w:rPr>
        <w:t>More variance was attributable to the article and effect level than to the project (</w:t>
      </w:r>
      <m:oMath>
        <m:sSubSup>
          <m:sSubSupPr>
            <m:ctrlPr>
              <w:rPr>
                <w:rFonts w:ascii="Cambria Math" w:hAnsi="Cambria Math"/>
                <w:sz w:val="24"/>
                <w:szCs w:val="24"/>
                <w:lang w:val="en-US"/>
              </w:rPr>
            </m:ctrlPr>
          </m:sSubSupPr>
          <m:e>
            <m:r>
              <w:rPr>
                <w:rFonts w:ascii="Cambria Math" w:hAnsi="Cambria Math"/>
                <w:sz w:val="24"/>
              </w:rPr>
              <m:t>σ</m:t>
            </m:r>
          </m:e>
          <m:sub>
            <m:r>
              <w:rPr>
                <w:rFonts w:ascii="Cambria Math" w:hAnsi="Cambria Math"/>
                <w:sz w:val="24"/>
              </w:rPr>
              <m:t>article</m:t>
            </m:r>
          </m:sub>
          <m:sup>
            <m:r>
              <w:rPr>
                <w:rFonts w:ascii="Cambria Math" w:hAnsi="Cambria Math"/>
                <w:sz w:val="24"/>
              </w:rPr>
              <m:t>2</m:t>
            </m:r>
          </m:sup>
        </m:sSubSup>
      </m:oMath>
      <w:r w:rsidRPr="00F04185">
        <w:rPr>
          <w:sz w:val="24"/>
        </w:rPr>
        <w:t xml:space="preserve"> = 0.016, </w:t>
      </w:r>
      <m:oMath>
        <m:sSubSup>
          <m:sSubSupPr>
            <m:ctrlPr>
              <w:rPr>
                <w:rFonts w:ascii="Cambria Math" w:hAnsi="Cambria Math"/>
                <w:sz w:val="24"/>
                <w:szCs w:val="24"/>
                <w:lang w:val="en-US"/>
              </w:rPr>
            </m:ctrlPr>
          </m:sSubSupPr>
          <m:e>
            <m:r>
              <w:rPr>
                <w:rFonts w:ascii="Cambria Math" w:hAnsi="Cambria Math"/>
                <w:sz w:val="24"/>
              </w:rPr>
              <m:t>σ</m:t>
            </m:r>
          </m:e>
          <m:sub>
            <m:r>
              <w:rPr>
                <w:rFonts w:ascii="Cambria Math" w:hAnsi="Cambria Math"/>
                <w:sz w:val="24"/>
              </w:rPr>
              <m:t>effect</m:t>
            </m:r>
          </m:sub>
          <m:sup>
            <m:r>
              <w:rPr>
                <w:rFonts w:ascii="Cambria Math" w:hAnsi="Cambria Math"/>
                <w:sz w:val="24"/>
              </w:rPr>
              <m:t>2</m:t>
            </m:r>
          </m:sup>
        </m:sSubSup>
      </m:oMath>
      <w:r w:rsidRPr="00F04185">
        <w:rPr>
          <w:sz w:val="24"/>
        </w:rPr>
        <w:t xml:space="preserve"> = 0.012, compared to </w:t>
      </w:r>
      <m:oMath>
        <m:sSubSup>
          <m:sSubSupPr>
            <m:ctrlPr>
              <w:rPr>
                <w:rFonts w:ascii="Cambria Math" w:hAnsi="Cambria Math"/>
                <w:sz w:val="24"/>
                <w:szCs w:val="24"/>
                <w:lang w:val="en-US"/>
              </w:rPr>
            </m:ctrlPr>
          </m:sSubSupPr>
          <m:e>
            <m:r>
              <w:rPr>
                <w:rFonts w:ascii="Cambria Math" w:hAnsi="Cambria Math"/>
                <w:sz w:val="24"/>
              </w:rPr>
              <m:t>σ</m:t>
            </m:r>
          </m:e>
          <m:sub>
            <m:r>
              <w:rPr>
                <w:rFonts w:ascii="Cambria Math" w:hAnsi="Cambria Math"/>
                <w:sz w:val="24"/>
              </w:rPr>
              <m:t>project</m:t>
            </m:r>
          </m:sub>
          <m:sup>
            <m:r>
              <w:rPr>
                <w:rFonts w:ascii="Cambria Math" w:hAnsi="Cambria Math"/>
                <w:sz w:val="24"/>
              </w:rPr>
              <m:t>2</m:t>
            </m:r>
          </m:sup>
        </m:sSubSup>
      </m:oMath>
      <w:r w:rsidRPr="00F04185">
        <w:rPr>
          <w:sz w:val="24"/>
        </w:rPr>
        <w:t xml:space="preserve"> = 0.008), representing an intraclass correlation (ICC) for the project of 0.215. There was a large amount of unex</w:t>
      </w:r>
      <w:proofErr w:type="spellStart"/>
      <w:r w:rsidRPr="00F04185">
        <w:rPr>
          <w:sz w:val="24"/>
        </w:rPr>
        <w:t>plained</w:t>
      </w:r>
      <w:proofErr w:type="spellEnd"/>
      <w:r w:rsidRPr="00F04185">
        <w:rPr>
          <w:sz w:val="24"/>
        </w:rPr>
        <w:t xml:space="preserve"> heterogeneity, QE(305) = 3531.9, p &lt; .001, </w:t>
      </w:r>
      <m:oMath>
        <m:sSup>
          <m:sSupPr>
            <m:ctrlPr>
              <w:rPr>
                <w:rFonts w:ascii="Cambria Math" w:hAnsi="Cambria Math"/>
                <w:sz w:val="24"/>
                <w:szCs w:val="24"/>
                <w:lang w:val="en-US"/>
              </w:rPr>
            </m:ctrlPr>
          </m:sSupPr>
          <m:e>
            <m:r>
              <w:rPr>
                <w:rFonts w:ascii="Cambria Math" w:hAnsi="Cambria Math"/>
                <w:sz w:val="24"/>
              </w:rPr>
              <m:t>I</m:t>
            </m:r>
          </m:e>
          <m:sup>
            <m:r>
              <w:rPr>
                <w:rFonts w:ascii="Cambria Math" w:hAnsi="Cambria Math"/>
                <w:sz w:val="24"/>
              </w:rPr>
              <m:t>2</m:t>
            </m:r>
          </m:sup>
        </m:sSup>
      </m:oMath>
      <w:r w:rsidRPr="00F04185">
        <w:rPr>
          <w:sz w:val="24"/>
        </w:rPr>
        <w:t xml:space="preserve"> = 92.585 (calculated following Nakagawa &amp; Santos, 2012</w:t>
      </w:r>
      <w:r w:rsidRPr="00F04185">
        <w:rPr>
          <w:sz w:val="24"/>
        </w:rPr>
        <w:fldChar w:fldCharType="begin"/>
      </w:r>
      <w:r w:rsidRPr="00F04185">
        <w:rPr>
          <w:sz w:val="24"/>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Pr="00F04185">
        <w:rPr>
          <w:sz w:val="24"/>
        </w:rPr>
        <w:fldChar w:fldCharType="end"/>
      </w:r>
      <w:r w:rsidRPr="00F04185">
        <w:rPr>
          <w:sz w:val="24"/>
        </w:rPr>
        <w:t>), suggesting that 93% of variance in effect sizes was due to heterogeneity (i.e., variance in the true effect size differences), while the remaining 7% was attributable to sampling variance.</w:t>
      </w:r>
    </w:p>
    <w:p w14:paraId="555951BE" w14:textId="77777777" w:rsidR="00F04185" w:rsidRPr="00F04185" w:rsidRDefault="00F04185" w:rsidP="00F04185">
      <w:pPr>
        <w:rPr>
          <w:sz w:val="24"/>
        </w:rPr>
      </w:pPr>
      <w:r w:rsidRPr="00F04185">
        <w:br w:type="page"/>
      </w:r>
    </w:p>
    <w:p w14:paraId="5EA1BDB0" w14:textId="77777777" w:rsidR="00F04185" w:rsidRPr="00F04185" w:rsidRDefault="00F04185" w:rsidP="00F04185">
      <w:pPr>
        <w:spacing w:after="120" w:line="360" w:lineRule="auto"/>
        <w:rPr>
          <w:sz w:val="24"/>
        </w:rPr>
      </w:pPr>
      <w:r w:rsidRPr="00F04185">
        <w:rPr>
          <w:sz w:val="24"/>
        </w:rPr>
        <w:lastRenderedPageBreak/>
        <w:t xml:space="preserve">Table 3. </w:t>
      </w:r>
    </w:p>
    <w:p w14:paraId="7DF6F6B4" w14:textId="77777777" w:rsidR="00F04185" w:rsidRPr="00F04185" w:rsidRDefault="00F04185" w:rsidP="00F04185">
      <w:pPr>
        <w:spacing w:after="120" w:line="360" w:lineRule="auto"/>
        <w:rPr>
          <w:i/>
          <w:sz w:val="24"/>
        </w:rPr>
      </w:pPr>
      <w:r w:rsidRPr="00F04185">
        <w:rPr>
          <w:i/>
          <w:sz w:val="24"/>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F04185" w:rsidRPr="00F04185" w14:paraId="1FF5DE47" w14:textId="77777777" w:rsidTr="00C52365">
        <w:tc>
          <w:tcPr>
            <w:tcW w:w="0" w:type="auto"/>
            <w:tcBorders>
              <w:top w:val="single" w:sz="4" w:space="0" w:color="auto"/>
              <w:left w:val="nil"/>
              <w:bottom w:val="single" w:sz="4" w:space="0" w:color="auto"/>
              <w:right w:val="nil"/>
            </w:tcBorders>
            <w:vAlign w:val="bottom"/>
            <w:hideMark/>
          </w:tcPr>
          <w:p w14:paraId="06635B91" w14:textId="77777777" w:rsidR="00F04185" w:rsidRPr="00F04185" w:rsidRDefault="00F04185" w:rsidP="00F04185">
            <w:pPr>
              <w:spacing w:after="0" w:line="240" w:lineRule="auto"/>
            </w:pPr>
            <w:r w:rsidRPr="00F04185">
              <w:t>Estimate</w:t>
            </w:r>
          </w:p>
        </w:tc>
        <w:tc>
          <w:tcPr>
            <w:tcW w:w="0" w:type="auto"/>
            <w:tcBorders>
              <w:top w:val="single" w:sz="4" w:space="0" w:color="auto"/>
              <w:left w:val="nil"/>
              <w:bottom w:val="single" w:sz="4" w:space="0" w:color="auto"/>
              <w:right w:val="nil"/>
            </w:tcBorders>
            <w:vAlign w:val="bottom"/>
            <w:hideMark/>
          </w:tcPr>
          <w:p w14:paraId="2CBC8D0A" w14:textId="77777777" w:rsidR="00F04185" w:rsidRPr="00F04185" w:rsidRDefault="00F04185" w:rsidP="00F04185">
            <w:pPr>
              <w:spacing w:after="0" w:line="240" w:lineRule="auto"/>
            </w:pPr>
            <w:r w:rsidRPr="00F04185">
              <w:t>95% CI LB</w:t>
            </w:r>
          </w:p>
        </w:tc>
        <w:tc>
          <w:tcPr>
            <w:tcW w:w="0" w:type="auto"/>
            <w:tcBorders>
              <w:top w:val="single" w:sz="4" w:space="0" w:color="auto"/>
              <w:left w:val="nil"/>
              <w:bottom w:val="single" w:sz="4" w:space="0" w:color="auto"/>
              <w:right w:val="nil"/>
            </w:tcBorders>
            <w:vAlign w:val="bottom"/>
            <w:hideMark/>
          </w:tcPr>
          <w:p w14:paraId="587B776C" w14:textId="77777777" w:rsidR="00F04185" w:rsidRPr="00F04185" w:rsidRDefault="00F04185" w:rsidP="00F04185">
            <w:pPr>
              <w:spacing w:after="0" w:line="240" w:lineRule="auto"/>
            </w:pPr>
            <w:r w:rsidRPr="00F04185">
              <w:t>95% CI UB</w:t>
            </w:r>
          </w:p>
        </w:tc>
        <w:tc>
          <w:tcPr>
            <w:tcW w:w="0" w:type="auto"/>
            <w:tcBorders>
              <w:top w:val="single" w:sz="4" w:space="0" w:color="auto"/>
              <w:left w:val="nil"/>
              <w:bottom w:val="single" w:sz="4" w:space="0" w:color="auto"/>
              <w:right w:val="nil"/>
            </w:tcBorders>
            <w:vAlign w:val="bottom"/>
            <w:hideMark/>
          </w:tcPr>
          <w:p w14:paraId="13A14C52" w14:textId="77777777" w:rsidR="00F04185" w:rsidRPr="00F04185" w:rsidRDefault="00F04185" w:rsidP="00F04185">
            <w:pPr>
              <w:spacing w:after="0" w:line="240" w:lineRule="auto"/>
            </w:pPr>
            <w:r w:rsidRPr="00F04185">
              <w:t>SE</w:t>
            </w:r>
          </w:p>
        </w:tc>
        <w:tc>
          <w:tcPr>
            <w:tcW w:w="0" w:type="auto"/>
            <w:tcBorders>
              <w:top w:val="single" w:sz="4" w:space="0" w:color="auto"/>
              <w:left w:val="nil"/>
              <w:bottom w:val="single" w:sz="4" w:space="0" w:color="auto"/>
              <w:right w:val="nil"/>
            </w:tcBorders>
            <w:vAlign w:val="bottom"/>
            <w:hideMark/>
          </w:tcPr>
          <w:p w14:paraId="2DF9905A" w14:textId="77777777" w:rsidR="00F04185" w:rsidRPr="00F04185" w:rsidRDefault="00F04185" w:rsidP="00F04185">
            <w:pPr>
              <w:spacing w:after="0" w:line="240" w:lineRule="auto"/>
            </w:pPr>
            <w:r w:rsidRPr="00F04185">
              <w:t>p</w:t>
            </w:r>
          </w:p>
        </w:tc>
        <w:tc>
          <w:tcPr>
            <w:tcW w:w="0" w:type="auto"/>
            <w:tcBorders>
              <w:top w:val="single" w:sz="4" w:space="0" w:color="auto"/>
              <w:left w:val="nil"/>
              <w:bottom w:val="single" w:sz="4" w:space="0" w:color="auto"/>
              <w:right w:val="nil"/>
            </w:tcBorders>
            <w:vAlign w:val="bottom"/>
            <w:hideMark/>
          </w:tcPr>
          <w:p w14:paraId="5A2386C3" w14:textId="77777777" w:rsidR="00F04185" w:rsidRPr="00F04185" w:rsidRDefault="00F04185" w:rsidP="00F04185">
            <w:pPr>
              <w:spacing w:after="0" w:line="240" w:lineRule="auto"/>
            </w:pPr>
            <w:r w:rsidRPr="00F04185">
              <w:t>Random effects</w:t>
            </w:r>
          </w:p>
        </w:tc>
      </w:tr>
      <w:tr w:rsidR="00F04185" w:rsidRPr="00F04185" w14:paraId="5930F69A" w14:textId="77777777" w:rsidTr="00C52365">
        <w:tc>
          <w:tcPr>
            <w:tcW w:w="0" w:type="auto"/>
            <w:tcBorders>
              <w:top w:val="single" w:sz="4" w:space="0" w:color="auto"/>
            </w:tcBorders>
            <w:hideMark/>
          </w:tcPr>
          <w:p w14:paraId="365D11CD" w14:textId="77777777" w:rsidR="00F04185" w:rsidRPr="00F04185" w:rsidRDefault="00F04185" w:rsidP="00F04185">
            <w:pPr>
              <w:spacing w:after="0" w:line="240" w:lineRule="auto"/>
            </w:pPr>
            <w:r w:rsidRPr="00F04185">
              <w:t>-0.137</w:t>
            </w:r>
          </w:p>
        </w:tc>
        <w:tc>
          <w:tcPr>
            <w:tcW w:w="0" w:type="auto"/>
            <w:tcBorders>
              <w:top w:val="single" w:sz="4" w:space="0" w:color="auto"/>
            </w:tcBorders>
            <w:hideMark/>
          </w:tcPr>
          <w:p w14:paraId="2B80AE4E" w14:textId="77777777" w:rsidR="00F04185" w:rsidRPr="00F04185" w:rsidRDefault="00F04185" w:rsidP="00F04185">
            <w:pPr>
              <w:spacing w:after="0" w:line="240" w:lineRule="auto"/>
            </w:pPr>
            <w:r w:rsidRPr="00F04185">
              <w:t>-0.206</w:t>
            </w:r>
          </w:p>
        </w:tc>
        <w:tc>
          <w:tcPr>
            <w:tcW w:w="0" w:type="auto"/>
            <w:tcBorders>
              <w:top w:val="single" w:sz="4" w:space="0" w:color="auto"/>
            </w:tcBorders>
            <w:hideMark/>
          </w:tcPr>
          <w:p w14:paraId="02ABAF18" w14:textId="77777777" w:rsidR="00F04185" w:rsidRPr="00F04185" w:rsidRDefault="00F04185" w:rsidP="00F04185">
            <w:pPr>
              <w:spacing w:after="0" w:line="240" w:lineRule="auto"/>
            </w:pPr>
            <w:r w:rsidRPr="00F04185">
              <w:t>-0.068</w:t>
            </w:r>
          </w:p>
        </w:tc>
        <w:tc>
          <w:tcPr>
            <w:tcW w:w="0" w:type="auto"/>
            <w:tcBorders>
              <w:top w:val="single" w:sz="4" w:space="0" w:color="auto"/>
            </w:tcBorders>
            <w:hideMark/>
          </w:tcPr>
          <w:p w14:paraId="0F68ED82" w14:textId="77777777" w:rsidR="00F04185" w:rsidRPr="00F04185" w:rsidRDefault="00F04185" w:rsidP="00F04185">
            <w:pPr>
              <w:spacing w:after="0" w:line="240" w:lineRule="auto"/>
            </w:pPr>
            <w:r w:rsidRPr="00F04185">
              <w:t>0.035</w:t>
            </w:r>
          </w:p>
        </w:tc>
        <w:tc>
          <w:tcPr>
            <w:tcW w:w="0" w:type="auto"/>
            <w:tcBorders>
              <w:top w:val="single" w:sz="4" w:space="0" w:color="auto"/>
            </w:tcBorders>
            <w:hideMark/>
          </w:tcPr>
          <w:p w14:paraId="476C5A23" w14:textId="77777777" w:rsidR="00F04185" w:rsidRPr="00F04185" w:rsidRDefault="00F04185" w:rsidP="00F04185">
            <w:pPr>
              <w:spacing w:after="0" w:line="240" w:lineRule="auto"/>
            </w:pPr>
            <w:r w:rsidRPr="00F04185">
              <w:t>&lt; .001</w:t>
            </w:r>
          </w:p>
        </w:tc>
        <w:tc>
          <w:tcPr>
            <w:tcW w:w="0" w:type="auto"/>
            <w:tcBorders>
              <w:top w:val="single" w:sz="4" w:space="0" w:color="auto"/>
            </w:tcBorders>
          </w:tcPr>
          <w:p w14:paraId="22CACD41" w14:textId="77777777" w:rsidR="00F04185" w:rsidRPr="00F04185" w:rsidRDefault="00F04185" w:rsidP="00F04185">
            <w:pPr>
              <w:spacing w:after="0" w:line="240" w:lineRule="auto"/>
            </w:pPr>
          </w:p>
        </w:tc>
      </w:tr>
      <w:tr w:rsidR="00F04185" w:rsidRPr="00F04185" w14:paraId="51771C3B" w14:textId="77777777" w:rsidTr="00C52365">
        <w:tc>
          <w:tcPr>
            <w:tcW w:w="0" w:type="auto"/>
          </w:tcPr>
          <w:p w14:paraId="4671506E" w14:textId="77777777" w:rsidR="00F04185" w:rsidRPr="00F04185" w:rsidRDefault="00F04185" w:rsidP="00F04185">
            <w:pPr>
              <w:spacing w:after="0" w:line="240" w:lineRule="auto"/>
            </w:pPr>
          </w:p>
        </w:tc>
        <w:tc>
          <w:tcPr>
            <w:tcW w:w="0" w:type="auto"/>
          </w:tcPr>
          <w:p w14:paraId="042767AD" w14:textId="77777777" w:rsidR="00F04185" w:rsidRPr="00F04185" w:rsidRDefault="00F04185" w:rsidP="00F04185">
            <w:pPr>
              <w:spacing w:after="0" w:line="240" w:lineRule="auto"/>
            </w:pPr>
          </w:p>
        </w:tc>
        <w:tc>
          <w:tcPr>
            <w:tcW w:w="0" w:type="auto"/>
          </w:tcPr>
          <w:p w14:paraId="76C117E9" w14:textId="77777777" w:rsidR="00F04185" w:rsidRPr="00F04185" w:rsidRDefault="00F04185" w:rsidP="00F04185">
            <w:pPr>
              <w:spacing w:after="0" w:line="240" w:lineRule="auto"/>
            </w:pPr>
          </w:p>
        </w:tc>
        <w:tc>
          <w:tcPr>
            <w:tcW w:w="0" w:type="auto"/>
          </w:tcPr>
          <w:p w14:paraId="68BF2B18" w14:textId="77777777" w:rsidR="00F04185" w:rsidRPr="00F04185" w:rsidRDefault="00F04185" w:rsidP="00F04185">
            <w:pPr>
              <w:spacing w:after="0" w:line="240" w:lineRule="auto"/>
            </w:pPr>
          </w:p>
        </w:tc>
        <w:tc>
          <w:tcPr>
            <w:tcW w:w="0" w:type="auto"/>
          </w:tcPr>
          <w:p w14:paraId="08E535D4" w14:textId="77777777" w:rsidR="00F04185" w:rsidRPr="00F04185" w:rsidRDefault="00F04185" w:rsidP="00F04185">
            <w:pPr>
              <w:spacing w:after="0" w:line="240" w:lineRule="auto"/>
            </w:pPr>
          </w:p>
        </w:tc>
        <w:tc>
          <w:tcPr>
            <w:tcW w:w="0" w:type="auto"/>
            <w:hideMark/>
          </w:tcPr>
          <w:p w14:paraId="5C4EAE07" w14:textId="77777777" w:rsidR="00F04185" w:rsidRPr="00F04185" w:rsidRDefault="00F04185" w:rsidP="00F04185">
            <w:pPr>
              <w:spacing w:after="0" w:line="240" w:lineRule="auto"/>
            </w:pPr>
            <w:r w:rsidRPr="00F04185">
              <w:t>Project variance = 0.008, n = 8</w:t>
            </w:r>
          </w:p>
        </w:tc>
      </w:tr>
      <w:tr w:rsidR="00F04185" w:rsidRPr="00F04185" w14:paraId="0C3A4FC5" w14:textId="77777777" w:rsidTr="00C52365">
        <w:tc>
          <w:tcPr>
            <w:tcW w:w="0" w:type="auto"/>
          </w:tcPr>
          <w:p w14:paraId="6182ED88" w14:textId="77777777" w:rsidR="00F04185" w:rsidRPr="00F04185" w:rsidRDefault="00F04185" w:rsidP="00F04185">
            <w:pPr>
              <w:spacing w:after="0" w:line="240" w:lineRule="auto"/>
            </w:pPr>
          </w:p>
        </w:tc>
        <w:tc>
          <w:tcPr>
            <w:tcW w:w="0" w:type="auto"/>
          </w:tcPr>
          <w:p w14:paraId="76DF5C09" w14:textId="77777777" w:rsidR="00F04185" w:rsidRPr="00F04185" w:rsidRDefault="00F04185" w:rsidP="00F04185">
            <w:pPr>
              <w:spacing w:after="0" w:line="240" w:lineRule="auto"/>
            </w:pPr>
          </w:p>
        </w:tc>
        <w:tc>
          <w:tcPr>
            <w:tcW w:w="0" w:type="auto"/>
          </w:tcPr>
          <w:p w14:paraId="71DAB91B" w14:textId="77777777" w:rsidR="00F04185" w:rsidRPr="00F04185" w:rsidRDefault="00F04185" w:rsidP="00F04185">
            <w:pPr>
              <w:spacing w:after="0" w:line="240" w:lineRule="auto"/>
            </w:pPr>
          </w:p>
        </w:tc>
        <w:tc>
          <w:tcPr>
            <w:tcW w:w="0" w:type="auto"/>
          </w:tcPr>
          <w:p w14:paraId="6EFC3A1D" w14:textId="77777777" w:rsidR="00F04185" w:rsidRPr="00F04185" w:rsidRDefault="00F04185" w:rsidP="00F04185">
            <w:pPr>
              <w:spacing w:after="0" w:line="240" w:lineRule="auto"/>
            </w:pPr>
          </w:p>
        </w:tc>
        <w:tc>
          <w:tcPr>
            <w:tcW w:w="0" w:type="auto"/>
          </w:tcPr>
          <w:p w14:paraId="5D4E6DBC" w14:textId="77777777" w:rsidR="00F04185" w:rsidRPr="00F04185" w:rsidRDefault="00F04185" w:rsidP="00F04185">
            <w:pPr>
              <w:spacing w:after="0" w:line="240" w:lineRule="auto"/>
            </w:pPr>
          </w:p>
        </w:tc>
        <w:tc>
          <w:tcPr>
            <w:tcW w:w="0" w:type="auto"/>
            <w:hideMark/>
          </w:tcPr>
          <w:p w14:paraId="24D4A13C" w14:textId="77777777" w:rsidR="00F04185" w:rsidRPr="00F04185" w:rsidRDefault="00F04185" w:rsidP="00F04185">
            <w:pPr>
              <w:spacing w:after="0" w:line="240" w:lineRule="auto"/>
            </w:pPr>
            <w:r w:rsidRPr="00F04185">
              <w:t>Article variance = 0.016, n = 229</w:t>
            </w:r>
          </w:p>
        </w:tc>
      </w:tr>
      <w:tr w:rsidR="00F04185" w:rsidRPr="00F04185" w14:paraId="385C83C7" w14:textId="77777777" w:rsidTr="00C52365">
        <w:tc>
          <w:tcPr>
            <w:tcW w:w="0" w:type="auto"/>
          </w:tcPr>
          <w:p w14:paraId="3412EB4B" w14:textId="77777777" w:rsidR="00F04185" w:rsidRPr="00F04185" w:rsidRDefault="00F04185" w:rsidP="00F04185">
            <w:pPr>
              <w:spacing w:after="0" w:line="240" w:lineRule="auto"/>
            </w:pPr>
          </w:p>
        </w:tc>
        <w:tc>
          <w:tcPr>
            <w:tcW w:w="0" w:type="auto"/>
          </w:tcPr>
          <w:p w14:paraId="54D974F6" w14:textId="77777777" w:rsidR="00F04185" w:rsidRPr="00F04185" w:rsidRDefault="00F04185" w:rsidP="00F04185">
            <w:pPr>
              <w:spacing w:after="0" w:line="240" w:lineRule="auto"/>
            </w:pPr>
          </w:p>
        </w:tc>
        <w:tc>
          <w:tcPr>
            <w:tcW w:w="0" w:type="auto"/>
          </w:tcPr>
          <w:p w14:paraId="3568DD9B" w14:textId="77777777" w:rsidR="00F04185" w:rsidRPr="00F04185" w:rsidRDefault="00F04185" w:rsidP="00F04185">
            <w:pPr>
              <w:spacing w:after="0" w:line="240" w:lineRule="auto"/>
            </w:pPr>
          </w:p>
        </w:tc>
        <w:tc>
          <w:tcPr>
            <w:tcW w:w="0" w:type="auto"/>
          </w:tcPr>
          <w:p w14:paraId="130A4DCA" w14:textId="77777777" w:rsidR="00F04185" w:rsidRPr="00F04185" w:rsidRDefault="00F04185" w:rsidP="00F04185">
            <w:pPr>
              <w:spacing w:after="0" w:line="240" w:lineRule="auto"/>
            </w:pPr>
          </w:p>
        </w:tc>
        <w:tc>
          <w:tcPr>
            <w:tcW w:w="0" w:type="auto"/>
          </w:tcPr>
          <w:p w14:paraId="0D5706FE" w14:textId="77777777" w:rsidR="00F04185" w:rsidRPr="00F04185" w:rsidRDefault="00F04185" w:rsidP="00F04185">
            <w:pPr>
              <w:spacing w:after="0" w:line="240" w:lineRule="auto"/>
            </w:pPr>
          </w:p>
        </w:tc>
        <w:tc>
          <w:tcPr>
            <w:tcW w:w="0" w:type="auto"/>
            <w:hideMark/>
          </w:tcPr>
          <w:p w14:paraId="5EB3F21F" w14:textId="77777777" w:rsidR="00F04185" w:rsidRPr="00F04185" w:rsidRDefault="00F04185" w:rsidP="00F04185">
            <w:pPr>
              <w:spacing w:after="0" w:line="240" w:lineRule="auto"/>
            </w:pPr>
            <w:r w:rsidRPr="00F04185">
              <w:t>Effect variance = 0.012, n = 306</w:t>
            </w:r>
          </w:p>
        </w:tc>
      </w:tr>
      <w:tr w:rsidR="00F04185" w:rsidRPr="00F04185" w14:paraId="16C04B2B" w14:textId="77777777" w:rsidTr="00C52365">
        <w:tc>
          <w:tcPr>
            <w:tcW w:w="0" w:type="auto"/>
            <w:tcBorders>
              <w:bottom w:val="single" w:sz="4" w:space="0" w:color="auto"/>
            </w:tcBorders>
          </w:tcPr>
          <w:p w14:paraId="50382E14" w14:textId="77777777" w:rsidR="00F04185" w:rsidRPr="00F04185" w:rsidRDefault="00F04185" w:rsidP="00F04185">
            <w:pPr>
              <w:spacing w:after="0" w:line="240" w:lineRule="auto"/>
            </w:pPr>
          </w:p>
        </w:tc>
        <w:tc>
          <w:tcPr>
            <w:tcW w:w="0" w:type="auto"/>
            <w:tcBorders>
              <w:bottom w:val="single" w:sz="4" w:space="0" w:color="auto"/>
            </w:tcBorders>
          </w:tcPr>
          <w:p w14:paraId="164C855E" w14:textId="77777777" w:rsidR="00F04185" w:rsidRPr="00F04185" w:rsidRDefault="00F04185" w:rsidP="00F04185">
            <w:pPr>
              <w:spacing w:after="0" w:line="240" w:lineRule="auto"/>
            </w:pPr>
          </w:p>
        </w:tc>
        <w:tc>
          <w:tcPr>
            <w:tcW w:w="0" w:type="auto"/>
            <w:tcBorders>
              <w:bottom w:val="single" w:sz="4" w:space="0" w:color="auto"/>
            </w:tcBorders>
          </w:tcPr>
          <w:p w14:paraId="10A5214C" w14:textId="77777777" w:rsidR="00F04185" w:rsidRPr="00F04185" w:rsidRDefault="00F04185" w:rsidP="00F04185">
            <w:pPr>
              <w:spacing w:after="0" w:line="240" w:lineRule="auto"/>
            </w:pPr>
          </w:p>
        </w:tc>
        <w:tc>
          <w:tcPr>
            <w:tcW w:w="0" w:type="auto"/>
            <w:tcBorders>
              <w:bottom w:val="single" w:sz="4" w:space="0" w:color="auto"/>
            </w:tcBorders>
          </w:tcPr>
          <w:p w14:paraId="29FB124A" w14:textId="77777777" w:rsidR="00F04185" w:rsidRPr="00F04185" w:rsidRDefault="00F04185" w:rsidP="00F04185">
            <w:pPr>
              <w:spacing w:after="0" w:line="240" w:lineRule="auto"/>
            </w:pPr>
          </w:p>
        </w:tc>
        <w:tc>
          <w:tcPr>
            <w:tcW w:w="0" w:type="auto"/>
            <w:tcBorders>
              <w:bottom w:val="single" w:sz="4" w:space="0" w:color="auto"/>
            </w:tcBorders>
          </w:tcPr>
          <w:p w14:paraId="1FF964C5" w14:textId="77777777" w:rsidR="00F04185" w:rsidRPr="00F04185" w:rsidRDefault="00F04185" w:rsidP="00F04185">
            <w:pPr>
              <w:spacing w:after="0" w:line="240" w:lineRule="auto"/>
            </w:pPr>
          </w:p>
        </w:tc>
        <w:tc>
          <w:tcPr>
            <w:tcW w:w="0" w:type="auto"/>
            <w:tcBorders>
              <w:bottom w:val="single" w:sz="4" w:space="0" w:color="auto"/>
            </w:tcBorders>
            <w:hideMark/>
          </w:tcPr>
          <w:p w14:paraId="3D9BA2C6" w14:textId="77777777" w:rsidR="00F04185" w:rsidRPr="00F04185" w:rsidRDefault="00F04185" w:rsidP="00F04185">
            <w:pPr>
              <w:spacing w:after="0" w:line="240" w:lineRule="auto"/>
            </w:pPr>
            <w:r w:rsidRPr="00F04185">
              <w:t>QE(305) = 3531.9, p &lt; .001</w:t>
            </w:r>
          </w:p>
        </w:tc>
      </w:tr>
    </w:tbl>
    <w:p w14:paraId="6A105DCD" w14:textId="77777777" w:rsidR="00F04185" w:rsidRPr="00F04185" w:rsidRDefault="00F04185" w:rsidP="00F04185">
      <w:pPr>
        <w:spacing w:after="120" w:line="360" w:lineRule="auto"/>
        <w:ind w:firstLine="720"/>
        <w:rPr>
          <w:sz w:val="24"/>
          <w:lang w:val="en-US"/>
        </w:rPr>
      </w:pPr>
    </w:p>
    <w:p w14:paraId="10EB6F9F"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12" w:name="analysis-2---3-results-from-multilevel-r"/>
      <w:bookmarkEnd w:id="12"/>
      <w:r w:rsidRPr="00F04185">
        <w:rPr>
          <w:rFonts w:asciiTheme="majorHAnsi" w:eastAsiaTheme="majorEastAsia" w:hAnsiTheme="majorHAnsi" w:cstheme="majorBidi"/>
          <w:b/>
          <w:iCs/>
        </w:rPr>
        <w:t>Analysis 2 - 3: Results from multilevel random effects meta-analysis with exclusions.</w:t>
      </w:r>
    </w:p>
    <w:p w14:paraId="3325DAB0"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14:paraId="4E43670E" w14:textId="77777777" w:rsidR="00F04185" w:rsidRPr="00F04185" w:rsidRDefault="00F04185" w:rsidP="00F04185">
      <w:pPr>
        <w:spacing w:after="120" w:line="360" w:lineRule="auto"/>
        <w:ind w:firstLine="720"/>
        <w:rPr>
          <w:sz w:val="24"/>
        </w:rPr>
      </w:pPr>
      <w:r w:rsidRPr="00F04185">
        <w:rPr>
          <w:sz w:val="24"/>
        </w:rPr>
        <w:t>Reperforming the meta-analysis only including studies for which the replication was statistically significant and had an effect in same direction as the original produced an estimated r = -0.051 (95% CI [-0.111, 0.010]) change in effect sizes from original to replication studies. Including only the studies which were not statistically equivalent to the null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0AD56B1E" w14:textId="77777777" w:rsidR="00F04185" w:rsidRPr="00F04185" w:rsidRDefault="00F04185" w:rsidP="00F04185">
      <w:pPr>
        <w:spacing w:after="120" w:line="360" w:lineRule="auto"/>
        <w:ind w:firstLine="720"/>
        <w:rPr>
          <w:sz w:val="24"/>
        </w:rPr>
      </w:pPr>
      <w:r w:rsidRPr="00F04185">
        <w:rPr>
          <w:sz w:val="24"/>
        </w:rPr>
        <w:t xml:space="preserve">These values represent changes equivalent to a decrease of 12% to 20% of the average original effect size (a correlation coefficient of r = 0.387). However, there was </w:t>
      </w:r>
      <w:r w:rsidRPr="00F04185">
        <w:rPr>
          <w:sz w:val="24"/>
        </w:rPr>
        <w:lastRenderedPageBreak/>
        <w:t>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387B0802" w14:textId="77777777" w:rsidR="00F04185" w:rsidRPr="00F04185" w:rsidRDefault="00F04185" w:rsidP="00F04185">
      <w:pPr>
        <w:keepNext/>
        <w:keepLines/>
        <w:spacing w:before="40" w:after="0"/>
        <w:outlineLvl w:val="4"/>
        <w:rPr>
          <w:rFonts w:eastAsiaTheme="majorEastAsia" w:cstheme="minorHAnsi"/>
          <w:sz w:val="24"/>
          <w:szCs w:val="24"/>
        </w:rPr>
      </w:pPr>
      <w:bookmarkStart w:id="13" w:name="table-all-model-output"/>
      <w:bookmarkEnd w:id="13"/>
      <w:r w:rsidRPr="00F04185">
        <w:rPr>
          <w:rFonts w:eastAsiaTheme="majorEastAsia" w:cstheme="minorHAnsi"/>
          <w:sz w:val="24"/>
          <w:szCs w:val="24"/>
        </w:rPr>
        <w:t>Table 4</w:t>
      </w:r>
    </w:p>
    <w:p w14:paraId="62EF11B6" w14:textId="77777777" w:rsidR="00F04185" w:rsidRPr="00F04185" w:rsidRDefault="00F04185" w:rsidP="00F04185">
      <w:pPr>
        <w:spacing w:before="180" w:after="180" w:line="360" w:lineRule="auto"/>
        <w:rPr>
          <w:rFonts w:eastAsia="Cambria" w:cstheme="minorHAnsi"/>
          <w:i/>
          <w:sz w:val="24"/>
          <w:szCs w:val="24"/>
          <w:lang w:val="en-US"/>
        </w:rPr>
      </w:pPr>
      <w:r w:rsidRPr="00F04185">
        <w:rPr>
          <w:rFonts w:eastAsia="Cambria" w:cstheme="minorHAnsi"/>
          <w:i/>
          <w:sz w:val="24"/>
          <w:szCs w:val="24"/>
          <w:lang w:val="en-US"/>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W w:w="5000" w:type="pct"/>
        <w:tblLook w:val="07E0" w:firstRow="1" w:lastRow="1" w:firstColumn="1" w:lastColumn="1" w:noHBand="1" w:noVBand="1"/>
      </w:tblPr>
      <w:tblGrid>
        <w:gridCol w:w="2552"/>
        <w:gridCol w:w="1560"/>
        <w:gridCol w:w="2699"/>
        <w:gridCol w:w="2215"/>
      </w:tblGrid>
      <w:tr w:rsidR="00F04185" w:rsidRPr="00F04185" w14:paraId="1BB3E751" w14:textId="77777777" w:rsidTr="00C52365">
        <w:tc>
          <w:tcPr>
            <w:tcW w:w="1414" w:type="pct"/>
            <w:tcBorders>
              <w:top w:val="single" w:sz="4" w:space="0" w:color="auto"/>
              <w:left w:val="nil"/>
              <w:bottom w:val="single" w:sz="4" w:space="0" w:color="auto"/>
              <w:right w:val="nil"/>
            </w:tcBorders>
            <w:vAlign w:val="bottom"/>
            <w:hideMark/>
          </w:tcPr>
          <w:p w14:paraId="08875CEB" w14:textId="77777777" w:rsidR="00F04185" w:rsidRPr="00F04185" w:rsidRDefault="00F04185" w:rsidP="00F04185">
            <w:pPr>
              <w:spacing w:after="0" w:line="240" w:lineRule="auto"/>
            </w:pPr>
            <w:r w:rsidRPr="00F04185">
              <w:t>Parameter</w:t>
            </w:r>
          </w:p>
        </w:tc>
        <w:tc>
          <w:tcPr>
            <w:tcW w:w="864" w:type="pct"/>
            <w:tcBorders>
              <w:top w:val="single" w:sz="4" w:space="0" w:color="auto"/>
              <w:left w:val="nil"/>
              <w:bottom w:val="single" w:sz="4" w:space="0" w:color="auto"/>
              <w:right w:val="nil"/>
            </w:tcBorders>
            <w:vAlign w:val="bottom"/>
            <w:hideMark/>
          </w:tcPr>
          <w:p w14:paraId="4C046921" w14:textId="77777777" w:rsidR="00F04185" w:rsidRPr="00F04185" w:rsidRDefault="00F04185" w:rsidP="00F04185">
            <w:pPr>
              <w:spacing w:after="0" w:line="240" w:lineRule="auto"/>
            </w:pPr>
            <w:r w:rsidRPr="00F04185">
              <w:t>All studies</w:t>
            </w:r>
          </w:p>
        </w:tc>
        <w:tc>
          <w:tcPr>
            <w:tcW w:w="1495" w:type="pct"/>
            <w:tcBorders>
              <w:top w:val="single" w:sz="4" w:space="0" w:color="auto"/>
              <w:left w:val="nil"/>
              <w:bottom w:val="single" w:sz="4" w:space="0" w:color="auto"/>
              <w:right w:val="nil"/>
            </w:tcBorders>
            <w:vAlign w:val="bottom"/>
            <w:hideMark/>
          </w:tcPr>
          <w:p w14:paraId="6041F4F2" w14:textId="77777777" w:rsidR="00F04185" w:rsidRPr="00F04185" w:rsidRDefault="00F04185" w:rsidP="00F04185">
            <w:pPr>
              <w:spacing w:after="0" w:line="240" w:lineRule="auto"/>
            </w:pPr>
            <w:r w:rsidRPr="00F04185">
              <w:t>Statistically significant replications</w:t>
            </w:r>
          </w:p>
        </w:tc>
        <w:tc>
          <w:tcPr>
            <w:tcW w:w="0" w:type="auto"/>
            <w:tcBorders>
              <w:top w:val="single" w:sz="4" w:space="0" w:color="auto"/>
              <w:left w:val="nil"/>
              <w:bottom w:val="single" w:sz="4" w:space="0" w:color="auto"/>
              <w:right w:val="nil"/>
            </w:tcBorders>
            <w:vAlign w:val="bottom"/>
            <w:hideMark/>
          </w:tcPr>
          <w:p w14:paraId="5D5EDF93" w14:textId="77777777" w:rsidR="00F04185" w:rsidRPr="00F04185" w:rsidRDefault="00F04185" w:rsidP="00F04185">
            <w:pPr>
              <w:spacing w:after="0" w:line="240" w:lineRule="auto"/>
            </w:pPr>
            <w:proofErr w:type="spellStart"/>
            <w:r w:rsidRPr="00F04185">
              <w:t>Nonequivalent</w:t>
            </w:r>
            <w:proofErr w:type="spellEnd"/>
            <w:r w:rsidRPr="00F04185">
              <w:t xml:space="preserve"> studies</w:t>
            </w:r>
          </w:p>
        </w:tc>
      </w:tr>
      <w:tr w:rsidR="00F04185" w:rsidRPr="00F04185" w14:paraId="17088192" w14:textId="77777777" w:rsidTr="00C52365">
        <w:tc>
          <w:tcPr>
            <w:tcW w:w="1414" w:type="pct"/>
            <w:tcBorders>
              <w:top w:val="single" w:sz="4" w:space="0" w:color="auto"/>
            </w:tcBorders>
            <w:hideMark/>
          </w:tcPr>
          <w:p w14:paraId="5FBDCAE4" w14:textId="77777777" w:rsidR="00F04185" w:rsidRPr="00F04185" w:rsidRDefault="00F04185" w:rsidP="00F04185">
            <w:pPr>
              <w:spacing w:after="0" w:line="240" w:lineRule="auto"/>
            </w:pPr>
            <w:r w:rsidRPr="00F04185">
              <w:t>Model N</w:t>
            </w:r>
          </w:p>
        </w:tc>
        <w:tc>
          <w:tcPr>
            <w:tcW w:w="864" w:type="pct"/>
            <w:tcBorders>
              <w:top w:val="single" w:sz="4" w:space="0" w:color="auto"/>
            </w:tcBorders>
            <w:hideMark/>
          </w:tcPr>
          <w:p w14:paraId="0F1D7D13" w14:textId="77777777" w:rsidR="00F04185" w:rsidRPr="00F04185" w:rsidRDefault="00F04185" w:rsidP="00F04185">
            <w:pPr>
              <w:spacing w:after="0" w:line="240" w:lineRule="auto"/>
            </w:pPr>
            <w:r w:rsidRPr="00F04185">
              <w:t>306</w:t>
            </w:r>
          </w:p>
        </w:tc>
        <w:tc>
          <w:tcPr>
            <w:tcW w:w="1495" w:type="pct"/>
            <w:tcBorders>
              <w:top w:val="single" w:sz="4" w:space="0" w:color="auto"/>
            </w:tcBorders>
            <w:hideMark/>
          </w:tcPr>
          <w:p w14:paraId="7953F91F" w14:textId="77777777" w:rsidR="00F04185" w:rsidRPr="00F04185" w:rsidRDefault="00F04185" w:rsidP="00F04185">
            <w:pPr>
              <w:spacing w:after="0" w:line="240" w:lineRule="auto"/>
            </w:pPr>
            <w:r w:rsidRPr="00F04185">
              <w:t>198</w:t>
            </w:r>
          </w:p>
        </w:tc>
        <w:tc>
          <w:tcPr>
            <w:tcW w:w="0" w:type="auto"/>
            <w:tcBorders>
              <w:top w:val="single" w:sz="4" w:space="0" w:color="auto"/>
            </w:tcBorders>
            <w:hideMark/>
          </w:tcPr>
          <w:p w14:paraId="25891572" w14:textId="77777777" w:rsidR="00F04185" w:rsidRPr="00F04185" w:rsidRDefault="00F04185" w:rsidP="00F04185">
            <w:pPr>
              <w:spacing w:after="0" w:line="240" w:lineRule="auto"/>
            </w:pPr>
            <w:r w:rsidRPr="00F04185">
              <w:t>237</w:t>
            </w:r>
          </w:p>
        </w:tc>
      </w:tr>
      <w:tr w:rsidR="00F04185" w:rsidRPr="00F04185" w14:paraId="191C0385" w14:textId="77777777" w:rsidTr="00C52365">
        <w:tc>
          <w:tcPr>
            <w:tcW w:w="1414" w:type="pct"/>
            <w:hideMark/>
          </w:tcPr>
          <w:p w14:paraId="3C5F78A2" w14:textId="77777777" w:rsidR="00F04185" w:rsidRPr="00F04185" w:rsidRDefault="00F04185" w:rsidP="00F04185">
            <w:pPr>
              <w:spacing w:after="0" w:line="240" w:lineRule="auto"/>
            </w:pPr>
            <w:r w:rsidRPr="00F04185">
              <w:t>Model Estimate</w:t>
            </w:r>
          </w:p>
        </w:tc>
        <w:tc>
          <w:tcPr>
            <w:tcW w:w="864" w:type="pct"/>
            <w:hideMark/>
          </w:tcPr>
          <w:p w14:paraId="35A3BA57" w14:textId="77777777" w:rsidR="00F04185" w:rsidRPr="00F04185" w:rsidRDefault="00F04185" w:rsidP="00F04185">
            <w:pPr>
              <w:spacing w:after="0" w:line="240" w:lineRule="auto"/>
            </w:pPr>
            <w:r w:rsidRPr="00F04185">
              <w:t>-0.14</w:t>
            </w:r>
          </w:p>
        </w:tc>
        <w:tc>
          <w:tcPr>
            <w:tcW w:w="1495" w:type="pct"/>
            <w:hideMark/>
          </w:tcPr>
          <w:p w14:paraId="65306D20" w14:textId="77777777" w:rsidR="00F04185" w:rsidRPr="00F04185" w:rsidRDefault="00F04185" w:rsidP="00F04185">
            <w:pPr>
              <w:spacing w:after="0" w:line="240" w:lineRule="auto"/>
            </w:pPr>
            <w:r w:rsidRPr="00F04185">
              <w:t>-0.05</w:t>
            </w:r>
          </w:p>
        </w:tc>
        <w:tc>
          <w:tcPr>
            <w:tcW w:w="0" w:type="auto"/>
            <w:hideMark/>
          </w:tcPr>
          <w:p w14:paraId="0DD75672" w14:textId="77777777" w:rsidR="00F04185" w:rsidRPr="00F04185" w:rsidRDefault="00F04185" w:rsidP="00F04185">
            <w:pPr>
              <w:spacing w:after="0" w:line="240" w:lineRule="auto"/>
            </w:pPr>
            <w:r w:rsidRPr="00F04185">
              <w:t>-0.08</w:t>
            </w:r>
          </w:p>
        </w:tc>
      </w:tr>
      <w:tr w:rsidR="00F04185" w:rsidRPr="00F04185" w14:paraId="0A5EE32B" w14:textId="77777777" w:rsidTr="00C52365">
        <w:tc>
          <w:tcPr>
            <w:tcW w:w="1414" w:type="pct"/>
            <w:hideMark/>
          </w:tcPr>
          <w:p w14:paraId="62BFD051" w14:textId="77777777" w:rsidR="00F04185" w:rsidRPr="00F04185" w:rsidRDefault="00F04185" w:rsidP="00F04185">
            <w:pPr>
              <w:spacing w:after="0" w:line="240" w:lineRule="auto"/>
            </w:pPr>
            <w:r w:rsidRPr="00F04185">
              <w:t>95% CI lb</w:t>
            </w:r>
          </w:p>
        </w:tc>
        <w:tc>
          <w:tcPr>
            <w:tcW w:w="864" w:type="pct"/>
            <w:hideMark/>
          </w:tcPr>
          <w:p w14:paraId="73A7ACCF" w14:textId="77777777" w:rsidR="00F04185" w:rsidRPr="00F04185" w:rsidRDefault="00F04185" w:rsidP="00F04185">
            <w:pPr>
              <w:spacing w:after="0" w:line="240" w:lineRule="auto"/>
            </w:pPr>
            <w:r w:rsidRPr="00F04185">
              <w:t>-0.20</w:t>
            </w:r>
          </w:p>
        </w:tc>
        <w:tc>
          <w:tcPr>
            <w:tcW w:w="1495" w:type="pct"/>
            <w:hideMark/>
          </w:tcPr>
          <w:p w14:paraId="029D64EF" w14:textId="77777777" w:rsidR="00F04185" w:rsidRPr="00F04185" w:rsidRDefault="00F04185" w:rsidP="00F04185">
            <w:pPr>
              <w:spacing w:after="0" w:line="240" w:lineRule="auto"/>
            </w:pPr>
            <w:r w:rsidRPr="00F04185">
              <w:t>-0.11</w:t>
            </w:r>
          </w:p>
        </w:tc>
        <w:tc>
          <w:tcPr>
            <w:tcW w:w="0" w:type="auto"/>
            <w:hideMark/>
          </w:tcPr>
          <w:p w14:paraId="6B35CF4E" w14:textId="77777777" w:rsidR="00F04185" w:rsidRPr="00F04185" w:rsidRDefault="00F04185" w:rsidP="00F04185">
            <w:pPr>
              <w:spacing w:after="0" w:line="240" w:lineRule="auto"/>
            </w:pPr>
            <w:r w:rsidRPr="00F04185">
              <w:t>-0.15</w:t>
            </w:r>
          </w:p>
        </w:tc>
      </w:tr>
      <w:tr w:rsidR="00F04185" w:rsidRPr="00F04185" w14:paraId="679DC2E1" w14:textId="77777777" w:rsidTr="00C52365">
        <w:tc>
          <w:tcPr>
            <w:tcW w:w="1414" w:type="pct"/>
            <w:hideMark/>
          </w:tcPr>
          <w:p w14:paraId="753DAE87" w14:textId="77777777" w:rsidR="00F04185" w:rsidRPr="00F04185" w:rsidRDefault="00F04185" w:rsidP="00F04185">
            <w:pPr>
              <w:spacing w:after="0" w:line="240" w:lineRule="auto"/>
            </w:pPr>
            <w:r w:rsidRPr="00F04185">
              <w:t xml:space="preserve">95% CI </w:t>
            </w:r>
            <w:proofErr w:type="spellStart"/>
            <w:r w:rsidRPr="00F04185">
              <w:t>ub</w:t>
            </w:r>
            <w:proofErr w:type="spellEnd"/>
          </w:p>
        </w:tc>
        <w:tc>
          <w:tcPr>
            <w:tcW w:w="864" w:type="pct"/>
            <w:hideMark/>
          </w:tcPr>
          <w:p w14:paraId="5A5D5CF0" w14:textId="77777777" w:rsidR="00F04185" w:rsidRPr="00F04185" w:rsidRDefault="00F04185" w:rsidP="00F04185">
            <w:pPr>
              <w:spacing w:after="0" w:line="240" w:lineRule="auto"/>
            </w:pPr>
            <w:r w:rsidRPr="00F04185">
              <w:t>-0.07</w:t>
            </w:r>
          </w:p>
        </w:tc>
        <w:tc>
          <w:tcPr>
            <w:tcW w:w="1495" w:type="pct"/>
            <w:hideMark/>
          </w:tcPr>
          <w:p w14:paraId="4AC3529B" w14:textId="77777777" w:rsidR="00F04185" w:rsidRPr="00F04185" w:rsidRDefault="00F04185" w:rsidP="00F04185">
            <w:pPr>
              <w:spacing w:after="0" w:line="240" w:lineRule="auto"/>
            </w:pPr>
            <w:r w:rsidRPr="00F04185">
              <w:t>0.01</w:t>
            </w:r>
          </w:p>
        </w:tc>
        <w:tc>
          <w:tcPr>
            <w:tcW w:w="0" w:type="auto"/>
            <w:hideMark/>
          </w:tcPr>
          <w:p w14:paraId="4244E1F8" w14:textId="77777777" w:rsidR="00F04185" w:rsidRPr="00F04185" w:rsidRDefault="00F04185" w:rsidP="00F04185">
            <w:pPr>
              <w:spacing w:after="0" w:line="240" w:lineRule="auto"/>
            </w:pPr>
            <w:r w:rsidRPr="00F04185">
              <w:t>-0.01</w:t>
            </w:r>
          </w:p>
        </w:tc>
      </w:tr>
      <w:tr w:rsidR="00F04185" w:rsidRPr="00F04185" w14:paraId="4FF1A193" w14:textId="77777777" w:rsidTr="00C52365">
        <w:tc>
          <w:tcPr>
            <w:tcW w:w="1414" w:type="pct"/>
            <w:hideMark/>
          </w:tcPr>
          <w:p w14:paraId="2A4A1F23" w14:textId="77777777" w:rsidR="00F04185" w:rsidRPr="00F04185" w:rsidRDefault="00F04185" w:rsidP="00F04185">
            <w:pPr>
              <w:spacing w:after="0" w:line="240" w:lineRule="auto"/>
            </w:pPr>
            <w:r w:rsidRPr="00F04185">
              <w:t>Estimated % attenuation</w:t>
            </w:r>
          </w:p>
        </w:tc>
        <w:tc>
          <w:tcPr>
            <w:tcW w:w="864" w:type="pct"/>
            <w:hideMark/>
          </w:tcPr>
          <w:p w14:paraId="78993CAE" w14:textId="77777777" w:rsidR="00F04185" w:rsidRPr="00F04185" w:rsidRDefault="00F04185" w:rsidP="00F04185">
            <w:pPr>
              <w:spacing w:after="0" w:line="240" w:lineRule="auto"/>
            </w:pPr>
            <w:r w:rsidRPr="00F04185">
              <w:t>-33.67</w:t>
            </w:r>
          </w:p>
        </w:tc>
        <w:tc>
          <w:tcPr>
            <w:tcW w:w="1495" w:type="pct"/>
            <w:hideMark/>
          </w:tcPr>
          <w:p w14:paraId="29B9DD8B" w14:textId="77777777" w:rsidR="00F04185" w:rsidRPr="00F04185" w:rsidRDefault="00F04185" w:rsidP="00F04185">
            <w:pPr>
              <w:spacing w:after="0" w:line="240" w:lineRule="auto"/>
            </w:pPr>
            <w:r w:rsidRPr="00F04185">
              <w:t>-12.41</w:t>
            </w:r>
          </w:p>
        </w:tc>
        <w:tc>
          <w:tcPr>
            <w:tcW w:w="0" w:type="auto"/>
            <w:hideMark/>
          </w:tcPr>
          <w:p w14:paraId="5A74DA90" w14:textId="77777777" w:rsidR="00F04185" w:rsidRPr="00F04185" w:rsidRDefault="00F04185" w:rsidP="00F04185">
            <w:pPr>
              <w:spacing w:after="0" w:line="240" w:lineRule="auto"/>
            </w:pPr>
            <w:r w:rsidRPr="00F04185">
              <w:t>-20.20</w:t>
            </w:r>
          </w:p>
        </w:tc>
      </w:tr>
      <w:tr w:rsidR="00F04185" w:rsidRPr="00F04185" w14:paraId="72C5B433" w14:textId="77777777" w:rsidTr="00C52365">
        <w:tc>
          <w:tcPr>
            <w:tcW w:w="1414" w:type="pct"/>
            <w:hideMark/>
          </w:tcPr>
          <w:p w14:paraId="03D06763" w14:textId="77777777" w:rsidR="00F04185" w:rsidRPr="00F04185" w:rsidRDefault="00F04185" w:rsidP="00F04185">
            <w:pPr>
              <w:spacing w:after="0" w:line="240" w:lineRule="auto"/>
            </w:pPr>
            <w:r w:rsidRPr="00F04185">
              <w:t>LB % attenuation</w:t>
            </w:r>
          </w:p>
        </w:tc>
        <w:tc>
          <w:tcPr>
            <w:tcW w:w="864" w:type="pct"/>
            <w:hideMark/>
          </w:tcPr>
          <w:p w14:paraId="6D1AF26A" w14:textId="77777777" w:rsidR="00F04185" w:rsidRPr="00F04185" w:rsidRDefault="00F04185" w:rsidP="00F04185">
            <w:pPr>
              <w:spacing w:after="0" w:line="240" w:lineRule="auto"/>
            </w:pPr>
            <w:r w:rsidRPr="00F04185">
              <w:t>-50.59</w:t>
            </w:r>
          </w:p>
        </w:tc>
        <w:tc>
          <w:tcPr>
            <w:tcW w:w="1495" w:type="pct"/>
            <w:hideMark/>
          </w:tcPr>
          <w:p w14:paraId="3DD2C837" w14:textId="77777777" w:rsidR="00F04185" w:rsidRPr="00F04185" w:rsidRDefault="00F04185" w:rsidP="00F04185">
            <w:pPr>
              <w:spacing w:after="0" w:line="240" w:lineRule="auto"/>
            </w:pPr>
            <w:r w:rsidRPr="00F04185">
              <w:t>-27.25</w:t>
            </w:r>
          </w:p>
        </w:tc>
        <w:tc>
          <w:tcPr>
            <w:tcW w:w="0" w:type="auto"/>
            <w:hideMark/>
          </w:tcPr>
          <w:p w14:paraId="5A57BB9F" w14:textId="77777777" w:rsidR="00F04185" w:rsidRPr="00F04185" w:rsidRDefault="00F04185" w:rsidP="00F04185">
            <w:pPr>
              <w:spacing w:after="0" w:line="240" w:lineRule="auto"/>
            </w:pPr>
            <w:r w:rsidRPr="00F04185">
              <w:t>-38.01</w:t>
            </w:r>
          </w:p>
        </w:tc>
      </w:tr>
      <w:tr w:rsidR="00F04185" w:rsidRPr="00F04185" w14:paraId="611BAB4E" w14:textId="77777777" w:rsidTr="00C52365">
        <w:tc>
          <w:tcPr>
            <w:tcW w:w="1414" w:type="pct"/>
            <w:tcBorders>
              <w:bottom w:val="single" w:sz="4" w:space="0" w:color="auto"/>
            </w:tcBorders>
            <w:hideMark/>
          </w:tcPr>
          <w:p w14:paraId="259F08E2" w14:textId="77777777" w:rsidR="00F04185" w:rsidRPr="00F04185" w:rsidRDefault="00F04185" w:rsidP="00F04185">
            <w:pPr>
              <w:spacing w:after="0" w:line="240" w:lineRule="auto"/>
            </w:pPr>
            <w:r w:rsidRPr="00F04185">
              <w:t>UB % attenuation</w:t>
            </w:r>
          </w:p>
        </w:tc>
        <w:tc>
          <w:tcPr>
            <w:tcW w:w="864" w:type="pct"/>
            <w:tcBorders>
              <w:bottom w:val="single" w:sz="4" w:space="0" w:color="auto"/>
            </w:tcBorders>
            <w:hideMark/>
          </w:tcPr>
          <w:p w14:paraId="61247F6C" w14:textId="77777777" w:rsidR="00F04185" w:rsidRPr="00F04185" w:rsidRDefault="00F04185" w:rsidP="00F04185">
            <w:pPr>
              <w:spacing w:after="0" w:line="240" w:lineRule="auto"/>
            </w:pPr>
            <w:r w:rsidRPr="00F04185">
              <w:t>-16.74</w:t>
            </w:r>
          </w:p>
        </w:tc>
        <w:tc>
          <w:tcPr>
            <w:tcW w:w="1495" w:type="pct"/>
            <w:tcBorders>
              <w:bottom w:val="single" w:sz="4" w:space="0" w:color="auto"/>
            </w:tcBorders>
            <w:hideMark/>
          </w:tcPr>
          <w:p w14:paraId="50392A59" w14:textId="77777777" w:rsidR="00F04185" w:rsidRPr="00F04185" w:rsidRDefault="00F04185" w:rsidP="00F04185">
            <w:pPr>
              <w:spacing w:after="0" w:line="240" w:lineRule="auto"/>
            </w:pPr>
            <w:r w:rsidRPr="00F04185">
              <w:t>2.43</w:t>
            </w:r>
          </w:p>
        </w:tc>
        <w:tc>
          <w:tcPr>
            <w:tcW w:w="0" w:type="auto"/>
            <w:tcBorders>
              <w:bottom w:val="single" w:sz="4" w:space="0" w:color="auto"/>
            </w:tcBorders>
            <w:hideMark/>
          </w:tcPr>
          <w:p w14:paraId="3C1A898D" w14:textId="77777777" w:rsidR="00F04185" w:rsidRPr="00F04185" w:rsidRDefault="00F04185" w:rsidP="00F04185">
            <w:pPr>
              <w:spacing w:after="0" w:line="240" w:lineRule="auto"/>
            </w:pPr>
            <w:r w:rsidRPr="00F04185">
              <w:t>-2.40</w:t>
            </w:r>
          </w:p>
        </w:tc>
      </w:tr>
    </w:tbl>
    <w:p w14:paraId="7D87BB4E" w14:textId="77777777" w:rsidR="00F04185" w:rsidRPr="00F04185" w:rsidRDefault="00F04185" w:rsidP="00F04185">
      <w:pPr>
        <w:keepNext/>
        <w:keepLines/>
        <w:spacing w:before="40" w:after="0"/>
        <w:outlineLvl w:val="4"/>
        <w:rPr>
          <w:rFonts w:asciiTheme="majorHAnsi" w:eastAsiaTheme="majorEastAsia" w:hAnsiTheme="majorHAnsi" w:cstheme="majorBidi"/>
          <w:lang w:val="en-US"/>
        </w:rPr>
      </w:pPr>
      <w:bookmarkStart w:id="14" w:name="leave-one-out-cross-validation-of-meta-a"/>
      <w:bookmarkEnd w:id="14"/>
      <w:r w:rsidRPr="00F04185">
        <w:rPr>
          <w:rFonts w:asciiTheme="majorHAnsi" w:eastAsiaTheme="majorEastAsia" w:hAnsiTheme="majorHAnsi" w:cstheme="majorBidi"/>
        </w:rPr>
        <w:t>Leave one out cross validation of meta-analyses</w:t>
      </w:r>
    </w:p>
    <w:p w14:paraId="5B2995B9"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w:t>
      </w:r>
      <w:proofErr w:type="spellStart"/>
      <w:r w:rsidRPr="00F04185">
        <w:rPr>
          <w:rFonts w:ascii="Cambria" w:eastAsia="Cambria" w:hAnsi="Cambria" w:cs="Times New Roman"/>
          <w:sz w:val="24"/>
          <w:szCs w:val="24"/>
          <w:lang w:val="en-US"/>
        </w:rPr>
        <w:t>summarising</w:t>
      </w:r>
      <w:proofErr w:type="spellEnd"/>
      <w:r w:rsidRPr="00F04185">
        <w:rPr>
          <w:rFonts w:ascii="Cambria" w:eastAsia="Cambria" w:hAnsi="Cambria" w:cs="Times New Roman"/>
          <w:sz w:val="24"/>
          <w:szCs w:val="24"/>
          <w:lang w:val="en-US"/>
        </w:rPr>
        <w:t xml:space="preserve"> the leave-one-out model output.</w:t>
      </w:r>
    </w:p>
    <w:p w14:paraId="6561B3BF"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15" w:name="analysis-4-bayesian-mixture-model-result"/>
      <w:bookmarkEnd w:id="15"/>
      <w:r w:rsidRPr="00F04185">
        <w:rPr>
          <w:rFonts w:asciiTheme="majorHAnsi" w:eastAsiaTheme="majorEastAsia" w:hAnsiTheme="majorHAnsi" w:cstheme="majorBidi"/>
          <w:b/>
          <w:iCs/>
        </w:rPr>
        <w:t>Analysis 4: Bayesian mixture model results.</w:t>
      </w:r>
    </w:p>
    <w:p w14:paraId="7039828C"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t>
      </w:r>
      <w:r w:rsidRPr="00F04185">
        <w:rPr>
          <w:rFonts w:ascii="Cambria" w:eastAsia="Cambria" w:hAnsi="Cambria" w:cs="Times New Roman"/>
          <w:sz w:val="24"/>
          <w:szCs w:val="24"/>
          <w:lang w:val="en-US"/>
        </w:rPr>
        <w:lastRenderedPageBreak/>
        <w:t>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14:paraId="69521EBB" w14:textId="77777777" w:rsidR="00F04185" w:rsidRPr="00F04185" w:rsidRDefault="00F04185" w:rsidP="00F04185">
      <w:pPr>
        <w:spacing w:after="120" w:line="360" w:lineRule="auto"/>
        <w:ind w:firstLine="720"/>
        <w:rPr>
          <w:sz w:val="24"/>
        </w:rPr>
      </w:pPr>
      <w:r w:rsidRPr="00F04185">
        <w:rPr>
          <w:sz w:val="24"/>
        </w:rPr>
        <w:t xml:space="preserve">As was pointed out in the first use of this model in </w:t>
      </w:r>
      <w:r w:rsidRPr="00F04185">
        <w:rPr>
          <w:sz w:val="24"/>
        </w:rPr>
        <w:fldChar w:fldCharType="begin"/>
      </w:r>
      <w:r w:rsidRPr="00F04185">
        <w:rPr>
          <w:sz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sz w:val="24"/>
        </w:rPr>
        <w:fldChar w:fldCharType="separate"/>
      </w:r>
      <w:r w:rsidRPr="00F04185">
        <w:rPr>
          <w:noProof/>
          <w:sz w:val="24"/>
        </w:rPr>
        <w:t>Camerer et al. (2018)</w:t>
      </w:r>
      <w:r w:rsidRPr="00F04185">
        <w:rPr>
          <w:sz w:val="24"/>
        </w:rPr>
        <w:fldChar w:fldCharType="end"/>
      </w:r>
      <w:r w:rsidRPr="00F04185">
        <w:rPr>
          <w:sz w:val="24"/>
        </w:rPr>
        <w: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p>
    <w:p w14:paraId="0E71DF1A" w14:textId="77777777" w:rsidR="00F04185" w:rsidRPr="00F04185" w:rsidRDefault="00F04185" w:rsidP="00F04185">
      <w:pPr>
        <w:rPr>
          <w:sz w:val="24"/>
        </w:rPr>
      </w:pPr>
      <w:r w:rsidRPr="00F04185">
        <w:br w:type="page"/>
      </w:r>
    </w:p>
    <w:p w14:paraId="4188A2E4" w14:textId="77777777" w:rsidR="00F04185" w:rsidRPr="00F04185" w:rsidRDefault="00F04185" w:rsidP="00F04185">
      <w:pPr>
        <w:spacing w:after="120" w:line="360" w:lineRule="auto"/>
        <w:rPr>
          <w:sz w:val="24"/>
        </w:rPr>
      </w:pPr>
      <w:r w:rsidRPr="00F04185">
        <w:rPr>
          <w:noProof/>
          <w:sz w:val="24"/>
        </w:rPr>
        <w:lastRenderedPageBreak/>
        <w:drawing>
          <wp:inline distT="0" distB="0" distL="0" distR="0" wp14:anchorId="7F834D32" wp14:editId="6B35762A">
            <wp:extent cx="533527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31DDD261" w14:textId="77777777" w:rsidR="00F04185" w:rsidRPr="00F04185" w:rsidRDefault="00F04185" w:rsidP="00F04185">
      <w:pPr>
        <w:spacing w:after="120" w:line="360" w:lineRule="auto"/>
        <w:rPr>
          <w:sz w:val="24"/>
        </w:rPr>
      </w:pPr>
      <w:bookmarkStart w:id="16" w:name="figure-mixture-model."/>
      <w:bookmarkEnd w:id="16"/>
      <w:r w:rsidRPr="00F04185">
        <w:rPr>
          <w:i/>
          <w:sz w:val="24"/>
        </w:rPr>
        <w:t xml:space="preserve">Figure 2. </w:t>
      </w:r>
      <w:r w:rsidRPr="00F04185">
        <w:rPr>
          <w:sz w:val="24"/>
        </w:rPr>
        <w:t xml:space="preserve">A scatterplot of replication study effect sizes (in correlation coefficients) plotted against original study effect sizes, </w:t>
      </w:r>
      <w:proofErr w:type="spellStart"/>
      <w:r w:rsidRPr="00F04185">
        <w:rPr>
          <w:sz w:val="24"/>
        </w:rPr>
        <w:t>colored</w:t>
      </w:r>
      <w:proofErr w:type="spellEnd"/>
      <w:r w:rsidRPr="00F04185">
        <w:rPr>
          <w:sz w:val="24"/>
        </w:rPr>
        <w:t xml:space="preserve">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25DCAD01" w14:textId="77777777" w:rsidR="00F04185" w:rsidRPr="00F04185" w:rsidRDefault="00F04185" w:rsidP="00F04185">
      <w:pPr>
        <w:keepNext/>
        <w:keepLines/>
        <w:spacing w:before="40" w:after="0"/>
        <w:jc w:val="center"/>
        <w:outlineLvl w:val="1"/>
        <w:rPr>
          <w:rFonts w:asciiTheme="majorHAnsi" w:eastAsiaTheme="majorEastAsia" w:hAnsiTheme="majorHAnsi" w:cstheme="majorBidi"/>
          <w:b/>
          <w:sz w:val="26"/>
          <w:szCs w:val="26"/>
        </w:rPr>
      </w:pPr>
      <w:bookmarkStart w:id="17" w:name="discussion"/>
      <w:bookmarkEnd w:id="17"/>
      <w:r w:rsidRPr="00F04185">
        <w:rPr>
          <w:rFonts w:asciiTheme="majorHAnsi" w:eastAsiaTheme="majorEastAsia" w:hAnsiTheme="majorHAnsi" w:cstheme="majorBidi"/>
          <w:b/>
          <w:sz w:val="26"/>
          <w:szCs w:val="26"/>
        </w:rPr>
        <w:t>Discussion</w:t>
      </w:r>
    </w:p>
    <w:p w14:paraId="1DE5CA12"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14:paraId="1385CBB0" w14:textId="77777777" w:rsidR="00F04185" w:rsidRPr="00F04185" w:rsidRDefault="00F04185" w:rsidP="00F04185">
      <w:pPr>
        <w:spacing w:after="120" w:line="360" w:lineRule="auto"/>
        <w:ind w:firstLine="720"/>
        <w:rPr>
          <w:sz w:val="24"/>
        </w:rPr>
      </w:pPr>
      <w:r w:rsidRPr="00F04185">
        <w:rPr>
          <w:sz w:val="24"/>
        </w:rPr>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w:t>
      </w:r>
      <w:r w:rsidRPr="00F04185">
        <w:rPr>
          <w:sz w:val="24"/>
        </w:rPr>
        <w:lastRenderedPageBreak/>
        <w:t>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14:paraId="0EE3ECCB" w14:textId="77777777" w:rsidR="00F04185" w:rsidRPr="00F04185" w:rsidRDefault="00F04185" w:rsidP="00F04185">
      <w:pPr>
        <w:spacing w:after="120" w:line="360" w:lineRule="auto"/>
        <w:rPr>
          <w:sz w:val="24"/>
        </w:rPr>
      </w:pPr>
      <w:r w:rsidRPr="00F04185">
        <w:rPr>
          <w:noProof/>
          <w:sz w:val="24"/>
        </w:rPr>
        <w:drawing>
          <wp:inline distT="0" distB="0" distL="0" distR="0" wp14:anchorId="7D0324F6" wp14:editId="7CADED5F">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58FFD0A8" w14:textId="77777777" w:rsidR="00F04185" w:rsidRPr="00F04185" w:rsidRDefault="00F04185" w:rsidP="00F04185">
      <w:pPr>
        <w:spacing w:after="120" w:line="360" w:lineRule="auto"/>
        <w:rPr>
          <w:i/>
          <w:sz w:val="24"/>
          <w:szCs w:val="24"/>
        </w:rPr>
      </w:pPr>
      <w:r w:rsidRPr="00F04185">
        <w:rPr>
          <w:sz w:val="24"/>
          <w:szCs w:val="24"/>
        </w:rPr>
        <w:t xml:space="preserve">Figure 3. </w:t>
      </w:r>
      <w:r w:rsidRPr="00F04185">
        <w:rPr>
          <w:i/>
          <w:sz w:val="24"/>
          <w:szCs w:val="24"/>
        </w:rPr>
        <w:t>A caterpillar plot of the effect size difference between original and replication study effect sizes ordered by magnitude, error bars are 95% confidence intervals around effect size differences.</w:t>
      </w:r>
    </w:p>
    <w:p w14:paraId="68F49D9D"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bookmarkStart w:id="18" w:name="limitations-and-future-directions"/>
      <w:bookmarkEnd w:id="18"/>
      <w:r w:rsidRPr="00F04185">
        <w:rPr>
          <w:rFonts w:asciiTheme="majorHAnsi" w:eastAsiaTheme="majorEastAsia" w:hAnsiTheme="majorHAnsi" w:cstheme="majorBidi"/>
          <w:b/>
          <w:sz w:val="24"/>
          <w:szCs w:val="24"/>
        </w:rPr>
        <w:t>Limitations and future directions</w:t>
      </w:r>
    </w:p>
    <w:p w14:paraId="0B4F6F0C"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In interpreting these results it is important to note several limitations. Firstly, the current study does not attempt to distinguish between effect size heterogeneity (i.e., effect sizes that are different under due to subtle unobserved moderators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(Kenny &amp; Judd, 2019)</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w:t>
      </w:r>
      <w:r w:rsidRPr="00F04185">
        <w:rPr>
          <w:rFonts w:ascii="Cambria" w:eastAsia="Cambria" w:hAnsi="Cambria" w:cs="Times New Roman"/>
          <w:sz w:val="24"/>
          <w:szCs w:val="24"/>
          <w:lang w:val="en-US"/>
        </w:rPr>
        <w:lastRenderedPageBreak/>
        <w:t>(e.g., if researchers in these large-scale replications have less access to the tacit knowledge that would normally facilitate replicators efforts).</w:t>
      </w:r>
    </w:p>
    <w:p w14:paraId="0163DF21" w14:textId="77777777" w:rsidR="00F04185" w:rsidRPr="00F04185" w:rsidRDefault="00F04185" w:rsidP="00F04185">
      <w:pPr>
        <w:spacing w:after="120" w:line="360" w:lineRule="auto"/>
        <w:ind w:firstLine="720"/>
        <w:rPr>
          <w:sz w:val="24"/>
          <w:szCs w:val="24"/>
        </w:rPr>
      </w:pPr>
      <w:r w:rsidRPr="00F04185">
        <w:rPr>
          <w:sz w:val="24"/>
          <w:szCs w:val="24"/>
        </w:rPr>
        <w:t xml:space="preserve">The Bayesian mixture model presented above assumes independence between effects and a uniform attenuation factor across all areas of psychological research, and allows for </w:t>
      </w:r>
      <w:proofErr w:type="spellStart"/>
      <w:r w:rsidRPr="00F04185">
        <w:rPr>
          <w:sz w:val="24"/>
          <w:szCs w:val="24"/>
        </w:rPr>
        <w:t>modeled</w:t>
      </w:r>
      <w:proofErr w:type="spellEnd"/>
      <w:r w:rsidRPr="00F04185">
        <w:rPr>
          <w:sz w:val="24"/>
          <w:szCs w:val="24"/>
        </w:rPr>
        <w:t xml:space="preserve">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w:t>
      </w:r>
      <w:proofErr w:type="spellStart"/>
      <w:r w:rsidRPr="00F04185">
        <w:rPr>
          <w:sz w:val="24"/>
          <w:szCs w:val="24"/>
        </w:rPr>
        <w:t>modeled</w:t>
      </w:r>
      <w:proofErr w:type="spellEnd"/>
      <w:r w:rsidRPr="00F04185">
        <w:rPr>
          <w:sz w:val="24"/>
          <w:szCs w:val="24"/>
        </w:rPr>
        <w:t>.</w:t>
      </w:r>
    </w:p>
    <w:p w14:paraId="6F739834" w14:textId="77777777" w:rsidR="00F04185" w:rsidRPr="00F04185" w:rsidRDefault="00F04185" w:rsidP="00F04185">
      <w:pPr>
        <w:spacing w:after="120" w:line="360" w:lineRule="auto"/>
        <w:ind w:firstLine="720"/>
        <w:rPr>
          <w:sz w:val="24"/>
          <w:szCs w:val="24"/>
        </w:rPr>
      </w:pPr>
      <w:r w:rsidRPr="00F04185">
        <w:rPr>
          <w:sz w:val="24"/>
          <w:szCs w:val="24"/>
        </w:rPr>
        <w:t>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research, and suggests that even accounting for the presence of null effects the amount of effect size attenuation between the published literature and replication studies is still noteworthy.</w:t>
      </w:r>
    </w:p>
    <w:p w14:paraId="40A2EAF8"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bookmarkStart w:id="19" w:name="conclusion"/>
      <w:bookmarkEnd w:id="19"/>
      <w:r w:rsidRPr="00F04185">
        <w:rPr>
          <w:rFonts w:asciiTheme="majorHAnsi" w:eastAsiaTheme="majorEastAsia" w:hAnsiTheme="majorHAnsi" w:cstheme="majorBidi"/>
          <w:b/>
          <w:sz w:val="24"/>
          <w:szCs w:val="24"/>
        </w:rPr>
        <w:t>Conclusion</w:t>
      </w:r>
    </w:p>
    <w:p w14:paraId="451CF6A6" w14:textId="77777777" w:rsidR="00F04185" w:rsidRPr="00F04185" w:rsidRDefault="00F04185" w:rsidP="00F04185">
      <w:pPr>
        <w:spacing w:before="180" w:after="180" w:line="360" w:lineRule="auto"/>
        <w:ind w:firstLine="720"/>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w:t>
      </w:r>
      <w:r w:rsidRPr="00F04185">
        <w:rPr>
          <w:rFonts w:ascii="Cambria" w:eastAsia="Cambria" w:hAnsi="Cambria" w:cs="Times New Roman"/>
          <w:sz w:val="24"/>
          <w:szCs w:val="24"/>
          <w:lang w:val="en-US"/>
        </w:rPr>
        <w:lastRenderedPageBreak/>
        <w:t xml:space="preserve">under study, such as planning studies to reliably detect the smallest effect size of interest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(Lakens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using sequential analysis strategies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(Lakens, 2014; Pocock, 1977)</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or planning for adequate precision in parameter estimates across a range of possible effect sizes </w:t>
      </w:r>
      <w:r w:rsidRPr="00F04185">
        <w:rPr>
          <w:rFonts w:ascii="Cambria" w:eastAsia="Cambria" w:hAnsi="Cambria" w:cs="Times New Roman"/>
          <w:sz w:val="24"/>
          <w:szCs w:val="24"/>
          <w:lang w:val="en-US"/>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Pr="00F04185">
        <w:rPr>
          <w:rFonts w:ascii="Cambria" w:eastAsia="Cambria" w:hAnsi="Cambria" w:cs="Times New Roman"/>
          <w:sz w:val="24"/>
          <w:szCs w:val="24"/>
          <w:lang w:val="en-US"/>
        </w:rPr>
        <w:instrText xml:space="preserve"> ADDIN EN.CITE </w:instrText>
      </w:r>
      <w:r w:rsidRPr="00F04185">
        <w:rPr>
          <w:rFonts w:ascii="Cambria" w:eastAsia="Cambria" w:hAnsi="Cambria" w:cs="Times New Roman"/>
          <w:sz w:val="24"/>
          <w:szCs w:val="24"/>
          <w:lang w:val="en-US"/>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Pr="00F04185">
        <w:rPr>
          <w:rFonts w:ascii="Cambria" w:eastAsia="Cambria" w:hAnsi="Cambria" w:cs="Times New Roman"/>
          <w:sz w:val="24"/>
          <w:szCs w:val="24"/>
          <w:lang w:val="en-US"/>
        </w:rPr>
        <w:instrText xml:space="preserve"> ADDIN EN.CITE.DATA </w:instrText>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(Kelley, Darku, &amp; Chattopadhyay, 2017; Maxwell, Kelley, &amp; Rausch, 2008)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w:t>
      </w:r>
    </w:p>
    <w:p w14:paraId="032F0DE2" w14:textId="77777777" w:rsidR="00F04185" w:rsidRPr="00F04185" w:rsidRDefault="00F04185" w:rsidP="00F04185">
      <w:pPr>
        <w:spacing w:after="120" w:line="360" w:lineRule="auto"/>
        <w:ind w:firstLine="720"/>
        <w:rPr>
          <w:sz w:val="24"/>
          <w:szCs w:val="24"/>
        </w:rPr>
      </w:pPr>
      <w:r w:rsidRPr="00F04185">
        <w:rPr>
          <w:sz w:val="24"/>
          <w:szCs w:val="24"/>
        </w:rPr>
        <w:t xml:space="preserve">This research also emphasizes the importance of efforts to reduce publication and reporting biases, many of which individual researchers can voluntarily and easily take part in. Firstly, data-sharing platforms such as </w:t>
      </w:r>
      <w:proofErr w:type="spellStart"/>
      <w:r w:rsidRPr="00F04185">
        <w:rPr>
          <w:sz w:val="24"/>
          <w:szCs w:val="24"/>
        </w:rPr>
        <w:t>figshare</w:t>
      </w:r>
      <w:proofErr w:type="spellEnd"/>
      <w:r w:rsidRPr="00F04185">
        <w:rPr>
          <w:sz w:val="24"/>
          <w:szCs w:val="24"/>
        </w:rPr>
        <w:t xml:space="preserve"> (figshare.com) and the Open Science Framework (osf.io) make it possible for researchers to easily share the results of research whether or not a study is published in a traditional journal. Secondly, pre-prints (e.g., </w:t>
      </w:r>
      <w:hyperlink r:id="rId21" w:history="1">
        <w:r w:rsidRPr="00F04185">
          <w:rPr>
            <w:sz w:val="24"/>
            <w:szCs w:val="24"/>
            <w:u w:val="single"/>
          </w:rPr>
          <w:t>https://psyarxiv.com</w:t>
        </w:r>
      </w:hyperlink>
      <w:r w:rsidRPr="00F04185">
        <w:rPr>
          <w:sz w:val="24"/>
          <w:szCs w:val="24"/>
        </w:rPr>
        <w: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w:t>
      </w:r>
      <w:r w:rsidRPr="00F04185">
        <w:rPr>
          <w:sz w:val="24"/>
          <w:szCs w:val="24"/>
        </w:rPr>
        <w:fldChar w:fldCharType="begin"/>
      </w:r>
      <w:r w:rsidRPr="00F04185">
        <w:rPr>
          <w:sz w:val="24"/>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Pr="00F04185">
        <w:rPr>
          <w:sz w:val="24"/>
          <w:szCs w:val="24"/>
        </w:rPr>
        <w:fldChar w:fldCharType="separate"/>
      </w:r>
      <w:r w:rsidRPr="00F04185">
        <w:rPr>
          <w:noProof/>
          <w:sz w:val="24"/>
          <w:szCs w:val="24"/>
        </w:rPr>
        <w:t>(Nosek &amp; Lakens, 2014)</w:t>
      </w:r>
      <w:r w:rsidRPr="00F04185">
        <w:rPr>
          <w:sz w:val="24"/>
          <w:szCs w:val="24"/>
        </w:rPr>
        <w:fldChar w:fldCharType="end"/>
      </w:r>
      <w:r w:rsidRPr="00F04185">
        <w:rPr>
          <w:sz w:val="24"/>
          <w:szCs w:val="24"/>
        </w:rPr>
        <w:t>. However, until large bodies of research free of publication bias become available, researchers should be aware that effect sizes in published studies are likely to be considerably overstated.</w:t>
      </w:r>
    </w:p>
    <w:p w14:paraId="3F3446D5" w14:textId="77777777" w:rsidR="00F04185" w:rsidRPr="00F04185" w:rsidRDefault="00F04185" w:rsidP="00F04185">
      <w:pPr>
        <w:spacing w:after="120" w:line="360" w:lineRule="auto"/>
        <w:ind w:firstLine="720"/>
        <w:rPr>
          <w:sz w:val="24"/>
        </w:rPr>
      </w:pPr>
    </w:p>
    <w:p w14:paraId="538E27E8" w14:textId="77777777" w:rsidR="00F04185" w:rsidRPr="00F04185" w:rsidRDefault="00F04185" w:rsidP="00F04185">
      <w:pPr>
        <w:rPr>
          <w:rFonts w:eastAsiaTheme="majorEastAsia" w:cstheme="minorHAnsi"/>
        </w:rPr>
      </w:pPr>
      <w:r w:rsidRPr="00F04185">
        <w:rPr>
          <w:rFonts w:cstheme="minorHAnsi"/>
        </w:rPr>
        <w:br w:type="page"/>
      </w:r>
    </w:p>
    <w:p w14:paraId="0F9DC78D" w14:textId="77777777" w:rsidR="00F04185" w:rsidRPr="00F04185" w:rsidRDefault="00F04185" w:rsidP="00F04185">
      <w:pPr>
        <w:keepNext/>
        <w:keepLines/>
        <w:spacing w:before="40" w:after="0" w:line="360" w:lineRule="auto"/>
        <w:outlineLvl w:val="2"/>
        <w:rPr>
          <w:rFonts w:eastAsiaTheme="majorEastAsia" w:cstheme="minorHAnsi"/>
          <w:b/>
        </w:rPr>
      </w:pPr>
      <w:r w:rsidRPr="00F04185">
        <w:rPr>
          <w:rFonts w:eastAsiaTheme="majorEastAsia" w:cstheme="minorHAnsi"/>
          <w:b/>
        </w:rPr>
        <w:lastRenderedPageBreak/>
        <w:t>References</w:t>
      </w:r>
    </w:p>
    <w:p w14:paraId="32FD1EA7" w14:textId="77777777" w:rsidR="00F04185" w:rsidRPr="00F04185" w:rsidRDefault="00F04185" w:rsidP="00F04185">
      <w:pPr>
        <w:spacing w:after="0" w:line="240" w:lineRule="auto"/>
        <w:ind w:left="720" w:hanging="720"/>
        <w:rPr>
          <w:rFonts w:ascii="Calibri" w:hAnsi="Calibri" w:cs="Calibri"/>
          <w:noProof/>
          <w:lang w:val="en-US"/>
        </w:rPr>
      </w:pPr>
      <w:r w:rsidRPr="00F04185">
        <w:rPr>
          <w:rFonts w:cstheme="minorHAnsi"/>
          <w:noProof/>
          <w:lang w:val="en-US"/>
        </w:rPr>
        <w:fldChar w:fldCharType="begin"/>
      </w:r>
      <w:r w:rsidRPr="00F04185">
        <w:rPr>
          <w:rFonts w:cstheme="minorHAnsi"/>
          <w:noProof/>
          <w:lang w:val="en-US"/>
        </w:rPr>
        <w:instrText xml:space="preserve"> ADDIN EN.REFLIST </w:instrText>
      </w:r>
      <w:r w:rsidRPr="00F04185">
        <w:rPr>
          <w:rFonts w:cstheme="minorHAnsi"/>
          <w:noProof/>
          <w:lang w:val="en-US"/>
        </w:rPr>
        <w:fldChar w:fldCharType="separate"/>
      </w:r>
      <w:r w:rsidRPr="00F04185">
        <w:rPr>
          <w:rFonts w:ascii="Calibri" w:hAnsi="Calibri" w:cs="Calibri"/>
          <w:noProof/>
          <w:lang w:val="en-US"/>
        </w:rPr>
        <w:t xml:space="preserve">Bakker, M., van Dijk, A., &amp; Wicherts, J. M. (2012). The Rules of the Game Called Psychological Science. </w:t>
      </w:r>
      <w:r w:rsidRPr="00F04185">
        <w:rPr>
          <w:rFonts w:ascii="Calibri" w:hAnsi="Calibri" w:cs="Calibri"/>
          <w:i/>
          <w:noProof/>
          <w:lang w:val="en-US"/>
        </w:rPr>
        <w:t>Perspectives on Psychological Science, 7</w:t>
      </w:r>
      <w:r w:rsidRPr="00F04185">
        <w:rPr>
          <w:rFonts w:ascii="Calibri" w:hAnsi="Calibri" w:cs="Calibri"/>
          <w:noProof/>
          <w:lang w:val="en-US"/>
        </w:rPr>
        <w:t>(6), 543-554. doi:10.1177/1745691612459060</w:t>
      </w:r>
    </w:p>
    <w:p w14:paraId="338DA983"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Camerer, C. F., Dreber, A., Forsell, E., Ho, T.-H., Huber, J., Johannesson, M., . . . Wu, H. (2016). Evaluating replicability of laboratory experiments in economics. </w:t>
      </w:r>
      <w:r w:rsidRPr="00F04185">
        <w:rPr>
          <w:rFonts w:ascii="Calibri" w:hAnsi="Calibri" w:cs="Calibri"/>
          <w:i/>
          <w:noProof/>
          <w:lang w:val="en-US"/>
        </w:rPr>
        <w:t>Science, 351</w:t>
      </w:r>
      <w:r w:rsidRPr="00F04185">
        <w:rPr>
          <w:rFonts w:ascii="Calibri" w:hAnsi="Calibri" w:cs="Calibri"/>
          <w:noProof/>
          <w:lang w:val="en-US"/>
        </w:rPr>
        <w:t>(6280), 1433. doi:10.1126/science.aaf0918</w:t>
      </w:r>
    </w:p>
    <w:p w14:paraId="5CACCCF2"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Camerer, C. F., Dreber, A., Holzmeister, F., Ho, T.-H., Huber, J., Johannesson, M., . . . Wu, H. (2018). Evaluating the replicability of social science experiments in Nature and Science between 2010 and 2015. </w:t>
      </w:r>
      <w:r w:rsidRPr="00F04185">
        <w:rPr>
          <w:rFonts w:ascii="Calibri" w:hAnsi="Calibri" w:cs="Calibri"/>
          <w:i/>
          <w:noProof/>
          <w:lang w:val="en-US"/>
        </w:rPr>
        <w:t>Nature Human Behaviour, 2</w:t>
      </w:r>
      <w:r w:rsidRPr="00F04185">
        <w:rPr>
          <w:rFonts w:ascii="Calibri" w:hAnsi="Calibri" w:cs="Calibri"/>
          <w:noProof/>
          <w:lang w:val="en-US"/>
        </w:rPr>
        <w:t>(9), 637-644. doi:10.1038/s41562-018-0399-z</w:t>
      </w:r>
    </w:p>
    <w:p w14:paraId="6C3F4F41"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Cohen, J. (1962). The statistical power of abnormal-social psychological research: A review. </w:t>
      </w:r>
      <w:r w:rsidRPr="00F04185">
        <w:rPr>
          <w:rFonts w:ascii="Calibri" w:hAnsi="Calibri" w:cs="Calibri"/>
          <w:i/>
          <w:noProof/>
          <w:lang w:val="en-US"/>
        </w:rPr>
        <w:t>The Journal of Abnormal and Social Psychology, 65</w:t>
      </w:r>
      <w:r w:rsidRPr="00F04185">
        <w:rPr>
          <w:rFonts w:ascii="Calibri" w:hAnsi="Calibri" w:cs="Calibri"/>
          <w:noProof/>
          <w:lang w:val="en-US"/>
        </w:rPr>
        <w:t>(3), 145-153. doi:10.1037/h0045186</w:t>
      </w:r>
    </w:p>
    <w:p w14:paraId="53D06DAB"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Cova, F., Strickland, B., Abatista, A., Allard, A., Andow, J., Attie, M., . . . Colombo, M. (2018). Estimating the reproducibility of experimental philosophy. </w:t>
      </w:r>
      <w:r w:rsidRPr="00F04185">
        <w:rPr>
          <w:rFonts w:ascii="Calibri" w:hAnsi="Calibri" w:cs="Calibri"/>
          <w:i/>
          <w:noProof/>
          <w:lang w:val="en-US"/>
        </w:rPr>
        <w:t>Review of Philosophy and Psychology</w:t>
      </w:r>
      <w:r w:rsidRPr="00F04185">
        <w:rPr>
          <w:rFonts w:ascii="Calibri" w:hAnsi="Calibri" w:cs="Calibri"/>
          <w:noProof/>
          <w:lang w:val="en-US"/>
        </w:rPr>
        <w:t xml:space="preserve">, 1-36. </w:t>
      </w:r>
    </w:p>
    <w:p w14:paraId="7E0C191A"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Depaoli, S., Clifton, J. P., &amp; Cobb, P. R. (2016). Just Another Gibbs Sampler (JAGS): Flexible Software for MCMC Implementation. </w:t>
      </w:r>
      <w:r w:rsidRPr="00F04185">
        <w:rPr>
          <w:rFonts w:ascii="Calibri" w:hAnsi="Calibri" w:cs="Calibri"/>
          <w:i/>
          <w:noProof/>
          <w:lang w:val="en-US"/>
        </w:rPr>
        <w:t>Journal of Educational and Behavioral Statistics, 41</w:t>
      </w:r>
      <w:r w:rsidRPr="00F04185">
        <w:rPr>
          <w:rFonts w:ascii="Calibri" w:hAnsi="Calibri" w:cs="Calibri"/>
          <w:noProof/>
          <w:lang w:val="en-US"/>
        </w:rPr>
        <w:t>(6), 628-649. doi:10.3102/1076998616664876</w:t>
      </w:r>
    </w:p>
    <w:p w14:paraId="312BEE6F"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Ebersole, C. R., Atherton, O. E., Belanger, A. L., Skulborstad, H. M., Allen, J. M., Banks, J. B., . . . Nosek, B. A. (2016). Many Labs 3: Evaluating participant pool quality across the academic semester via replication. </w:t>
      </w:r>
      <w:r w:rsidRPr="00F04185">
        <w:rPr>
          <w:rFonts w:ascii="Calibri" w:hAnsi="Calibri" w:cs="Calibri"/>
          <w:i/>
          <w:noProof/>
          <w:lang w:val="en-US"/>
        </w:rPr>
        <w:t>Journal of Experimental Social Psychology, 67</w:t>
      </w:r>
      <w:r w:rsidRPr="00F04185">
        <w:rPr>
          <w:rFonts w:ascii="Calibri" w:hAnsi="Calibri" w:cs="Calibri"/>
          <w:noProof/>
          <w:lang w:val="en-US"/>
        </w:rPr>
        <w:t>, 68-82. doi:</w:t>
      </w:r>
      <w:hyperlink r:id="rId22" w:history="1">
        <w:r w:rsidRPr="00F04185">
          <w:rPr>
            <w:rFonts w:ascii="Calibri" w:hAnsi="Calibri" w:cs="Calibri"/>
            <w:noProof/>
            <w:color w:val="0563C1" w:themeColor="hyperlink"/>
            <w:u w:val="single"/>
            <w:lang w:val="en-US"/>
          </w:rPr>
          <w:t>https://doi.org/10.1016/j.jesp.2015.10.012</w:t>
        </w:r>
      </w:hyperlink>
    </w:p>
    <w:p w14:paraId="7D66F90E"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Fanelli, D. (2012). Negative results are disappearing from most disciplines and countries. </w:t>
      </w:r>
      <w:r w:rsidRPr="00F04185">
        <w:rPr>
          <w:rFonts w:ascii="Calibri" w:hAnsi="Calibri" w:cs="Calibri"/>
          <w:i/>
          <w:noProof/>
          <w:lang w:val="en-US"/>
        </w:rPr>
        <w:t>Scientometrics, 90</w:t>
      </w:r>
      <w:r w:rsidRPr="00F04185">
        <w:rPr>
          <w:rFonts w:ascii="Calibri" w:hAnsi="Calibri" w:cs="Calibri"/>
          <w:noProof/>
          <w:lang w:val="en-US"/>
        </w:rPr>
        <w:t>(3), 891-904. doi:10.1007/s11192-011-0494-7</w:t>
      </w:r>
    </w:p>
    <w:p w14:paraId="726D7B07"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Fiedler, K., &amp; Schwarz, N. (2015). Questionable Research Practices Revisited. </w:t>
      </w:r>
      <w:r w:rsidRPr="00F04185">
        <w:rPr>
          <w:rFonts w:ascii="Calibri" w:hAnsi="Calibri" w:cs="Calibri"/>
          <w:i/>
          <w:noProof/>
          <w:lang w:val="en-US"/>
        </w:rPr>
        <w:t>Social Psychological and Personality Science, 7</w:t>
      </w:r>
      <w:r w:rsidRPr="00F04185">
        <w:rPr>
          <w:rFonts w:ascii="Calibri" w:hAnsi="Calibri" w:cs="Calibri"/>
          <w:noProof/>
          <w:lang w:val="en-US"/>
        </w:rPr>
        <w:t>(1), 45-52. doi:10.1177/1948550615612150</w:t>
      </w:r>
    </w:p>
    <w:p w14:paraId="6D15BFF0"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Hartgerink, C. H. J., van Aert, R. C. M., Nuijten, M. B., Wicherts, J. M., &amp; van Assen, M. A. L. M. (2016). Distributions of p-values smaller than .05 in psychology: what is going on? </w:t>
      </w:r>
      <w:r w:rsidRPr="00F04185">
        <w:rPr>
          <w:rFonts w:ascii="Calibri" w:hAnsi="Calibri" w:cs="Calibri"/>
          <w:i/>
          <w:noProof/>
          <w:lang w:val="en-US"/>
        </w:rPr>
        <w:t>PeerJ, 4</w:t>
      </w:r>
      <w:r w:rsidRPr="00F04185">
        <w:rPr>
          <w:rFonts w:ascii="Calibri" w:hAnsi="Calibri" w:cs="Calibri"/>
          <w:noProof/>
          <w:lang w:val="en-US"/>
        </w:rPr>
        <w:t>, e1935. doi:10.7717/peerj.1935</w:t>
      </w:r>
    </w:p>
    <w:p w14:paraId="767158E3"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Hedges, L. V. (1992). Modeling Publication Selection Effects in Meta-Analysis. </w:t>
      </w:r>
      <w:r w:rsidRPr="00F04185">
        <w:rPr>
          <w:rFonts w:ascii="Calibri" w:hAnsi="Calibri" w:cs="Calibri"/>
          <w:i/>
          <w:noProof/>
          <w:lang w:val="en-US"/>
        </w:rPr>
        <w:t>Statistical Science, 7</w:t>
      </w:r>
      <w:r w:rsidRPr="00F04185">
        <w:rPr>
          <w:rFonts w:ascii="Calibri" w:hAnsi="Calibri" w:cs="Calibri"/>
          <w:noProof/>
          <w:lang w:val="en-US"/>
        </w:rPr>
        <w:t xml:space="preserve">(2), 246-255. </w:t>
      </w:r>
    </w:p>
    <w:p w14:paraId="756C02A9"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The importance of no evidence. (2019). </w:t>
      </w:r>
      <w:r w:rsidRPr="00F04185">
        <w:rPr>
          <w:rFonts w:ascii="Calibri" w:hAnsi="Calibri" w:cs="Calibri"/>
          <w:i/>
          <w:noProof/>
          <w:lang w:val="en-US"/>
        </w:rPr>
        <w:t>Nature Human Behaviour, 3</w:t>
      </w:r>
      <w:r w:rsidRPr="00F04185">
        <w:rPr>
          <w:rFonts w:ascii="Calibri" w:hAnsi="Calibri" w:cs="Calibri"/>
          <w:noProof/>
          <w:lang w:val="en-US"/>
        </w:rPr>
        <w:t>(3), 197-197. doi:10.1038/s41562-019-0569-7</w:t>
      </w:r>
    </w:p>
    <w:p w14:paraId="4BAEF385"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John, L. K., Loewenstein, G., &amp; Prelec, D. (2012). Measuring the Prevalence of Questionable Research Practices With Incentives for Truth Telling. </w:t>
      </w:r>
      <w:r w:rsidRPr="00F04185">
        <w:rPr>
          <w:rFonts w:ascii="Calibri" w:hAnsi="Calibri" w:cs="Calibri"/>
          <w:i/>
          <w:noProof/>
          <w:lang w:val="en-US"/>
        </w:rPr>
        <w:t>Psychological Science, 23</w:t>
      </w:r>
      <w:r w:rsidRPr="00F04185">
        <w:rPr>
          <w:rFonts w:ascii="Calibri" w:hAnsi="Calibri" w:cs="Calibri"/>
          <w:noProof/>
          <w:lang w:val="en-US"/>
        </w:rPr>
        <w:t>(5), 524-532. doi:10.1177/0956797611430953</w:t>
      </w:r>
    </w:p>
    <w:p w14:paraId="11C12556"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Kelley, K., Darku, F. B., &amp; Chattopadhyay, B. (2017). Accuracy in Parameter Estimation for a General Class of Effect Sizes: A Sequential Approach. </w:t>
      </w:r>
      <w:r w:rsidRPr="00F04185">
        <w:rPr>
          <w:rFonts w:ascii="Calibri" w:hAnsi="Calibri" w:cs="Calibri"/>
          <w:i/>
          <w:noProof/>
          <w:lang w:val="en-US"/>
        </w:rPr>
        <w:t>Psychological Methods</w:t>
      </w:r>
      <w:r w:rsidRPr="00F04185">
        <w:rPr>
          <w:rFonts w:ascii="Calibri" w:hAnsi="Calibri" w:cs="Calibri"/>
          <w:noProof/>
          <w:lang w:val="en-US"/>
        </w:rPr>
        <w:t>. doi:10.1037/met0000127</w:t>
      </w:r>
    </w:p>
    <w:p w14:paraId="39C21CEC"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Kenny, D. A., &amp; Judd, C. M. (2019). The unappreciated heterogeneity of effect sizes: Implications for power, precision, planning of research, and replication. </w:t>
      </w:r>
      <w:r w:rsidRPr="00F04185">
        <w:rPr>
          <w:rFonts w:ascii="Calibri" w:hAnsi="Calibri" w:cs="Calibri"/>
          <w:i/>
          <w:noProof/>
          <w:lang w:val="en-US"/>
        </w:rPr>
        <w:t>Psychol Methods</w:t>
      </w:r>
      <w:r w:rsidRPr="00F04185">
        <w:rPr>
          <w:rFonts w:ascii="Calibri" w:hAnsi="Calibri" w:cs="Calibri"/>
          <w:noProof/>
          <w:lang w:val="en-US"/>
        </w:rPr>
        <w:t>. doi:10.1037/met0000209</w:t>
      </w:r>
    </w:p>
    <w:p w14:paraId="66DC6AEA"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Kerr, N. L. (1998). HARKing: Hypothesizing After the Results are Known. </w:t>
      </w:r>
      <w:r w:rsidRPr="00F04185">
        <w:rPr>
          <w:rFonts w:ascii="Calibri" w:hAnsi="Calibri" w:cs="Calibri"/>
          <w:i/>
          <w:noProof/>
          <w:lang w:val="en-US"/>
        </w:rPr>
        <w:t>Personality and Social Psychology Review, 2</w:t>
      </w:r>
      <w:r w:rsidRPr="00F04185">
        <w:rPr>
          <w:rFonts w:ascii="Calibri" w:hAnsi="Calibri" w:cs="Calibri"/>
          <w:noProof/>
          <w:lang w:val="en-US"/>
        </w:rPr>
        <w:t>(3), 196-217. doi:10.1207/s15327957pspr0203_4</w:t>
      </w:r>
    </w:p>
    <w:p w14:paraId="30FE8367"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Klein, R., Ratliff, K., Vianello, M., Adams Jr, R., Bahník, S., Bernstein, M., . . . Brumbaugh, C. (2014). Data from investigating variation in replicability: A “many labs” replication project. </w:t>
      </w:r>
      <w:r w:rsidRPr="00F04185">
        <w:rPr>
          <w:rFonts w:ascii="Calibri" w:hAnsi="Calibri" w:cs="Calibri"/>
          <w:i/>
          <w:noProof/>
          <w:lang w:val="en-US"/>
        </w:rPr>
        <w:t>Journal of Open Psychology Data, 2</w:t>
      </w:r>
      <w:r w:rsidRPr="00F04185">
        <w:rPr>
          <w:rFonts w:ascii="Calibri" w:hAnsi="Calibri" w:cs="Calibri"/>
          <w:noProof/>
          <w:lang w:val="en-US"/>
        </w:rPr>
        <w:t xml:space="preserve">(1). </w:t>
      </w:r>
    </w:p>
    <w:p w14:paraId="2F03CB94"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Klein, R. A., Vianello, M., Hasselman, F., Adams, B. G., Adams, R. B., Alper, S., . . . Nosek, B. A. (2018). Many Labs 2: Investigating Variation in Replicability Across Samples and Settings. </w:t>
      </w:r>
      <w:r w:rsidRPr="00F04185">
        <w:rPr>
          <w:rFonts w:ascii="Calibri" w:hAnsi="Calibri" w:cs="Calibri"/>
          <w:i/>
          <w:noProof/>
          <w:lang w:val="en-US"/>
        </w:rPr>
        <w:t>Advances In Methods and Practices in Psychological Science, 1</w:t>
      </w:r>
      <w:r w:rsidRPr="00F04185">
        <w:rPr>
          <w:rFonts w:ascii="Calibri" w:hAnsi="Calibri" w:cs="Calibri"/>
          <w:noProof/>
          <w:lang w:val="en-US"/>
        </w:rPr>
        <w:t>(4), 443-490. doi:10.1177/2515245918810225</w:t>
      </w:r>
    </w:p>
    <w:p w14:paraId="3FA5B958"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lastRenderedPageBreak/>
        <w:t xml:space="preserve">Lakens, D. (2014). Performing high-powered studies efficiently with sequential analyses. </w:t>
      </w:r>
      <w:r w:rsidRPr="00F04185">
        <w:rPr>
          <w:rFonts w:ascii="Calibri" w:hAnsi="Calibri" w:cs="Calibri"/>
          <w:i/>
          <w:noProof/>
          <w:lang w:val="en-US"/>
        </w:rPr>
        <w:t>European Journal of Social Psychology, 44</w:t>
      </w:r>
      <w:r w:rsidRPr="00F04185">
        <w:rPr>
          <w:rFonts w:ascii="Calibri" w:hAnsi="Calibri" w:cs="Calibri"/>
          <w:noProof/>
          <w:lang w:val="en-US"/>
        </w:rPr>
        <w:t>(7), 701-710. doi:10.1002/ejsp.2023</w:t>
      </w:r>
    </w:p>
    <w:p w14:paraId="53C430DF"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Lakens, D. (2017). Equivalence Tests. </w:t>
      </w:r>
      <w:r w:rsidRPr="00F04185">
        <w:rPr>
          <w:rFonts w:ascii="Calibri" w:hAnsi="Calibri" w:cs="Calibri"/>
          <w:i/>
          <w:noProof/>
          <w:lang w:val="en-US"/>
        </w:rPr>
        <w:t>Social Psychological and Personality Science, 8</w:t>
      </w:r>
      <w:r w:rsidRPr="00F04185">
        <w:rPr>
          <w:rFonts w:ascii="Calibri" w:hAnsi="Calibri" w:cs="Calibri"/>
          <w:noProof/>
          <w:lang w:val="en-US"/>
        </w:rPr>
        <w:t>(4), 355-362. doi:10.1177/1948550617697177</w:t>
      </w:r>
    </w:p>
    <w:p w14:paraId="2893B4ED"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Lakens, D., Scheel, A. M., &amp; Isager, P. M. (2018). Equivalence Testing for Psychological Research: A Tutorial. </w:t>
      </w:r>
      <w:r w:rsidRPr="00F04185">
        <w:rPr>
          <w:rFonts w:ascii="Calibri" w:hAnsi="Calibri" w:cs="Calibri"/>
          <w:i/>
          <w:noProof/>
          <w:lang w:val="en-US"/>
        </w:rPr>
        <w:t>Advances In Methods and Practices in Psychological Science, 1</w:t>
      </w:r>
      <w:r w:rsidRPr="00F04185">
        <w:rPr>
          <w:rFonts w:ascii="Calibri" w:hAnsi="Calibri" w:cs="Calibri"/>
          <w:noProof/>
          <w:lang w:val="en-US"/>
        </w:rPr>
        <w:t>(2), 259-269. doi:10.1177/2515245918770963</w:t>
      </w:r>
    </w:p>
    <w:p w14:paraId="4590C0BD"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Lane, D. M., &amp; Dunlap, W. P. (1978). Estimating effect size: Bias resulting from the significance criterion in editorial decisions. </w:t>
      </w:r>
      <w:r w:rsidRPr="00F04185">
        <w:rPr>
          <w:rFonts w:ascii="Calibri" w:hAnsi="Calibri" w:cs="Calibri"/>
          <w:i/>
          <w:noProof/>
          <w:lang w:val="en-US"/>
        </w:rPr>
        <w:t>British Journal of Mathematical and Statistical Psychology, 31</w:t>
      </w:r>
      <w:r w:rsidRPr="00F04185">
        <w:rPr>
          <w:rFonts w:ascii="Calibri" w:hAnsi="Calibri" w:cs="Calibri"/>
          <w:noProof/>
          <w:lang w:val="en-US"/>
        </w:rPr>
        <w:t>(2), 107-112. doi:10.1111/j.2044-8317.1978.tb00578.x</w:t>
      </w:r>
    </w:p>
    <w:p w14:paraId="5D3EE7ED"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Mahoney, M. J. (1977). Publication prejudices: An experimental study of confirmatory bias in the peer review system. </w:t>
      </w:r>
      <w:r w:rsidRPr="00F04185">
        <w:rPr>
          <w:rFonts w:ascii="Calibri" w:hAnsi="Calibri" w:cs="Calibri"/>
          <w:i/>
          <w:noProof/>
          <w:lang w:val="en-US"/>
        </w:rPr>
        <w:t>Cognitive Therapy and Research, 1</w:t>
      </w:r>
      <w:r w:rsidRPr="00F04185">
        <w:rPr>
          <w:rFonts w:ascii="Calibri" w:hAnsi="Calibri" w:cs="Calibri"/>
          <w:noProof/>
          <w:lang w:val="en-US"/>
        </w:rPr>
        <w:t>(2), 161-175. doi:10.1007/BF01173636</w:t>
      </w:r>
    </w:p>
    <w:p w14:paraId="5154640F"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Matzke, D., Ly, A., Selker, R., Weeda, W. D., Scheibehenne, B., Lee, M. D., &amp; Wagenmakers, E.-J. (2017). Bayesian inference for correlations in the presence of measurement error and estimation uncertainty. </w:t>
      </w:r>
      <w:r w:rsidRPr="00F04185">
        <w:rPr>
          <w:rFonts w:ascii="Calibri" w:hAnsi="Calibri" w:cs="Calibri"/>
          <w:i/>
          <w:noProof/>
          <w:lang w:val="en-US"/>
        </w:rPr>
        <w:t>Collabra: Psychology, 3</w:t>
      </w:r>
      <w:r w:rsidRPr="00F04185">
        <w:rPr>
          <w:rFonts w:ascii="Calibri" w:hAnsi="Calibri" w:cs="Calibri"/>
          <w:noProof/>
          <w:lang w:val="en-US"/>
        </w:rPr>
        <w:t>(1). doi:</w:t>
      </w:r>
      <w:hyperlink r:id="rId23" w:history="1">
        <w:r w:rsidRPr="00F04185">
          <w:rPr>
            <w:rFonts w:ascii="Calibri" w:hAnsi="Calibri" w:cs="Calibri"/>
            <w:noProof/>
            <w:color w:val="0563C1" w:themeColor="hyperlink"/>
            <w:u w:val="single"/>
            <w:lang w:val="en-US"/>
          </w:rPr>
          <w:t>http://doi.org/10.1525/collabra.78</w:t>
        </w:r>
      </w:hyperlink>
    </w:p>
    <w:p w14:paraId="2D8F820B"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Maxwell, S. E., Kelley, K., &amp; Rausch, J. R. (2008). Sample size planning for statistical power and accuracy in parameter estimation. </w:t>
      </w:r>
      <w:r w:rsidRPr="00F04185">
        <w:rPr>
          <w:rFonts w:ascii="Calibri" w:hAnsi="Calibri" w:cs="Calibri"/>
          <w:i/>
          <w:noProof/>
          <w:lang w:val="en-US"/>
        </w:rPr>
        <w:t>Annual Review of Psychology, 59</w:t>
      </w:r>
      <w:r w:rsidRPr="00F04185">
        <w:rPr>
          <w:rFonts w:ascii="Calibri" w:hAnsi="Calibri" w:cs="Calibri"/>
          <w:noProof/>
          <w:lang w:val="en-US"/>
        </w:rPr>
        <w:t>(1), 537-563. doi:doi:10.1146/annurev.psych.59.103006.093735</w:t>
      </w:r>
    </w:p>
    <w:p w14:paraId="757CBDBA"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Murphy, K. R., &amp; Aguinis, H. (2017). HARKing: How Badly Can Cherry-Picking and Question Trolling Produce Bias in Published Results? </w:t>
      </w:r>
      <w:r w:rsidRPr="00F04185">
        <w:rPr>
          <w:rFonts w:ascii="Calibri" w:hAnsi="Calibri" w:cs="Calibri"/>
          <w:i/>
          <w:noProof/>
          <w:lang w:val="en-US"/>
        </w:rPr>
        <w:t>Journal of Business and Psychology</w:t>
      </w:r>
      <w:r w:rsidRPr="00F04185">
        <w:rPr>
          <w:rFonts w:ascii="Calibri" w:hAnsi="Calibri" w:cs="Calibri"/>
          <w:noProof/>
          <w:lang w:val="en-US"/>
        </w:rPr>
        <w:t>. doi:10.1007/s10869-017-9524-7</w:t>
      </w:r>
    </w:p>
    <w:p w14:paraId="4D8791B0"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Nakagawa, S., &amp; Santos, E. S. A. (2012). Methodological issues and advances in biological meta-analysis. </w:t>
      </w:r>
      <w:r w:rsidRPr="00F04185">
        <w:rPr>
          <w:rFonts w:ascii="Calibri" w:hAnsi="Calibri" w:cs="Calibri"/>
          <w:i/>
          <w:noProof/>
          <w:lang w:val="en-US"/>
        </w:rPr>
        <w:t>Evolutionary Ecology, 26</w:t>
      </w:r>
      <w:r w:rsidRPr="00F04185">
        <w:rPr>
          <w:rFonts w:ascii="Calibri" w:hAnsi="Calibri" w:cs="Calibri"/>
          <w:noProof/>
          <w:lang w:val="en-US"/>
        </w:rPr>
        <w:t>(5), 1253-1274. doi:10.1007/s10682-012-9555-5</w:t>
      </w:r>
    </w:p>
    <w:p w14:paraId="64ECF65C"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Nosek, B. A., &amp; Lakens, D. (2014). Registered Reports. </w:t>
      </w:r>
      <w:r w:rsidRPr="00F04185">
        <w:rPr>
          <w:rFonts w:ascii="Calibri" w:hAnsi="Calibri" w:cs="Calibri"/>
          <w:i/>
          <w:noProof/>
          <w:lang w:val="en-US"/>
        </w:rPr>
        <w:t>Social Psychology, 45</w:t>
      </w:r>
      <w:r w:rsidRPr="00F04185">
        <w:rPr>
          <w:rFonts w:ascii="Calibri" w:hAnsi="Calibri" w:cs="Calibri"/>
          <w:noProof/>
          <w:lang w:val="en-US"/>
        </w:rPr>
        <w:t>(3), 137-141. doi:10.1027/1864-9335/a000192</w:t>
      </w:r>
    </w:p>
    <w:p w14:paraId="71B41710"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Oakes, M. (1986). </w:t>
      </w:r>
      <w:r w:rsidRPr="00F04185">
        <w:rPr>
          <w:rFonts w:ascii="Calibri" w:hAnsi="Calibri" w:cs="Calibri"/>
          <w:i/>
          <w:noProof/>
          <w:lang w:val="en-US"/>
        </w:rPr>
        <w:t>Statistical inference: A commentary for the social and behavioural sciences</w:t>
      </w:r>
      <w:r w:rsidRPr="00F04185">
        <w:rPr>
          <w:rFonts w:ascii="Calibri" w:hAnsi="Calibri" w:cs="Calibri"/>
          <w:noProof/>
          <w:lang w:val="en-US"/>
        </w:rPr>
        <w:t xml:space="preserve">. New York, NY: Wiley. </w:t>
      </w:r>
    </w:p>
    <w:p w14:paraId="24E5B361"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Open Science Collaboration. (2015). Estimating the reproducibility of psychological science. </w:t>
      </w:r>
      <w:r w:rsidRPr="00F04185">
        <w:rPr>
          <w:rFonts w:ascii="Calibri" w:hAnsi="Calibri" w:cs="Calibri"/>
          <w:i/>
          <w:noProof/>
          <w:lang w:val="en-US"/>
        </w:rPr>
        <w:t>Science, 349</w:t>
      </w:r>
      <w:r w:rsidRPr="00F04185">
        <w:rPr>
          <w:rFonts w:ascii="Calibri" w:hAnsi="Calibri" w:cs="Calibri"/>
          <w:noProof/>
          <w:lang w:val="en-US"/>
        </w:rPr>
        <w:t xml:space="preserve">(6251).  Retrieved from </w:t>
      </w:r>
      <w:hyperlink r:id="rId24" w:history="1">
        <w:r w:rsidRPr="00F04185">
          <w:rPr>
            <w:rFonts w:ascii="Calibri" w:hAnsi="Calibri" w:cs="Calibri"/>
            <w:noProof/>
            <w:color w:val="0563C1" w:themeColor="hyperlink"/>
            <w:u w:val="single"/>
            <w:lang w:val="en-US"/>
          </w:rPr>
          <w:t>http://science.sciencemag.org/content/349/6251/aac4716.abstract</w:t>
        </w:r>
      </w:hyperlink>
    </w:p>
    <w:p w14:paraId="1B1F5FBD"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Plummer, M., Stukalov, A., &amp; Denwood, M. (2018). rjags: Bayesian Graphical Models using MCMC. R package version 4.8.0. </w:t>
      </w:r>
    </w:p>
    <w:p w14:paraId="1DA8A4C9"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Pocock, S. J. (1977). Group sequential methods in the design and analysis of clinical trials. </w:t>
      </w:r>
      <w:r w:rsidRPr="00F04185">
        <w:rPr>
          <w:rFonts w:ascii="Calibri" w:hAnsi="Calibri" w:cs="Calibri"/>
          <w:i/>
          <w:noProof/>
          <w:lang w:val="en-US"/>
        </w:rPr>
        <w:t>Biometrika, 64</w:t>
      </w:r>
      <w:r w:rsidRPr="00F04185">
        <w:rPr>
          <w:rFonts w:ascii="Calibri" w:hAnsi="Calibri" w:cs="Calibri"/>
          <w:noProof/>
          <w:lang w:val="en-US"/>
        </w:rPr>
        <w:t>(2), 191-199. doi:10.1093/biomet/64.2.191</w:t>
      </w:r>
    </w:p>
    <w:p w14:paraId="69C685AA"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R Development Core Team. (2018). R: A language and environment for statistical computing (Version 3.5.0). Vienna, Austria: R Foundation for Statistical Computing. Retrieved from </w:t>
      </w:r>
      <w:hyperlink r:id="rId25" w:history="1">
        <w:r w:rsidRPr="00F04185">
          <w:rPr>
            <w:rFonts w:ascii="Calibri" w:hAnsi="Calibri" w:cs="Calibri"/>
            <w:noProof/>
            <w:color w:val="0563C1" w:themeColor="hyperlink"/>
            <w:u w:val="single"/>
            <w:lang w:val="en-US"/>
          </w:rPr>
          <w:t>http://www.R-project.org</w:t>
        </w:r>
      </w:hyperlink>
    </w:p>
    <w:p w14:paraId="0002B203"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Simmons, J. P., Nelson, L. D., &amp; Simonsohn, U. (2011). False-Positive Psychology. </w:t>
      </w:r>
      <w:r w:rsidRPr="00F04185">
        <w:rPr>
          <w:rFonts w:ascii="Calibri" w:hAnsi="Calibri" w:cs="Calibri"/>
          <w:i/>
          <w:noProof/>
          <w:lang w:val="en-US"/>
        </w:rPr>
        <w:t>Psychological Science, 22</w:t>
      </w:r>
      <w:r w:rsidRPr="00F04185">
        <w:rPr>
          <w:rFonts w:ascii="Calibri" w:hAnsi="Calibri" w:cs="Calibri"/>
          <w:noProof/>
          <w:lang w:val="en-US"/>
        </w:rPr>
        <w:t>(11), 1359-1366. doi:10.1177/0956797611417632</w:t>
      </w:r>
    </w:p>
    <w:p w14:paraId="0273DC1C"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Stanley, T. D., Carter, E. C., &amp; Doucouliagos, H. (2018). What Meta-Analyses Reveal About the Replicability of Psychological Research. </w:t>
      </w:r>
      <w:r w:rsidRPr="00F04185">
        <w:rPr>
          <w:rFonts w:ascii="Calibri" w:hAnsi="Calibri" w:cs="Calibri"/>
          <w:i/>
          <w:noProof/>
          <w:lang w:val="en-US"/>
        </w:rPr>
        <w:t>Psychological Bulletin</w:t>
      </w:r>
      <w:r w:rsidRPr="00F04185">
        <w:rPr>
          <w:rFonts w:ascii="Calibri" w:hAnsi="Calibri" w:cs="Calibri"/>
          <w:noProof/>
          <w:lang w:val="en-US"/>
        </w:rPr>
        <w:t xml:space="preserve">. </w:t>
      </w:r>
    </w:p>
    <w:p w14:paraId="31CFC86F"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Sterling, T. D. (1959). Publication Decisions and Their Possible Effects on Inferences Drawn from Tests of Significance--Or Vice Versa. </w:t>
      </w:r>
      <w:r w:rsidRPr="00F04185">
        <w:rPr>
          <w:rFonts w:ascii="Calibri" w:hAnsi="Calibri" w:cs="Calibri"/>
          <w:i/>
          <w:noProof/>
          <w:lang w:val="en-US"/>
        </w:rPr>
        <w:t>Journal of the American Statistical Association, 54</w:t>
      </w:r>
      <w:r w:rsidRPr="00F04185">
        <w:rPr>
          <w:rFonts w:ascii="Calibri" w:hAnsi="Calibri" w:cs="Calibri"/>
          <w:noProof/>
          <w:lang w:val="en-US"/>
        </w:rPr>
        <w:t>(285), 30-34. doi:10.2307/2282137</w:t>
      </w:r>
    </w:p>
    <w:p w14:paraId="0B491CB9"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Szucs, D., &amp; Ioannidis, J. P. A. (2017). Empirical assessment of published effect sizes and power in the recent cognitive neuroscience and psychology literature. </w:t>
      </w:r>
      <w:r w:rsidRPr="00F04185">
        <w:rPr>
          <w:rFonts w:ascii="Calibri" w:hAnsi="Calibri" w:cs="Calibri"/>
          <w:i/>
          <w:noProof/>
          <w:lang w:val="en-US"/>
        </w:rPr>
        <w:t>PLOS Biology, 15</w:t>
      </w:r>
      <w:r w:rsidRPr="00F04185">
        <w:rPr>
          <w:rFonts w:ascii="Calibri" w:hAnsi="Calibri" w:cs="Calibri"/>
          <w:noProof/>
          <w:lang w:val="en-US"/>
        </w:rPr>
        <w:t>(3), e2000797. doi:10.1371/journal.pbio.2000797</w:t>
      </w:r>
    </w:p>
    <w:p w14:paraId="0EDFA0C7" w14:textId="77777777" w:rsidR="00F04185" w:rsidRPr="00F04185" w:rsidRDefault="00F04185" w:rsidP="00F04185">
      <w:pPr>
        <w:spacing w:after="0" w:line="240" w:lineRule="auto"/>
        <w:ind w:left="720" w:hanging="720"/>
        <w:rPr>
          <w:rFonts w:ascii="Calibri" w:hAnsi="Calibri" w:cs="Calibri"/>
          <w:noProof/>
          <w:lang w:val="en-US"/>
        </w:rPr>
      </w:pPr>
      <w:r w:rsidRPr="00F04185">
        <w:rPr>
          <w:rFonts w:ascii="Calibri" w:hAnsi="Calibri" w:cs="Calibri"/>
          <w:noProof/>
          <w:lang w:val="en-US"/>
        </w:rPr>
        <w:t xml:space="preserve">Thompson, B. (2002). What Future Quantitative Social Science Research Could Look Like: Confidence Intervals for Effect Sizes. </w:t>
      </w:r>
      <w:r w:rsidRPr="00F04185">
        <w:rPr>
          <w:rFonts w:ascii="Calibri" w:hAnsi="Calibri" w:cs="Calibri"/>
          <w:i/>
          <w:noProof/>
          <w:lang w:val="en-US"/>
        </w:rPr>
        <w:t>Educational Researcher, 31</w:t>
      </w:r>
      <w:r w:rsidRPr="00F04185">
        <w:rPr>
          <w:rFonts w:ascii="Calibri" w:hAnsi="Calibri" w:cs="Calibri"/>
          <w:noProof/>
          <w:lang w:val="en-US"/>
        </w:rPr>
        <w:t>(3), 25-32. doi:10.3102/0013189X031003025</w:t>
      </w:r>
    </w:p>
    <w:p w14:paraId="3427B548" w14:textId="77777777" w:rsidR="00F04185" w:rsidRPr="00F04185" w:rsidRDefault="00F04185" w:rsidP="00F04185">
      <w:pPr>
        <w:spacing w:line="240" w:lineRule="auto"/>
        <w:ind w:left="720" w:hanging="720"/>
        <w:rPr>
          <w:rFonts w:ascii="Calibri" w:hAnsi="Calibri" w:cs="Calibri"/>
          <w:noProof/>
          <w:lang w:val="en-US"/>
        </w:rPr>
      </w:pPr>
      <w:r w:rsidRPr="00F04185">
        <w:rPr>
          <w:rFonts w:ascii="Calibri" w:hAnsi="Calibri" w:cs="Calibri"/>
          <w:noProof/>
          <w:lang w:val="en-US"/>
        </w:rPr>
        <w:lastRenderedPageBreak/>
        <w:t xml:space="preserve">Viechtbauer, W. (2010). Conducting Meta-Analyses in R with the metafor Package. </w:t>
      </w:r>
      <w:r w:rsidRPr="00F04185">
        <w:rPr>
          <w:rFonts w:ascii="Calibri" w:hAnsi="Calibri" w:cs="Calibri"/>
          <w:i/>
          <w:noProof/>
          <w:lang w:val="en-US"/>
        </w:rPr>
        <w:t>Journal Of Statistical Software, 36</w:t>
      </w:r>
      <w:r w:rsidRPr="00F04185">
        <w:rPr>
          <w:rFonts w:ascii="Calibri" w:hAnsi="Calibri" w:cs="Calibri"/>
          <w:noProof/>
          <w:lang w:val="en-US"/>
        </w:rPr>
        <w:t>(3), 48. doi:10.18637/jss.v036.i03</w:t>
      </w:r>
    </w:p>
    <w:p w14:paraId="72624D77" w14:textId="77777777" w:rsidR="00F04185" w:rsidRPr="00F04185" w:rsidRDefault="00F04185" w:rsidP="00F04185">
      <w:pPr>
        <w:keepNext/>
        <w:keepLines/>
        <w:spacing w:before="40" w:after="0" w:line="240" w:lineRule="auto"/>
        <w:outlineLvl w:val="1"/>
        <w:rPr>
          <w:rFonts w:eastAsiaTheme="majorEastAsia" w:cstheme="minorHAnsi"/>
          <w:b/>
        </w:rPr>
      </w:pPr>
      <w:r w:rsidRPr="00F04185">
        <w:rPr>
          <w:rFonts w:eastAsiaTheme="majorEastAsia" w:cstheme="minorHAnsi"/>
          <w:b/>
        </w:rPr>
        <w:fldChar w:fldCharType="end"/>
      </w:r>
    </w:p>
    <w:p w14:paraId="4042C4EB" w14:textId="77777777" w:rsidR="00F04185" w:rsidRPr="00F04185" w:rsidRDefault="00F04185" w:rsidP="00F04185">
      <w:pPr>
        <w:rPr>
          <w:rFonts w:eastAsiaTheme="majorEastAsia" w:cstheme="minorHAnsi"/>
          <w:b/>
        </w:rPr>
      </w:pPr>
      <w:r w:rsidRPr="00F04185">
        <w:rPr>
          <w:rFonts w:cstheme="minorHAnsi"/>
        </w:rPr>
        <w:br w:type="page"/>
      </w:r>
    </w:p>
    <w:p w14:paraId="5C893A6B" w14:textId="77777777" w:rsidR="00F04185" w:rsidRPr="00F04185" w:rsidRDefault="00F04185" w:rsidP="00F04185">
      <w:pPr>
        <w:keepNext/>
        <w:keepLines/>
        <w:spacing w:before="40" w:after="0" w:line="240" w:lineRule="auto"/>
        <w:jc w:val="center"/>
        <w:outlineLvl w:val="1"/>
        <w:rPr>
          <w:rFonts w:asciiTheme="majorHAnsi" w:eastAsiaTheme="majorEastAsia" w:hAnsiTheme="majorHAnsi" w:cstheme="majorBidi"/>
          <w:b/>
          <w:sz w:val="26"/>
          <w:szCs w:val="26"/>
        </w:rPr>
      </w:pPr>
      <w:r w:rsidRPr="00F04185">
        <w:rPr>
          <w:rFonts w:asciiTheme="majorHAnsi" w:eastAsiaTheme="majorEastAsia" w:hAnsiTheme="majorHAnsi" w:cstheme="majorBidi"/>
          <w:b/>
          <w:sz w:val="26"/>
          <w:szCs w:val="26"/>
        </w:rPr>
        <w:lastRenderedPageBreak/>
        <w:t>Supplementary materials</w:t>
      </w:r>
    </w:p>
    <w:p w14:paraId="17930CEA"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bookmarkStart w:id="20" w:name="sm1"/>
      <w:bookmarkEnd w:id="20"/>
      <w:r w:rsidRPr="00F04185">
        <w:rPr>
          <w:rFonts w:asciiTheme="majorHAnsi" w:eastAsiaTheme="majorEastAsia" w:hAnsiTheme="majorHAnsi" w:cstheme="majorBidi"/>
          <w:b/>
          <w:sz w:val="24"/>
          <w:szCs w:val="24"/>
        </w:rPr>
        <w:t>Supplementary materials 1</w:t>
      </w:r>
    </w:p>
    <w:p w14:paraId="7F633203"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21" w:name="replication-project-extraction-and-exclu"/>
      <w:bookmarkEnd w:id="21"/>
      <w:r w:rsidRPr="00F04185">
        <w:rPr>
          <w:rFonts w:asciiTheme="majorHAnsi" w:eastAsiaTheme="majorEastAsia" w:hAnsiTheme="majorHAnsi" w:cstheme="majorBidi"/>
          <w:b/>
          <w:iCs/>
        </w:rPr>
        <w:t>Replication project Extraction and exclusion details</w:t>
      </w:r>
    </w:p>
    <w:bookmarkStart w:id="22" w:name="open-science-collaboration-2015-611"/>
    <w:bookmarkEnd w:id="22"/>
    <w:p w14:paraId="1B82A876"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r w:rsidRPr="00F04185">
        <w:rPr>
          <w:rFonts w:asciiTheme="majorHAnsi" w:eastAsiaTheme="majorEastAsia" w:hAnsiTheme="majorHAnsi" w:cstheme="majorBidi"/>
        </w:rPr>
        <w:fldChar w:fldCharType="begin"/>
      </w:r>
      <w:r w:rsidRPr="00F04185">
        <w:rPr>
          <w:rFonts w:asciiTheme="majorHAnsi" w:eastAsiaTheme="majorEastAsia" w:hAnsiTheme="majorHAnsi" w:cstheme="majorBidi"/>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Open Science Collaboration (2015)</w:t>
      </w:r>
      <w:r w:rsidRPr="00F04185">
        <w:rPr>
          <w:rFonts w:asciiTheme="majorHAnsi" w:eastAsiaTheme="majorEastAsia" w:hAnsiTheme="majorHAnsi" w:cstheme="majorBidi"/>
        </w:rPr>
        <w:fldChar w:fldCharType="end"/>
      </w:r>
    </w:p>
    <w:p w14:paraId="7E8564A5"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Three original studies which did not report that their findings were indicative of a non-zero effect were excluded from those studies extracted from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Open Science Collaboration (2015)</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Open Science Collaboration (2015)</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which reported having found a non-zero effect.</w:t>
      </w:r>
    </w:p>
    <w:bookmarkStart w:id="23" w:name="camerer-2018-967"/>
    <w:bookmarkEnd w:id="23"/>
    <w:p w14:paraId="5E730D78"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r w:rsidRPr="00F04185">
        <w:rPr>
          <w:rFonts w:asciiTheme="majorHAnsi" w:eastAsiaTheme="majorEastAsia" w:hAnsiTheme="majorHAnsi" w:cstheme="majorBidi"/>
        </w:rPr>
        <w:fldChar w:fldCharType="begin"/>
      </w:r>
      <w:r w:rsidRPr="00F04185">
        <w:rPr>
          <w:rFonts w:asciiTheme="majorHAnsi" w:eastAsiaTheme="majorEastAsia" w:hAnsiTheme="majorHAnsi" w:cstheme="majorBid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Camerer et al. (2018)</w:t>
      </w:r>
      <w:r w:rsidRPr="00F04185">
        <w:rPr>
          <w:rFonts w:asciiTheme="majorHAnsi" w:eastAsiaTheme="majorEastAsia" w:hAnsiTheme="majorHAnsi" w:cstheme="majorBidi"/>
        </w:rPr>
        <w:fldChar w:fldCharType="end"/>
      </w:r>
    </w:p>
    <w:p w14:paraId="7ED8946C"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Original and replication effect sizes were extracted for all 21 studies included in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In some cases in the Nature Science reproducibility project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multiple replication studies were performed for a single effect. In each of these cases we performed a fixed effects meta-analysis using the metafor package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(Viechtbauer, 2010)</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where they used the p value from the largest performed study instead of a pooled estimate.</w:t>
      </w:r>
    </w:p>
    <w:p w14:paraId="55C2FFA6"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bookmarkStart w:id="24" w:name="soto-et-al.-2019"/>
      <w:bookmarkEnd w:id="24"/>
      <w:r w:rsidRPr="00F04185">
        <w:rPr>
          <w:rFonts w:asciiTheme="majorHAnsi" w:eastAsiaTheme="majorEastAsia" w:hAnsiTheme="majorHAnsi" w:cstheme="majorBidi"/>
        </w:rPr>
        <w:t>Soto (in press)</w:t>
      </w:r>
    </w:p>
    <w:p w14:paraId="34D66C6E"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Effect sizes were extracted for original and replication studies for 101 out of 121 included studies, and one original study’s sample size was not available. In Soto (in press)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the original and replication study effects were switched if the original effect was negative.</w:t>
      </w:r>
    </w:p>
    <w:bookmarkStart w:id="25" w:name="cova-2018-984"/>
    <w:bookmarkEnd w:id="25"/>
    <w:p w14:paraId="210A8BBC"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r w:rsidRPr="00F04185">
        <w:rPr>
          <w:rFonts w:asciiTheme="majorHAnsi" w:eastAsiaTheme="majorEastAsia" w:hAnsiTheme="majorHAnsi" w:cstheme="majorBidi"/>
        </w:rPr>
        <w:fldChar w:fldCharType="begin"/>
      </w:r>
      <w:r w:rsidRPr="00F04185">
        <w:rPr>
          <w:rFonts w:asciiTheme="majorHAnsi" w:eastAsiaTheme="majorEastAsia" w:hAnsiTheme="majorHAnsi" w:cstheme="majorBidi"/>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Cova et al. (2018)</w:t>
      </w:r>
      <w:r w:rsidRPr="00F04185">
        <w:rPr>
          <w:rFonts w:asciiTheme="majorHAnsi" w:eastAsiaTheme="majorEastAsia" w:hAnsiTheme="majorHAnsi" w:cstheme="majorBidi"/>
        </w:rPr>
        <w:fldChar w:fldCharType="end"/>
      </w:r>
    </w:p>
    <w:p w14:paraId="2C9F619F"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Cova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(e.g., a Sobel test, GEE analysis).</w:t>
      </w:r>
    </w:p>
    <w:p w14:paraId="7970DEAF"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bookmarkStart w:id="26" w:name="many-labs-1-klein-2014-988"/>
      <w:bookmarkEnd w:id="26"/>
      <w:r w:rsidRPr="00F04185">
        <w:rPr>
          <w:rFonts w:asciiTheme="majorHAnsi" w:eastAsiaTheme="majorEastAsia" w:hAnsiTheme="majorHAnsi" w:cstheme="majorBidi"/>
        </w:rPr>
        <w:lastRenderedPageBreak/>
        <w:t xml:space="preserve">Many labs 1 </w:t>
      </w:r>
      <w:r w:rsidRPr="00F04185">
        <w:rPr>
          <w:rFonts w:asciiTheme="majorHAnsi" w:eastAsiaTheme="majorEastAsia" w:hAnsiTheme="majorHAnsi" w:cstheme="majorBidi"/>
        </w:rPr>
        <w:fldChar w:fldCharType="begin"/>
      </w:r>
      <w:r w:rsidRPr="00F04185">
        <w:rPr>
          <w:rFonts w:asciiTheme="majorHAnsi" w:eastAsiaTheme="majorEastAsia" w:hAnsiTheme="majorHAnsi" w:cstheme="majorBidi"/>
        </w:rPr>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R. Klein et al. (2014)</w:t>
      </w:r>
      <w:r w:rsidRPr="00F04185">
        <w:rPr>
          <w:rFonts w:asciiTheme="majorHAnsi" w:eastAsiaTheme="majorEastAsia" w:hAnsiTheme="majorHAnsi" w:cstheme="majorBidi"/>
        </w:rPr>
        <w:fldChar w:fldCharType="end"/>
      </w:r>
    </w:p>
    <w:p w14:paraId="7A1BDC2D"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Many labs 1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(R. Klein et al., 2014)</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rsidRPr="00F04185">
        <w:rPr>
          <w:rFonts w:ascii="Cambria" w:eastAsia="Cambria" w:hAnsi="Cambria" w:cs="Times New Roman"/>
          <w:sz w:val="24"/>
          <w:szCs w:val="24"/>
          <w:lang w:val="en-US"/>
        </w:rPr>
        <w:t>operationalisations</w:t>
      </w:r>
      <w:proofErr w:type="spellEnd"/>
      <w:r w:rsidRPr="00F04185">
        <w:rPr>
          <w:rFonts w:ascii="Cambria" w:eastAsia="Cambria" w:hAnsi="Cambria" w:cs="Times New Roman"/>
          <w:sz w:val="24"/>
          <w:szCs w:val="24"/>
          <w:lang w:val="en-US"/>
        </w:rPr>
        <w:t xml:space="preserve">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19DAAD40"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bookmarkStart w:id="27" w:name="many-labs-2-klein-2018-1021"/>
      <w:bookmarkEnd w:id="27"/>
      <w:r w:rsidRPr="00F04185">
        <w:rPr>
          <w:rFonts w:asciiTheme="majorHAnsi" w:eastAsiaTheme="majorEastAsia" w:hAnsiTheme="majorHAnsi" w:cstheme="majorBidi"/>
        </w:rPr>
        <w:t xml:space="preserve">Many labs 2 </w:t>
      </w:r>
      <w:r w:rsidRPr="00F04185">
        <w:rPr>
          <w:rFonts w:asciiTheme="majorHAnsi" w:eastAsiaTheme="majorEastAsia" w:hAnsiTheme="majorHAnsi" w:cstheme="majorBidi"/>
        </w:rPr>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Pr="00F04185">
        <w:rPr>
          <w:rFonts w:asciiTheme="majorHAnsi" w:eastAsiaTheme="majorEastAsia" w:hAnsiTheme="majorHAnsi" w:cstheme="majorBidi"/>
        </w:rPr>
        <w:instrText xml:space="preserve"> ADDIN EN.CITE </w:instrText>
      </w:r>
      <w:r w:rsidRPr="00F04185">
        <w:rPr>
          <w:rFonts w:asciiTheme="majorHAnsi" w:eastAsiaTheme="majorEastAsia" w:hAnsiTheme="majorHAnsi" w:cstheme="majorBidi"/>
        </w:rPr>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Pr="00F04185">
        <w:rPr>
          <w:rFonts w:asciiTheme="majorHAnsi" w:eastAsiaTheme="majorEastAsia" w:hAnsiTheme="majorHAnsi" w:cstheme="majorBidi"/>
        </w:rPr>
        <w:instrText xml:space="preserve"> ADDIN EN.CITE.DATA </w:instrText>
      </w:r>
      <w:r w:rsidRPr="00F04185">
        <w:rPr>
          <w:rFonts w:asciiTheme="majorHAnsi" w:eastAsiaTheme="majorEastAsia" w:hAnsiTheme="majorHAnsi" w:cstheme="majorBidi"/>
        </w:rPr>
      </w:r>
      <w:r w:rsidRPr="00F04185">
        <w:rPr>
          <w:rFonts w:asciiTheme="majorHAnsi" w:eastAsiaTheme="majorEastAsia" w:hAnsiTheme="majorHAnsi" w:cstheme="majorBidi"/>
        </w:rPr>
        <w:fldChar w:fldCharType="end"/>
      </w:r>
      <w:r w:rsidRPr="00F04185">
        <w:rPr>
          <w:rFonts w:asciiTheme="majorHAnsi" w:eastAsiaTheme="majorEastAsia" w:hAnsiTheme="majorHAnsi" w:cstheme="majorBidi"/>
        </w:rPr>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R. A. Klein et al. (2018)</w:t>
      </w:r>
      <w:r w:rsidRPr="00F04185">
        <w:rPr>
          <w:rFonts w:asciiTheme="majorHAnsi" w:eastAsiaTheme="majorEastAsia" w:hAnsiTheme="majorHAnsi" w:cstheme="majorBidi"/>
        </w:rPr>
        <w:fldChar w:fldCharType="end"/>
      </w:r>
    </w:p>
    <w:p w14:paraId="75353050"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A total of 22 of 28 paired original and replication effects sizes are included for this analysis. Four studies from </w:t>
      </w:r>
      <w:r w:rsidRPr="00F04185">
        <w:rPr>
          <w:rFonts w:ascii="Cambria" w:eastAsia="Cambria" w:hAnsi="Cambria" w:cs="Times New Roman"/>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F04185">
        <w:rPr>
          <w:rFonts w:ascii="Cambria" w:eastAsia="Cambria" w:hAnsi="Cambria" w:cs="Times New Roman"/>
          <w:sz w:val="24"/>
          <w:szCs w:val="24"/>
          <w:lang w:val="en-US"/>
        </w:rPr>
        <w:instrText xml:space="preserve"> ADDIN EN.CITE </w:instrText>
      </w:r>
      <w:r w:rsidRPr="00F04185">
        <w:rPr>
          <w:rFonts w:ascii="Cambria" w:eastAsia="Cambria" w:hAnsi="Cambria" w:cs="Times New Roman"/>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F04185">
        <w:rPr>
          <w:rFonts w:ascii="Cambria" w:eastAsia="Cambria" w:hAnsi="Cambria" w:cs="Times New Roman"/>
          <w:sz w:val="24"/>
          <w:szCs w:val="24"/>
          <w:lang w:val="en-US"/>
        </w:rPr>
        <w:instrText xml:space="preserve"> ADDIN EN.CITE.DATA </w:instrText>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(R. A. Klein et al., 2018)</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28" w:name="ebersole-2016-985"/>
    <w:bookmarkEnd w:id="28"/>
    <w:p w14:paraId="148B5285"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r w:rsidRPr="00F04185">
        <w:rPr>
          <w:rFonts w:asciiTheme="majorHAnsi" w:eastAsiaTheme="majorEastAsia" w:hAnsiTheme="majorHAnsi" w:cstheme="majorBidi"/>
        </w:rP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Pr="00F04185">
        <w:rPr>
          <w:rFonts w:asciiTheme="majorHAnsi" w:eastAsiaTheme="majorEastAsia" w:hAnsiTheme="majorHAnsi" w:cstheme="majorBidi"/>
        </w:rPr>
        <w:instrText xml:space="preserve"> ADDIN EN.CITE </w:instrText>
      </w:r>
      <w:r w:rsidRPr="00F04185">
        <w:rPr>
          <w:rFonts w:asciiTheme="majorHAnsi" w:eastAsiaTheme="majorEastAsia" w:hAnsiTheme="majorHAnsi" w:cstheme="majorBidi"/>
        </w:rP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Pr="00F04185">
        <w:rPr>
          <w:rFonts w:asciiTheme="majorHAnsi" w:eastAsiaTheme="majorEastAsia" w:hAnsiTheme="majorHAnsi" w:cstheme="majorBidi"/>
        </w:rPr>
        <w:instrText xml:space="preserve"> ADDIN EN.CITE.DATA </w:instrText>
      </w:r>
      <w:r w:rsidRPr="00F04185">
        <w:rPr>
          <w:rFonts w:asciiTheme="majorHAnsi" w:eastAsiaTheme="majorEastAsia" w:hAnsiTheme="majorHAnsi" w:cstheme="majorBidi"/>
        </w:rPr>
      </w:r>
      <w:r w:rsidRPr="00F04185">
        <w:rPr>
          <w:rFonts w:asciiTheme="majorHAnsi" w:eastAsiaTheme="majorEastAsia" w:hAnsiTheme="majorHAnsi" w:cstheme="majorBidi"/>
        </w:rPr>
        <w:fldChar w:fldCharType="end"/>
      </w:r>
      <w:r w:rsidRPr="00F04185">
        <w:rPr>
          <w:rFonts w:asciiTheme="majorHAnsi" w:eastAsiaTheme="majorEastAsia" w:hAnsiTheme="majorHAnsi" w:cstheme="majorBidi"/>
        </w:rPr>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Ebersole et al. (2016)</w:t>
      </w:r>
      <w:r w:rsidRPr="00F04185">
        <w:rPr>
          <w:rFonts w:asciiTheme="majorHAnsi" w:eastAsiaTheme="majorEastAsia" w:hAnsiTheme="majorHAnsi" w:cstheme="majorBidi"/>
        </w:rPr>
        <w:fldChar w:fldCharType="end"/>
      </w:r>
    </w:p>
    <w:p w14:paraId="3FE969B2"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Original and replication effect sizes were extracted for all 9 original and replication studies from </w:t>
      </w:r>
      <w:r w:rsidRPr="00F04185">
        <w:rPr>
          <w:rFonts w:ascii="Cambria" w:eastAsia="Cambria" w:hAnsi="Cambria" w:cs="Times New Roman"/>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F04185">
        <w:rPr>
          <w:rFonts w:ascii="Cambria" w:eastAsia="Cambria" w:hAnsi="Cambria" w:cs="Times New Roman"/>
          <w:sz w:val="24"/>
          <w:szCs w:val="24"/>
          <w:lang w:val="en-US"/>
        </w:rPr>
        <w:instrText xml:space="preserve"> ADDIN EN.CITE </w:instrText>
      </w:r>
      <w:r w:rsidRPr="00F04185">
        <w:rPr>
          <w:rFonts w:ascii="Cambria" w:eastAsia="Cambria" w:hAnsi="Cambria" w:cs="Times New Roman"/>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F04185">
        <w:rPr>
          <w:rFonts w:ascii="Cambria" w:eastAsia="Cambria" w:hAnsi="Cambria" w:cs="Times New Roman"/>
          <w:sz w:val="24"/>
          <w:szCs w:val="24"/>
          <w:lang w:val="en-US"/>
        </w:rPr>
        <w:instrText xml:space="preserve"> ADDIN EN.CITE.DATA </w:instrText>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(Ebersole et al., 2016)</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888A009" w14:textId="77777777" w:rsidR="00F04185" w:rsidRPr="00F04185" w:rsidRDefault="00F04185" w:rsidP="00F04185">
      <w:pPr>
        <w:spacing w:after="120" w:line="240" w:lineRule="auto"/>
        <w:rPr>
          <w:sz w:val="24"/>
        </w:rPr>
      </w:pPr>
      <m:oMathPara>
        <m:oMath>
          <m:r>
            <w:rPr>
              <w:rFonts w:ascii="Cambria Math" w:hAnsi="Cambria Math"/>
              <w:sz w:val="24"/>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obs</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num>
                <m:den>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obs</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2</m:t>
                      </m:r>
                    </m:sub>
                  </m:sSub>
                  <m:r>
                    <w:rPr>
                      <w:rFonts w:ascii="Cambria Math" w:hAnsi="Cambria Math"/>
                      <w:sz w:val="24"/>
                    </w:rPr>
                    <m:t>)+1</m:t>
                  </m:r>
                </m:den>
              </m:f>
            </m:e>
          </m:rad>
          <m:r>
            <w:rPr>
              <w:rFonts w:ascii="Cambria Math" w:hAnsi="Cambria Math"/>
              <w:sz w:val="24"/>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sz w:val="24"/>
                    </w:rPr>
                    <m:t>1</m:t>
                  </m:r>
                </m:num>
                <m:den>
                  <m:r>
                    <w:rPr>
                      <w:rFonts w:ascii="Cambria Math" w:hAnsi="Cambria Math"/>
                      <w:sz w:val="24"/>
                    </w:rPr>
                    <m:t>d</m:t>
                  </m:r>
                  <m:sSub>
                    <m:sSubPr>
                      <m:ctrlPr>
                        <w:rPr>
                          <w:rFonts w:ascii="Cambria Math" w:hAnsi="Cambria Math"/>
                          <w:sz w:val="24"/>
                          <w:szCs w:val="24"/>
                          <w:lang w:val="en-US"/>
                        </w:rPr>
                      </m:ctrlPr>
                    </m:sSubPr>
                    <m:e>
                      <m:r>
                        <w:rPr>
                          <w:rFonts w:ascii="Cambria Math" w:hAnsi="Cambria Math"/>
                          <w:sz w:val="24"/>
                        </w:rPr>
                        <m:t>f</m:t>
                      </m:r>
                    </m:e>
                    <m:sub>
                      <m:r>
                        <w:rPr>
                          <w:rFonts w:ascii="Cambria Math" w:hAnsi="Cambria Math"/>
                          <w:sz w:val="24"/>
                        </w:rPr>
                        <m:t>1</m:t>
                      </m:r>
                    </m:sub>
                  </m:sSub>
                </m:den>
              </m:f>
            </m:e>
          </m:rad>
        </m:oMath>
      </m:oMathPara>
    </w:p>
    <w:bookmarkStart w:id="29" w:name="camerer-2016-983"/>
    <w:bookmarkEnd w:id="29"/>
    <w:p w14:paraId="2C707953" w14:textId="77777777" w:rsidR="00F04185" w:rsidRPr="00F04185" w:rsidRDefault="00F04185" w:rsidP="00F04185">
      <w:pPr>
        <w:keepNext/>
        <w:keepLines/>
        <w:spacing w:before="40" w:after="0" w:line="240" w:lineRule="auto"/>
        <w:outlineLvl w:val="4"/>
        <w:rPr>
          <w:rFonts w:asciiTheme="majorHAnsi" w:eastAsiaTheme="majorEastAsia" w:hAnsiTheme="majorHAnsi" w:cstheme="majorBidi"/>
        </w:rPr>
      </w:pPr>
      <w:r w:rsidRPr="00F04185">
        <w:rPr>
          <w:rFonts w:asciiTheme="majorHAnsi" w:eastAsiaTheme="majorEastAsia" w:hAnsiTheme="majorHAnsi" w:cstheme="majorBidi"/>
        </w:rPr>
        <w:fldChar w:fldCharType="begin"/>
      </w:r>
      <w:r w:rsidRPr="00F04185">
        <w:rPr>
          <w:rFonts w:asciiTheme="majorHAnsi" w:eastAsiaTheme="majorEastAsia" w:hAnsiTheme="majorHAnsi" w:cstheme="majorBidi"/>
        </w:rPr>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F04185">
        <w:rPr>
          <w:rFonts w:asciiTheme="majorHAnsi" w:eastAsiaTheme="majorEastAsia" w:hAnsiTheme="majorHAnsi" w:cstheme="majorBidi"/>
        </w:rPr>
        <w:fldChar w:fldCharType="separate"/>
      </w:r>
      <w:r w:rsidRPr="00F04185">
        <w:rPr>
          <w:rFonts w:asciiTheme="majorHAnsi" w:eastAsiaTheme="majorEastAsia" w:hAnsiTheme="majorHAnsi" w:cstheme="majorBidi"/>
          <w:noProof/>
        </w:rPr>
        <w:t>Camerer et al. (2016)</w:t>
      </w:r>
      <w:r w:rsidRPr="00F04185">
        <w:rPr>
          <w:rFonts w:asciiTheme="majorHAnsi" w:eastAsiaTheme="majorEastAsia" w:hAnsiTheme="majorHAnsi" w:cstheme="majorBidi"/>
        </w:rPr>
        <w:fldChar w:fldCharType="end"/>
      </w:r>
    </w:p>
    <w:p w14:paraId="71EB28F6"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The economics replication project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(Camerer et al., 2016)</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Original and replication effect sizes for all 18 studies were reported in correlation coefficients and all are included in this analysis.</w:t>
      </w:r>
    </w:p>
    <w:p w14:paraId="658F4DF7" w14:textId="77777777" w:rsidR="00F04185" w:rsidRPr="00F04185" w:rsidRDefault="00F04185" w:rsidP="00F04185">
      <w:pPr>
        <w:rPr>
          <w:rFonts w:ascii="Cambria" w:eastAsia="Cambria" w:hAnsi="Cambria" w:cs="Times New Roman"/>
          <w:sz w:val="24"/>
          <w:szCs w:val="24"/>
          <w:lang w:val="en-US"/>
        </w:rPr>
      </w:pPr>
      <w:r w:rsidRPr="00F04185">
        <w:br w:type="page"/>
      </w:r>
    </w:p>
    <w:p w14:paraId="45AEEC73" w14:textId="77777777" w:rsidR="00F04185" w:rsidRPr="00F04185" w:rsidRDefault="00F04185" w:rsidP="00F04185">
      <w:pPr>
        <w:keepNext/>
        <w:keepLines/>
        <w:spacing w:before="40" w:after="0" w:line="240" w:lineRule="auto"/>
        <w:outlineLvl w:val="2"/>
        <w:rPr>
          <w:rFonts w:asciiTheme="majorHAnsi" w:eastAsiaTheme="majorEastAsia" w:hAnsiTheme="majorHAnsi" w:cstheme="majorBidi"/>
          <w:b/>
          <w:sz w:val="24"/>
          <w:szCs w:val="24"/>
        </w:rPr>
      </w:pPr>
      <w:bookmarkStart w:id="30" w:name="sm2"/>
      <w:bookmarkEnd w:id="30"/>
      <w:r w:rsidRPr="00F04185">
        <w:rPr>
          <w:rFonts w:asciiTheme="majorHAnsi" w:eastAsiaTheme="majorEastAsia" w:hAnsiTheme="majorHAnsi" w:cstheme="majorBidi"/>
          <w:b/>
          <w:sz w:val="24"/>
          <w:szCs w:val="24"/>
        </w:rPr>
        <w:lastRenderedPageBreak/>
        <w:t>Supplementary Material 2</w:t>
      </w:r>
    </w:p>
    <w:p w14:paraId="62B1CAF2" w14:textId="77777777" w:rsidR="00F04185" w:rsidRPr="00F04185" w:rsidRDefault="00F04185" w:rsidP="00F04185">
      <w:pPr>
        <w:keepNext/>
        <w:keepLines/>
        <w:spacing w:before="40" w:after="0" w:line="360" w:lineRule="auto"/>
        <w:ind w:firstLine="720"/>
        <w:outlineLvl w:val="3"/>
        <w:rPr>
          <w:rFonts w:asciiTheme="majorHAnsi" w:eastAsiaTheme="majorEastAsia" w:hAnsiTheme="majorHAnsi" w:cstheme="majorBidi"/>
          <w:b/>
          <w:iCs/>
        </w:rPr>
      </w:pPr>
      <w:bookmarkStart w:id="31" w:name="plots-and-multilevel-model-output-of-the"/>
      <w:bookmarkEnd w:id="31"/>
      <w:r w:rsidRPr="00F04185">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59C39794"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The following output shows scatter plots and model output for all of the multilevel meta-analyses performed using the varied exclusion criteria explained in the main text.</w:t>
      </w:r>
    </w:p>
    <w:p w14:paraId="3F9AF7A9" w14:textId="77777777" w:rsidR="00F04185" w:rsidRPr="00F04185" w:rsidRDefault="00F04185" w:rsidP="00F04185">
      <w:pPr>
        <w:spacing w:after="120" w:line="240" w:lineRule="auto"/>
        <w:rPr>
          <w:sz w:val="24"/>
        </w:rPr>
      </w:pPr>
      <w:r w:rsidRPr="00F04185">
        <w:rPr>
          <w:sz w:val="24"/>
        </w:rP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F04185" w:rsidRPr="00F04185" w14:paraId="62476883" w14:textId="77777777" w:rsidTr="00C52365">
        <w:tc>
          <w:tcPr>
            <w:tcW w:w="0" w:type="auto"/>
            <w:tcBorders>
              <w:top w:val="single" w:sz="4" w:space="0" w:color="auto"/>
              <w:left w:val="nil"/>
              <w:bottom w:val="single" w:sz="4" w:space="0" w:color="auto"/>
              <w:right w:val="nil"/>
            </w:tcBorders>
            <w:vAlign w:val="bottom"/>
            <w:hideMark/>
          </w:tcPr>
          <w:p w14:paraId="371BE1A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43AC22D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DC1C99B"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E6012E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SE</w:t>
            </w:r>
          </w:p>
        </w:tc>
        <w:tc>
          <w:tcPr>
            <w:tcW w:w="0" w:type="auto"/>
            <w:tcBorders>
              <w:top w:val="single" w:sz="4" w:space="0" w:color="auto"/>
              <w:left w:val="nil"/>
              <w:bottom w:val="single" w:sz="4" w:space="0" w:color="auto"/>
              <w:right w:val="nil"/>
            </w:tcBorders>
            <w:vAlign w:val="bottom"/>
            <w:hideMark/>
          </w:tcPr>
          <w:p w14:paraId="56C30336" w14:textId="77777777" w:rsidR="00F04185" w:rsidRPr="00F04185" w:rsidRDefault="00F04185" w:rsidP="00F04185">
            <w:pPr>
              <w:spacing w:before="36" w:after="36" w:line="240" w:lineRule="auto"/>
              <w:rPr>
                <w:sz w:val="24"/>
                <w:szCs w:val="24"/>
                <w:lang w:val="en-US"/>
              </w:rPr>
            </w:pPr>
            <w:r w:rsidRPr="00F04185">
              <w:rPr>
                <w:sz w:val="24"/>
                <w:szCs w:val="24"/>
                <w:lang w:val="en-US"/>
              </w:rPr>
              <w:t>p</w:t>
            </w:r>
          </w:p>
        </w:tc>
        <w:tc>
          <w:tcPr>
            <w:tcW w:w="0" w:type="auto"/>
            <w:tcBorders>
              <w:top w:val="single" w:sz="4" w:space="0" w:color="auto"/>
              <w:left w:val="nil"/>
              <w:bottom w:val="single" w:sz="4" w:space="0" w:color="auto"/>
              <w:right w:val="nil"/>
            </w:tcBorders>
            <w:vAlign w:val="bottom"/>
            <w:hideMark/>
          </w:tcPr>
          <w:p w14:paraId="125F04CA" w14:textId="77777777" w:rsidR="00F04185" w:rsidRPr="00F04185" w:rsidRDefault="00F04185" w:rsidP="00F04185">
            <w:pPr>
              <w:spacing w:before="36" w:after="36" w:line="240" w:lineRule="auto"/>
              <w:rPr>
                <w:sz w:val="24"/>
                <w:szCs w:val="24"/>
                <w:lang w:val="en-US"/>
              </w:rPr>
            </w:pPr>
            <w:r w:rsidRPr="00F04185">
              <w:rPr>
                <w:sz w:val="24"/>
                <w:szCs w:val="24"/>
                <w:lang w:val="en-US"/>
              </w:rPr>
              <w:t>Random effects</w:t>
            </w:r>
          </w:p>
        </w:tc>
      </w:tr>
      <w:tr w:rsidR="00F04185" w:rsidRPr="00F04185" w14:paraId="1CD6D1EA" w14:textId="77777777" w:rsidTr="00C52365">
        <w:tc>
          <w:tcPr>
            <w:tcW w:w="0" w:type="auto"/>
            <w:tcBorders>
              <w:top w:val="single" w:sz="4" w:space="0" w:color="auto"/>
            </w:tcBorders>
            <w:hideMark/>
          </w:tcPr>
          <w:p w14:paraId="68814D1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tcBorders>
              <w:top w:val="single" w:sz="4" w:space="0" w:color="auto"/>
            </w:tcBorders>
            <w:hideMark/>
          </w:tcPr>
          <w:p w14:paraId="437773F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-0.21</w:t>
            </w:r>
          </w:p>
        </w:tc>
        <w:tc>
          <w:tcPr>
            <w:tcW w:w="0" w:type="auto"/>
            <w:tcBorders>
              <w:top w:val="single" w:sz="4" w:space="0" w:color="auto"/>
            </w:tcBorders>
            <w:hideMark/>
          </w:tcPr>
          <w:p w14:paraId="58A8102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c>
          <w:tcPr>
            <w:tcW w:w="0" w:type="auto"/>
            <w:tcBorders>
              <w:top w:val="single" w:sz="4" w:space="0" w:color="auto"/>
            </w:tcBorders>
            <w:hideMark/>
          </w:tcPr>
          <w:p w14:paraId="427FE6E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0.04</w:t>
            </w:r>
          </w:p>
        </w:tc>
        <w:tc>
          <w:tcPr>
            <w:tcW w:w="0" w:type="auto"/>
            <w:tcBorders>
              <w:top w:val="single" w:sz="4" w:space="0" w:color="auto"/>
            </w:tcBorders>
            <w:hideMark/>
          </w:tcPr>
          <w:p w14:paraId="3FCA241A" w14:textId="77777777" w:rsidR="00F04185" w:rsidRPr="00F04185" w:rsidRDefault="00F04185" w:rsidP="00F04185">
            <w:pPr>
              <w:spacing w:before="36" w:after="36" w:line="240" w:lineRule="auto"/>
              <w:rPr>
                <w:sz w:val="24"/>
                <w:szCs w:val="24"/>
                <w:lang w:val="en-US"/>
              </w:rPr>
            </w:pPr>
            <w:r w:rsidRPr="00F04185">
              <w:rPr>
                <w:sz w:val="24"/>
                <w:szCs w:val="24"/>
                <w:lang w:val="en-US"/>
              </w:rPr>
              <w:t>&lt; .001</w:t>
            </w:r>
          </w:p>
        </w:tc>
        <w:tc>
          <w:tcPr>
            <w:tcW w:w="0" w:type="auto"/>
            <w:tcBorders>
              <w:top w:val="single" w:sz="4" w:space="0" w:color="auto"/>
            </w:tcBorders>
          </w:tcPr>
          <w:p w14:paraId="48D7E0C5" w14:textId="77777777" w:rsidR="00F04185" w:rsidRPr="00F04185" w:rsidRDefault="00F04185" w:rsidP="00F04185">
            <w:pPr>
              <w:spacing w:before="36" w:after="36" w:line="240" w:lineRule="auto"/>
              <w:rPr>
                <w:sz w:val="24"/>
                <w:szCs w:val="24"/>
                <w:lang w:val="en-US"/>
              </w:rPr>
            </w:pPr>
          </w:p>
        </w:tc>
      </w:tr>
      <w:tr w:rsidR="00F04185" w:rsidRPr="00F04185" w14:paraId="214BA4BA" w14:textId="77777777" w:rsidTr="00C52365">
        <w:tc>
          <w:tcPr>
            <w:tcW w:w="0" w:type="auto"/>
          </w:tcPr>
          <w:p w14:paraId="783FCA82" w14:textId="77777777" w:rsidR="00F04185" w:rsidRPr="00F04185" w:rsidRDefault="00F04185" w:rsidP="00F04185">
            <w:pPr>
              <w:spacing w:before="36" w:after="36" w:line="240" w:lineRule="auto"/>
              <w:rPr>
                <w:sz w:val="24"/>
                <w:szCs w:val="24"/>
                <w:lang w:val="en-US"/>
              </w:rPr>
            </w:pPr>
          </w:p>
        </w:tc>
        <w:tc>
          <w:tcPr>
            <w:tcW w:w="0" w:type="auto"/>
          </w:tcPr>
          <w:p w14:paraId="4248C886" w14:textId="77777777" w:rsidR="00F04185" w:rsidRPr="00F04185" w:rsidRDefault="00F04185" w:rsidP="00F04185">
            <w:pPr>
              <w:spacing w:before="36" w:after="36" w:line="240" w:lineRule="auto"/>
              <w:rPr>
                <w:sz w:val="24"/>
                <w:szCs w:val="24"/>
                <w:lang w:val="en-US"/>
              </w:rPr>
            </w:pPr>
          </w:p>
        </w:tc>
        <w:tc>
          <w:tcPr>
            <w:tcW w:w="0" w:type="auto"/>
          </w:tcPr>
          <w:p w14:paraId="7D419AB6" w14:textId="77777777" w:rsidR="00F04185" w:rsidRPr="00F04185" w:rsidRDefault="00F04185" w:rsidP="00F04185">
            <w:pPr>
              <w:spacing w:before="36" w:after="36" w:line="240" w:lineRule="auto"/>
              <w:rPr>
                <w:sz w:val="24"/>
                <w:szCs w:val="24"/>
                <w:lang w:val="en-US"/>
              </w:rPr>
            </w:pPr>
          </w:p>
        </w:tc>
        <w:tc>
          <w:tcPr>
            <w:tcW w:w="0" w:type="auto"/>
          </w:tcPr>
          <w:p w14:paraId="58D936BF" w14:textId="77777777" w:rsidR="00F04185" w:rsidRPr="00F04185" w:rsidRDefault="00F04185" w:rsidP="00F04185">
            <w:pPr>
              <w:spacing w:before="36" w:after="36" w:line="240" w:lineRule="auto"/>
              <w:rPr>
                <w:sz w:val="24"/>
                <w:szCs w:val="24"/>
                <w:lang w:val="en-US"/>
              </w:rPr>
            </w:pPr>
          </w:p>
        </w:tc>
        <w:tc>
          <w:tcPr>
            <w:tcW w:w="0" w:type="auto"/>
          </w:tcPr>
          <w:p w14:paraId="20161654" w14:textId="77777777" w:rsidR="00F04185" w:rsidRPr="00F04185" w:rsidRDefault="00F04185" w:rsidP="00F04185">
            <w:pPr>
              <w:spacing w:before="36" w:after="36" w:line="240" w:lineRule="auto"/>
              <w:rPr>
                <w:sz w:val="24"/>
                <w:szCs w:val="24"/>
                <w:lang w:val="en-US"/>
              </w:rPr>
            </w:pPr>
          </w:p>
        </w:tc>
        <w:tc>
          <w:tcPr>
            <w:tcW w:w="0" w:type="auto"/>
            <w:hideMark/>
          </w:tcPr>
          <w:p w14:paraId="0A635F4C" w14:textId="77777777" w:rsidR="00F04185" w:rsidRPr="00F04185" w:rsidRDefault="00F04185" w:rsidP="00F04185">
            <w:pPr>
              <w:spacing w:before="36" w:after="36" w:line="240" w:lineRule="auto"/>
              <w:rPr>
                <w:sz w:val="24"/>
                <w:szCs w:val="24"/>
                <w:lang w:val="en-US"/>
              </w:rPr>
            </w:pPr>
            <w:r w:rsidRPr="00F04185">
              <w:rPr>
                <w:sz w:val="24"/>
                <w:szCs w:val="24"/>
                <w:lang w:val="en-US"/>
              </w:rPr>
              <w:t>Project variance = 0.008, n = 8</w:t>
            </w:r>
          </w:p>
        </w:tc>
      </w:tr>
      <w:tr w:rsidR="00F04185" w:rsidRPr="00F04185" w14:paraId="24035DAA" w14:textId="77777777" w:rsidTr="00C52365">
        <w:tc>
          <w:tcPr>
            <w:tcW w:w="0" w:type="auto"/>
          </w:tcPr>
          <w:p w14:paraId="6DFB3D4C" w14:textId="77777777" w:rsidR="00F04185" w:rsidRPr="00F04185" w:rsidRDefault="00F04185" w:rsidP="00F04185">
            <w:pPr>
              <w:spacing w:before="36" w:after="36" w:line="240" w:lineRule="auto"/>
              <w:rPr>
                <w:sz w:val="24"/>
                <w:szCs w:val="24"/>
                <w:lang w:val="en-US"/>
              </w:rPr>
            </w:pPr>
          </w:p>
        </w:tc>
        <w:tc>
          <w:tcPr>
            <w:tcW w:w="0" w:type="auto"/>
          </w:tcPr>
          <w:p w14:paraId="5A6B829F" w14:textId="77777777" w:rsidR="00F04185" w:rsidRPr="00F04185" w:rsidRDefault="00F04185" w:rsidP="00F04185">
            <w:pPr>
              <w:spacing w:before="36" w:after="36" w:line="240" w:lineRule="auto"/>
              <w:rPr>
                <w:sz w:val="24"/>
                <w:szCs w:val="24"/>
                <w:lang w:val="en-US"/>
              </w:rPr>
            </w:pPr>
          </w:p>
        </w:tc>
        <w:tc>
          <w:tcPr>
            <w:tcW w:w="0" w:type="auto"/>
          </w:tcPr>
          <w:p w14:paraId="697EEAE5" w14:textId="77777777" w:rsidR="00F04185" w:rsidRPr="00F04185" w:rsidRDefault="00F04185" w:rsidP="00F04185">
            <w:pPr>
              <w:spacing w:before="36" w:after="36" w:line="240" w:lineRule="auto"/>
              <w:rPr>
                <w:sz w:val="24"/>
                <w:szCs w:val="24"/>
                <w:lang w:val="en-US"/>
              </w:rPr>
            </w:pPr>
          </w:p>
        </w:tc>
        <w:tc>
          <w:tcPr>
            <w:tcW w:w="0" w:type="auto"/>
          </w:tcPr>
          <w:p w14:paraId="45064AED" w14:textId="77777777" w:rsidR="00F04185" w:rsidRPr="00F04185" w:rsidRDefault="00F04185" w:rsidP="00F04185">
            <w:pPr>
              <w:spacing w:before="36" w:after="36" w:line="240" w:lineRule="auto"/>
              <w:rPr>
                <w:sz w:val="24"/>
                <w:szCs w:val="24"/>
                <w:lang w:val="en-US"/>
              </w:rPr>
            </w:pPr>
          </w:p>
        </w:tc>
        <w:tc>
          <w:tcPr>
            <w:tcW w:w="0" w:type="auto"/>
          </w:tcPr>
          <w:p w14:paraId="1D7549FB" w14:textId="77777777" w:rsidR="00F04185" w:rsidRPr="00F04185" w:rsidRDefault="00F04185" w:rsidP="00F04185">
            <w:pPr>
              <w:spacing w:before="36" w:after="36" w:line="240" w:lineRule="auto"/>
              <w:rPr>
                <w:sz w:val="24"/>
                <w:szCs w:val="24"/>
                <w:lang w:val="en-US"/>
              </w:rPr>
            </w:pPr>
          </w:p>
        </w:tc>
        <w:tc>
          <w:tcPr>
            <w:tcW w:w="0" w:type="auto"/>
            <w:hideMark/>
          </w:tcPr>
          <w:p w14:paraId="37A3DA88" w14:textId="77777777" w:rsidR="00F04185" w:rsidRPr="00F04185" w:rsidRDefault="00F04185" w:rsidP="00F04185">
            <w:pPr>
              <w:spacing w:before="36" w:after="36" w:line="240" w:lineRule="auto"/>
              <w:rPr>
                <w:sz w:val="24"/>
                <w:szCs w:val="24"/>
                <w:lang w:val="en-US"/>
              </w:rPr>
            </w:pPr>
            <w:r w:rsidRPr="00F04185">
              <w:rPr>
                <w:sz w:val="24"/>
                <w:szCs w:val="24"/>
                <w:lang w:val="en-US"/>
              </w:rPr>
              <w:t>Article variance = 0.016, n = 229</w:t>
            </w:r>
          </w:p>
        </w:tc>
      </w:tr>
      <w:tr w:rsidR="00F04185" w:rsidRPr="00F04185" w14:paraId="16B21492" w14:textId="77777777" w:rsidTr="00C52365">
        <w:tc>
          <w:tcPr>
            <w:tcW w:w="0" w:type="auto"/>
          </w:tcPr>
          <w:p w14:paraId="302CF676" w14:textId="77777777" w:rsidR="00F04185" w:rsidRPr="00F04185" w:rsidRDefault="00F04185" w:rsidP="00F04185">
            <w:pPr>
              <w:spacing w:before="36" w:after="36" w:line="240" w:lineRule="auto"/>
              <w:rPr>
                <w:sz w:val="24"/>
                <w:szCs w:val="24"/>
                <w:lang w:val="en-US"/>
              </w:rPr>
            </w:pPr>
          </w:p>
        </w:tc>
        <w:tc>
          <w:tcPr>
            <w:tcW w:w="0" w:type="auto"/>
          </w:tcPr>
          <w:p w14:paraId="47F7CD15" w14:textId="77777777" w:rsidR="00F04185" w:rsidRPr="00F04185" w:rsidRDefault="00F04185" w:rsidP="00F04185">
            <w:pPr>
              <w:spacing w:before="36" w:after="36" w:line="240" w:lineRule="auto"/>
              <w:rPr>
                <w:sz w:val="24"/>
                <w:szCs w:val="24"/>
                <w:lang w:val="en-US"/>
              </w:rPr>
            </w:pPr>
          </w:p>
        </w:tc>
        <w:tc>
          <w:tcPr>
            <w:tcW w:w="0" w:type="auto"/>
          </w:tcPr>
          <w:p w14:paraId="08836BA9" w14:textId="77777777" w:rsidR="00F04185" w:rsidRPr="00F04185" w:rsidRDefault="00F04185" w:rsidP="00F04185">
            <w:pPr>
              <w:spacing w:before="36" w:after="36" w:line="240" w:lineRule="auto"/>
              <w:rPr>
                <w:sz w:val="24"/>
                <w:szCs w:val="24"/>
                <w:lang w:val="en-US"/>
              </w:rPr>
            </w:pPr>
          </w:p>
        </w:tc>
        <w:tc>
          <w:tcPr>
            <w:tcW w:w="0" w:type="auto"/>
          </w:tcPr>
          <w:p w14:paraId="34C5DB62" w14:textId="77777777" w:rsidR="00F04185" w:rsidRPr="00F04185" w:rsidRDefault="00F04185" w:rsidP="00F04185">
            <w:pPr>
              <w:spacing w:before="36" w:after="36" w:line="240" w:lineRule="auto"/>
              <w:rPr>
                <w:sz w:val="24"/>
                <w:szCs w:val="24"/>
                <w:lang w:val="en-US"/>
              </w:rPr>
            </w:pPr>
          </w:p>
        </w:tc>
        <w:tc>
          <w:tcPr>
            <w:tcW w:w="0" w:type="auto"/>
          </w:tcPr>
          <w:p w14:paraId="257DFFCB" w14:textId="77777777" w:rsidR="00F04185" w:rsidRPr="00F04185" w:rsidRDefault="00F04185" w:rsidP="00F04185">
            <w:pPr>
              <w:spacing w:before="36" w:after="36" w:line="240" w:lineRule="auto"/>
              <w:rPr>
                <w:sz w:val="24"/>
                <w:szCs w:val="24"/>
                <w:lang w:val="en-US"/>
              </w:rPr>
            </w:pPr>
          </w:p>
        </w:tc>
        <w:tc>
          <w:tcPr>
            <w:tcW w:w="0" w:type="auto"/>
            <w:hideMark/>
          </w:tcPr>
          <w:p w14:paraId="6DCAC345" w14:textId="77777777" w:rsidR="00F04185" w:rsidRPr="00F04185" w:rsidRDefault="00F04185" w:rsidP="00F04185">
            <w:pPr>
              <w:spacing w:before="36" w:after="36" w:line="240" w:lineRule="auto"/>
              <w:rPr>
                <w:sz w:val="24"/>
                <w:szCs w:val="24"/>
                <w:lang w:val="en-US"/>
              </w:rPr>
            </w:pPr>
            <w:r w:rsidRPr="00F04185">
              <w:rPr>
                <w:sz w:val="24"/>
                <w:szCs w:val="24"/>
                <w:lang w:val="en-US"/>
              </w:rPr>
              <w:t>Effect variance = 0.012, n = 306</w:t>
            </w:r>
          </w:p>
        </w:tc>
      </w:tr>
      <w:tr w:rsidR="00F04185" w:rsidRPr="00F04185" w14:paraId="50549371" w14:textId="77777777" w:rsidTr="00C52365">
        <w:tc>
          <w:tcPr>
            <w:tcW w:w="0" w:type="auto"/>
            <w:tcBorders>
              <w:bottom w:val="single" w:sz="4" w:space="0" w:color="auto"/>
            </w:tcBorders>
          </w:tcPr>
          <w:p w14:paraId="48CBEB19"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5206F18D"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6F6D9565"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5A094877"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312DD1FA"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hideMark/>
          </w:tcPr>
          <w:p w14:paraId="45DD2801" w14:textId="77777777" w:rsidR="00F04185" w:rsidRPr="00F04185" w:rsidRDefault="00F04185" w:rsidP="00F04185">
            <w:pPr>
              <w:spacing w:before="36" w:after="36" w:line="240" w:lineRule="auto"/>
              <w:rPr>
                <w:sz w:val="24"/>
                <w:szCs w:val="24"/>
                <w:lang w:val="en-US"/>
              </w:rPr>
            </w:pPr>
            <w:r w:rsidRPr="00F04185">
              <w:rPr>
                <w:sz w:val="24"/>
                <w:szCs w:val="24"/>
                <w:lang w:val="en-US"/>
              </w:rPr>
              <w:t>QE(305) = 3531.9, p &lt; .001</w:t>
            </w:r>
          </w:p>
        </w:tc>
      </w:tr>
    </w:tbl>
    <w:p w14:paraId="57A9312A" w14:textId="77777777" w:rsidR="00F04185" w:rsidRPr="00F04185" w:rsidRDefault="00F04185" w:rsidP="00F04185">
      <w:pPr>
        <w:spacing w:after="120" w:line="240" w:lineRule="auto"/>
        <w:rPr>
          <w:sz w:val="24"/>
          <w:lang w:val="en-US"/>
        </w:rPr>
      </w:pPr>
    </w:p>
    <w:p w14:paraId="10CFED4E" w14:textId="77777777" w:rsidR="00F04185" w:rsidRPr="00F04185" w:rsidRDefault="00F04185" w:rsidP="00F04185">
      <w:pPr>
        <w:spacing w:after="120" w:line="240" w:lineRule="auto"/>
        <w:rPr>
          <w:sz w:val="24"/>
          <w:lang w:val="en-US"/>
        </w:rPr>
      </w:pPr>
      <w:r w:rsidRPr="00F04185">
        <w:rPr>
          <w:noProof/>
          <w:sz w:val="24"/>
        </w:rPr>
        <w:drawing>
          <wp:inline distT="0" distB="0" distL="0" distR="0" wp14:anchorId="37784707" wp14:editId="1C49B894">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13CF8309" w14:textId="77777777" w:rsidR="00F04185" w:rsidRPr="00F04185" w:rsidRDefault="00F04185" w:rsidP="00F04185">
      <w:pPr>
        <w:spacing w:after="120" w:line="240" w:lineRule="auto"/>
        <w:rPr>
          <w:sz w:val="24"/>
        </w:rPr>
      </w:pPr>
      <w:r w:rsidRPr="00F04185">
        <w:rPr>
          <w:i/>
          <w:sz w:val="24"/>
        </w:rPr>
        <w:t xml:space="preserve">Figure SM1. </w:t>
      </w:r>
      <w:r w:rsidRPr="00F04185">
        <w:rPr>
          <w:sz w:val="24"/>
        </w:rPr>
        <w:t>Scatter plot of replication effect sizes (in correlation coefficients) plotted against original effects including all data.</w:t>
      </w:r>
    </w:p>
    <w:p w14:paraId="1AE29E81" w14:textId="77777777" w:rsidR="00F04185" w:rsidRPr="00F04185" w:rsidRDefault="00F04185" w:rsidP="00F04185">
      <w:pPr>
        <w:rPr>
          <w:sz w:val="24"/>
        </w:rPr>
      </w:pPr>
      <w:r w:rsidRPr="00F04185">
        <w:br w:type="page"/>
      </w:r>
    </w:p>
    <w:p w14:paraId="02E7711E" w14:textId="77777777" w:rsidR="00F04185" w:rsidRPr="00F04185" w:rsidRDefault="00F04185" w:rsidP="00F04185">
      <w:pPr>
        <w:spacing w:after="120" w:line="240" w:lineRule="auto"/>
        <w:rPr>
          <w:sz w:val="24"/>
        </w:rPr>
      </w:pPr>
      <w:r w:rsidRPr="00F04185">
        <w:rPr>
          <w:sz w:val="24"/>
        </w:rPr>
        <w:lastRenderedPageBreak/>
        <w:t xml:space="preserve">Table SM2. </w:t>
      </w:r>
    </w:p>
    <w:p w14:paraId="03EB2C7F" w14:textId="77777777" w:rsidR="00F04185" w:rsidRPr="00F04185" w:rsidRDefault="00F04185" w:rsidP="00F04185">
      <w:pPr>
        <w:spacing w:after="120" w:line="240" w:lineRule="auto"/>
        <w:rPr>
          <w:i/>
          <w:sz w:val="24"/>
        </w:rPr>
      </w:pPr>
      <w:r w:rsidRPr="00F04185">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F04185" w:rsidRPr="00F04185" w14:paraId="05B7998D" w14:textId="77777777" w:rsidTr="00C52365">
        <w:tc>
          <w:tcPr>
            <w:tcW w:w="0" w:type="auto"/>
            <w:tcBorders>
              <w:top w:val="single" w:sz="4" w:space="0" w:color="auto"/>
              <w:left w:val="nil"/>
              <w:bottom w:val="single" w:sz="4" w:space="0" w:color="auto"/>
              <w:right w:val="nil"/>
            </w:tcBorders>
            <w:vAlign w:val="bottom"/>
            <w:hideMark/>
          </w:tcPr>
          <w:p w14:paraId="7016B82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2A309C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3BBA1D0"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03B861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SE</w:t>
            </w:r>
          </w:p>
        </w:tc>
        <w:tc>
          <w:tcPr>
            <w:tcW w:w="0" w:type="auto"/>
            <w:tcBorders>
              <w:top w:val="single" w:sz="4" w:space="0" w:color="auto"/>
              <w:left w:val="nil"/>
              <w:bottom w:val="single" w:sz="4" w:space="0" w:color="auto"/>
              <w:right w:val="nil"/>
            </w:tcBorders>
            <w:vAlign w:val="bottom"/>
            <w:hideMark/>
          </w:tcPr>
          <w:p w14:paraId="469354C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p</w:t>
            </w:r>
          </w:p>
        </w:tc>
        <w:tc>
          <w:tcPr>
            <w:tcW w:w="0" w:type="auto"/>
            <w:tcBorders>
              <w:top w:val="single" w:sz="4" w:space="0" w:color="auto"/>
              <w:left w:val="nil"/>
              <w:bottom w:val="single" w:sz="4" w:space="0" w:color="auto"/>
              <w:right w:val="nil"/>
            </w:tcBorders>
            <w:vAlign w:val="bottom"/>
            <w:hideMark/>
          </w:tcPr>
          <w:p w14:paraId="1D273F64" w14:textId="77777777" w:rsidR="00F04185" w:rsidRPr="00F04185" w:rsidRDefault="00F04185" w:rsidP="00F04185">
            <w:pPr>
              <w:spacing w:before="36" w:after="36" w:line="240" w:lineRule="auto"/>
              <w:rPr>
                <w:sz w:val="24"/>
                <w:szCs w:val="24"/>
                <w:lang w:val="en-US"/>
              </w:rPr>
            </w:pPr>
            <w:r w:rsidRPr="00F04185">
              <w:rPr>
                <w:sz w:val="24"/>
                <w:szCs w:val="24"/>
                <w:lang w:val="en-US"/>
              </w:rPr>
              <w:t>Random effects</w:t>
            </w:r>
          </w:p>
        </w:tc>
      </w:tr>
      <w:tr w:rsidR="00F04185" w:rsidRPr="00F04185" w14:paraId="47706CC1" w14:textId="77777777" w:rsidTr="00C52365">
        <w:tc>
          <w:tcPr>
            <w:tcW w:w="0" w:type="auto"/>
            <w:tcBorders>
              <w:top w:val="single" w:sz="4" w:space="0" w:color="auto"/>
            </w:tcBorders>
            <w:hideMark/>
          </w:tcPr>
          <w:p w14:paraId="6F8A6ED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tcBorders>
              <w:top w:val="single" w:sz="4" w:space="0" w:color="auto"/>
            </w:tcBorders>
            <w:hideMark/>
          </w:tcPr>
          <w:p w14:paraId="2CCC20C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-0.11</w:t>
            </w:r>
          </w:p>
        </w:tc>
        <w:tc>
          <w:tcPr>
            <w:tcW w:w="0" w:type="auto"/>
            <w:tcBorders>
              <w:top w:val="single" w:sz="4" w:space="0" w:color="auto"/>
            </w:tcBorders>
            <w:hideMark/>
          </w:tcPr>
          <w:p w14:paraId="2E123BF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0.01</w:t>
            </w:r>
          </w:p>
        </w:tc>
        <w:tc>
          <w:tcPr>
            <w:tcW w:w="0" w:type="auto"/>
            <w:tcBorders>
              <w:top w:val="single" w:sz="4" w:space="0" w:color="auto"/>
            </w:tcBorders>
            <w:hideMark/>
          </w:tcPr>
          <w:p w14:paraId="0C92A1F6"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0.03</w:t>
            </w:r>
          </w:p>
        </w:tc>
        <w:tc>
          <w:tcPr>
            <w:tcW w:w="0" w:type="auto"/>
            <w:tcBorders>
              <w:top w:val="single" w:sz="4" w:space="0" w:color="auto"/>
            </w:tcBorders>
            <w:hideMark/>
          </w:tcPr>
          <w:p w14:paraId="705C152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w:t>
            </w:r>
          </w:p>
        </w:tc>
        <w:tc>
          <w:tcPr>
            <w:tcW w:w="0" w:type="auto"/>
            <w:tcBorders>
              <w:top w:val="single" w:sz="4" w:space="0" w:color="auto"/>
            </w:tcBorders>
          </w:tcPr>
          <w:p w14:paraId="17A59C78" w14:textId="77777777" w:rsidR="00F04185" w:rsidRPr="00F04185" w:rsidRDefault="00F04185" w:rsidP="00F04185">
            <w:pPr>
              <w:spacing w:before="36" w:after="36" w:line="240" w:lineRule="auto"/>
              <w:rPr>
                <w:sz w:val="24"/>
                <w:szCs w:val="24"/>
                <w:lang w:val="en-US"/>
              </w:rPr>
            </w:pPr>
          </w:p>
        </w:tc>
      </w:tr>
      <w:tr w:rsidR="00F04185" w:rsidRPr="00F04185" w14:paraId="6DFC079F" w14:textId="77777777" w:rsidTr="00C52365">
        <w:tc>
          <w:tcPr>
            <w:tcW w:w="0" w:type="auto"/>
          </w:tcPr>
          <w:p w14:paraId="3F08F4B1" w14:textId="77777777" w:rsidR="00F04185" w:rsidRPr="00F04185" w:rsidRDefault="00F04185" w:rsidP="00F04185">
            <w:pPr>
              <w:spacing w:before="36" w:after="36" w:line="240" w:lineRule="auto"/>
              <w:rPr>
                <w:sz w:val="24"/>
                <w:szCs w:val="24"/>
                <w:lang w:val="en-US"/>
              </w:rPr>
            </w:pPr>
          </w:p>
        </w:tc>
        <w:tc>
          <w:tcPr>
            <w:tcW w:w="0" w:type="auto"/>
          </w:tcPr>
          <w:p w14:paraId="559FF634" w14:textId="77777777" w:rsidR="00F04185" w:rsidRPr="00F04185" w:rsidRDefault="00F04185" w:rsidP="00F04185">
            <w:pPr>
              <w:spacing w:before="36" w:after="36" w:line="240" w:lineRule="auto"/>
              <w:rPr>
                <w:sz w:val="24"/>
                <w:szCs w:val="24"/>
                <w:lang w:val="en-US"/>
              </w:rPr>
            </w:pPr>
          </w:p>
        </w:tc>
        <w:tc>
          <w:tcPr>
            <w:tcW w:w="0" w:type="auto"/>
          </w:tcPr>
          <w:p w14:paraId="74B502CD" w14:textId="77777777" w:rsidR="00F04185" w:rsidRPr="00F04185" w:rsidRDefault="00F04185" w:rsidP="00F04185">
            <w:pPr>
              <w:spacing w:before="36" w:after="36" w:line="240" w:lineRule="auto"/>
              <w:rPr>
                <w:sz w:val="24"/>
                <w:szCs w:val="24"/>
                <w:lang w:val="en-US"/>
              </w:rPr>
            </w:pPr>
          </w:p>
        </w:tc>
        <w:tc>
          <w:tcPr>
            <w:tcW w:w="0" w:type="auto"/>
          </w:tcPr>
          <w:p w14:paraId="5F397179" w14:textId="77777777" w:rsidR="00F04185" w:rsidRPr="00F04185" w:rsidRDefault="00F04185" w:rsidP="00F04185">
            <w:pPr>
              <w:spacing w:before="36" w:after="36" w:line="240" w:lineRule="auto"/>
              <w:rPr>
                <w:sz w:val="24"/>
                <w:szCs w:val="24"/>
                <w:lang w:val="en-US"/>
              </w:rPr>
            </w:pPr>
          </w:p>
        </w:tc>
        <w:tc>
          <w:tcPr>
            <w:tcW w:w="0" w:type="auto"/>
          </w:tcPr>
          <w:p w14:paraId="39C32AAA" w14:textId="77777777" w:rsidR="00F04185" w:rsidRPr="00F04185" w:rsidRDefault="00F04185" w:rsidP="00F04185">
            <w:pPr>
              <w:spacing w:before="36" w:after="36" w:line="240" w:lineRule="auto"/>
              <w:rPr>
                <w:sz w:val="24"/>
                <w:szCs w:val="24"/>
                <w:lang w:val="en-US"/>
              </w:rPr>
            </w:pPr>
          </w:p>
        </w:tc>
        <w:tc>
          <w:tcPr>
            <w:tcW w:w="0" w:type="auto"/>
            <w:hideMark/>
          </w:tcPr>
          <w:p w14:paraId="0F489154" w14:textId="77777777" w:rsidR="00F04185" w:rsidRPr="00F04185" w:rsidRDefault="00F04185" w:rsidP="00F04185">
            <w:pPr>
              <w:spacing w:before="36" w:after="36" w:line="240" w:lineRule="auto"/>
              <w:rPr>
                <w:sz w:val="24"/>
                <w:szCs w:val="24"/>
                <w:lang w:val="en-US"/>
              </w:rPr>
            </w:pPr>
            <w:r w:rsidRPr="00F04185">
              <w:rPr>
                <w:sz w:val="24"/>
                <w:szCs w:val="24"/>
                <w:lang w:val="en-US"/>
              </w:rPr>
              <w:t>Project variance = 0.005, n = 8</w:t>
            </w:r>
          </w:p>
        </w:tc>
      </w:tr>
      <w:tr w:rsidR="00F04185" w:rsidRPr="00F04185" w14:paraId="6C0C9E8A" w14:textId="77777777" w:rsidTr="00C52365">
        <w:tc>
          <w:tcPr>
            <w:tcW w:w="0" w:type="auto"/>
          </w:tcPr>
          <w:p w14:paraId="78BD633B" w14:textId="77777777" w:rsidR="00F04185" w:rsidRPr="00F04185" w:rsidRDefault="00F04185" w:rsidP="00F04185">
            <w:pPr>
              <w:spacing w:before="36" w:after="36" w:line="240" w:lineRule="auto"/>
              <w:rPr>
                <w:sz w:val="24"/>
                <w:szCs w:val="24"/>
                <w:lang w:val="en-US"/>
              </w:rPr>
            </w:pPr>
          </w:p>
        </w:tc>
        <w:tc>
          <w:tcPr>
            <w:tcW w:w="0" w:type="auto"/>
          </w:tcPr>
          <w:p w14:paraId="1494D409" w14:textId="77777777" w:rsidR="00F04185" w:rsidRPr="00F04185" w:rsidRDefault="00F04185" w:rsidP="00F04185">
            <w:pPr>
              <w:spacing w:before="36" w:after="36" w:line="240" w:lineRule="auto"/>
              <w:rPr>
                <w:sz w:val="24"/>
                <w:szCs w:val="24"/>
                <w:lang w:val="en-US"/>
              </w:rPr>
            </w:pPr>
          </w:p>
        </w:tc>
        <w:tc>
          <w:tcPr>
            <w:tcW w:w="0" w:type="auto"/>
          </w:tcPr>
          <w:p w14:paraId="2C970BA7" w14:textId="77777777" w:rsidR="00F04185" w:rsidRPr="00F04185" w:rsidRDefault="00F04185" w:rsidP="00F04185">
            <w:pPr>
              <w:spacing w:before="36" w:after="36" w:line="240" w:lineRule="auto"/>
              <w:rPr>
                <w:sz w:val="24"/>
                <w:szCs w:val="24"/>
                <w:lang w:val="en-US"/>
              </w:rPr>
            </w:pPr>
          </w:p>
        </w:tc>
        <w:tc>
          <w:tcPr>
            <w:tcW w:w="0" w:type="auto"/>
          </w:tcPr>
          <w:p w14:paraId="39A6C9DA" w14:textId="77777777" w:rsidR="00F04185" w:rsidRPr="00F04185" w:rsidRDefault="00F04185" w:rsidP="00F04185">
            <w:pPr>
              <w:spacing w:before="36" w:after="36" w:line="240" w:lineRule="auto"/>
              <w:rPr>
                <w:sz w:val="24"/>
                <w:szCs w:val="24"/>
                <w:lang w:val="en-US"/>
              </w:rPr>
            </w:pPr>
          </w:p>
        </w:tc>
        <w:tc>
          <w:tcPr>
            <w:tcW w:w="0" w:type="auto"/>
          </w:tcPr>
          <w:p w14:paraId="4E9A9546" w14:textId="77777777" w:rsidR="00F04185" w:rsidRPr="00F04185" w:rsidRDefault="00F04185" w:rsidP="00F04185">
            <w:pPr>
              <w:spacing w:before="36" w:after="36" w:line="240" w:lineRule="auto"/>
              <w:rPr>
                <w:sz w:val="24"/>
                <w:szCs w:val="24"/>
                <w:lang w:val="en-US"/>
              </w:rPr>
            </w:pPr>
          </w:p>
        </w:tc>
        <w:tc>
          <w:tcPr>
            <w:tcW w:w="0" w:type="auto"/>
            <w:hideMark/>
          </w:tcPr>
          <w:p w14:paraId="1B5D798C" w14:textId="77777777" w:rsidR="00F04185" w:rsidRPr="00F04185" w:rsidRDefault="00F04185" w:rsidP="00F04185">
            <w:pPr>
              <w:spacing w:before="36" w:after="36" w:line="240" w:lineRule="auto"/>
              <w:rPr>
                <w:sz w:val="24"/>
                <w:szCs w:val="24"/>
                <w:lang w:val="en-US"/>
              </w:rPr>
            </w:pPr>
            <w:r w:rsidRPr="00F04185">
              <w:rPr>
                <w:sz w:val="24"/>
                <w:szCs w:val="24"/>
                <w:lang w:val="en-US"/>
              </w:rPr>
              <w:t>Article variance = 0.014, n = 132</w:t>
            </w:r>
          </w:p>
        </w:tc>
      </w:tr>
      <w:tr w:rsidR="00F04185" w:rsidRPr="00F04185" w14:paraId="61DB08AC" w14:textId="77777777" w:rsidTr="00C52365">
        <w:tc>
          <w:tcPr>
            <w:tcW w:w="0" w:type="auto"/>
          </w:tcPr>
          <w:p w14:paraId="3B2AF431" w14:textId="77777777" w:rsidR="00F04185" w:rsidRPr="00F04185" w:rsidRDefault="00F04185" w:rsidP="00F04185">
            <w:pPr>
              <w:spacing w:before="36" w:after="36" w:line="240" w:lineRule="auto"/>
              <w:rPr>
                <w:sz w:val="24"/>
                <w:szCs w:val="24"/>
                <w:lang w:val="en-US"/>
              </w:rPr>
            </w:pPr>
          </w:p>
        </w:tc>
        <w:tc>
          <w:tcPr>
            <w:tcW w:w="0" w:type="auto"/>
          </w:tcPr>
          <w:p w14:paraId="79E6D08B" w14:textId="77777777" w:rsidR="00F04185" w:rsidRPr="00F04185" w:rsidRDefault="00F04185" w:rsidP="00F04185">
            <w:pPr>
              <w:spacing w:before="36" w:after="36" w:line="240" w:lineRule="auto"/>
              <w:rPr>
                <w:sz w:val="24"/>
                <w:szCs w:val="24"/>
                <w:lang w:val="en-US"/>
              </w:rPr>
            </w:pPr>
          </w:p>
        </w:tc>
        <w:tc>
          <w:tcPr>
            <w:tcW w:w="0" w:type="auto"/>
          </w:tcPr>
          <w:p w14:paraId="26DB4F0C" w14:textId="77777777" w:rsidR="00F04185" w:rsidRPr="00F04185" w:rsidRDefault="00F04185" w:rsidP="00F04185">
            <w:pPr>
              <w:spacing w:before="36" w:after="36" w:line="240" w:lineRule="auto"/>
              <w:rPr>
                <w:sz w:val="24"/>
                <w:szCs w:val="24"/>
                <w:lang w:val="en-US"/>
              </w:rPr>
            </w:pPr>
          </w:p>
        </w:tc>
        <w:tc>
          <w:tcPr>
            <w:tcW w:w="0" w:type="auto"/>
          </w:tcPr>
          <w:p w14:paraId="46743E39" w14:textId="77777777" w:rsidR="00F04185" w:rsidRPr="00F04185" w:rsidRDefault="00F04185" w:rsidP="00F04185">
            <w:pPr>
              <w:spacing w:before="36" w:after="36" w:line="240" w:lineRule="auto"/>
              <w:rPr>
                <w:sz w:val="24"/>
                <w:szCs w:val="24"/>
                <w:lang w:val="en-US"/>
              </w:rPr>
            </w:pPr>
          </w:p>
        </w:tc>
        <w:tc>
          <w:tcPr>
            <w:tcW w:w="0" w:type="auto"/>
          </w:tcPr>
          <w:p w14:paraId="7483F9C1" w14:textId="77777777" w:rsidR="00F04185" w:rsidRPr="00F04185" w:rsidRDefault="00F04185" w:rsidP="00F04185">
            <w:pPr>
              <w:spacing w:before="36" w:after="36" w:line="240" w:lineRule="auto"/>
              <w:rPr>
                <w:sz w:val="24"/>
                <w:szCs w:val="24"/>
                <w:lang w:val="en-US"/>
              </w:rPr>
            </w:pPr>
          </w:p>
        </w:tc>
        <w:tc>
          <w:tcPr>
            <w:tcW w:w="0" w:type="auto"/>
            <w:hideMark/>
          </w:tcPr>
          <w:p w14:paraId="06115448" w14:textId="77777777" w:rsidR="00F04185" w:rsidRPr="00F04185" w:rsidRDefault="00F04185" w:rsidP="00F04185">
            <w:pPr>
              <w:spacing w:before="36" w:after="36" w:line="240" w:lineRule="auto"/>
              <w:rPr>
                <w:sz w:val="24"/>
                <w:szCs w:val="24"/>
                <w:lang w:val="en-US"/>
              </w:rPr>
            </w:pPr>
            <w:r w:rsidRPr="00F04185">
              <w:rPr>
                <w:sz w:val="24"/>
                <w:szCs w:val="24"/>
                <w:lang w:val="en-US"/>
              </w:rPr>
              <w:t>Effect variance = 0.009, n = 198</w:t>
            </w:r>
          </w:p>
        </w:tc>
      </w:tr>
      <w:tr w:rsidR="00F04185" w:rsidRPr="00F04185" w14:paraId="3770365C" w14:textId="77777777" w:rsidTr="00C52365">
        <w:tc>
          <w:tcPr>
            <w:tcW w:w="0" w:type="auto"/>
            <w:tcBorders>
              <w:bottom w:val="single" w:sz="4" w:space="0" w:color="auto"/>
            </w:tcBorders>
          </w:tcPr>
          <w:p w14:paraId="2AE8A95E"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3AB650CB"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7F4646D2"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4617E6A4"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tcPr>
          <w:p w14:paraId="1DF80144" w14:textId="77777777" w:rsidR="00F04185" w:rsidRPr="00F04185" w:rsidRDefault="00F04185" w:rsidP="00F04185">
            <w:pPr>
              <w:spacing w:before="36" w:after="36" w:line="240" w:lineRule="auto"/>
              <w:rPr>
                <w:sz w:val="24"/>
                <w:szCs w:val="24"/>
                <w:lang w:val="en-US"/>
              </w:rPr>
            </w:pPr>
          </w:p>
        </w:tc>
        <w:tc>
          <w:tcPr>
            <w:tcW w:w="0" w:type="auto"/>
            <w:tcBorders>
              <w:bottom w:val="single" w:sz="4" w:space="0" w:color="auto"/>
            </w:tcBorders>
            <w:hideMark/>
          </w:tcPr>
          <w:p w14:paraId="4E553F74" w14:textId="77777777" w:rsidR="00F04185" w:rsidRPr="00F04185" w:rsidRDefault="00F04185" w:rsidP="00F04185">
            <w:pPr>
              <w:spacing w:before="36" w:after="36" w:line="240" w:lineRule="auto"/>
              <w:rPr>
                <w:sz w:val="24"/>
                <w:szCs w:val="24"/>
                <w:lang w:val="en-US"/>
              </w:rPr>
            </w:pPr>
            <w:r w:rsidRPr="00F04185">
              <w:rPr>
                <w:sz w:val="24"/>
                <w:szCs w:val="24"/>
                <w:lang w:val="en-US"/>
              </w:rPr>
              <w:t>QE(197) = 2715.24, p &lt; .001</w:t>
            </w:r>
          </w:p>
        </w:tc>
      </w:tr>
    </w:tbl>
    <w:p w14:paraId="66E22C81" w14:textId="77777777" w:rsidR="00F04185" w:rsidRPr="00F04185" w:rsidRDefault="00F04185" w:rsidP="00F04185">
      <w:pPr>
        <w:spacing w:after="120" w:line="240" w:lineRule="auto"/>
        <w:rPr>
          <w:sz w:val="24"/>
          <w:lang w:val="en-US"/>
        </w:rPr>
      </w:pPr>
    </w:p>
    <w:p w14:paraId="0DD23CD7" w14:textId="77777777" w:rsidR="00F04185" w:rsidRPr="00F04185" w:rsidRDefault="00F04185" w:rsidP="00F04185">
      <w:pPr>
        <w:spacing w:after="120" w:line="240" w:lineRule="auto"/>
        <w:rPr>
          <w:sz w:val="24"/>
          <w:lang w:val="en-US"/>
        </w:rPr>
      </w:pPr>
      <w:r w:rsidRPr="00F04185">
        <w:rPr>
          <w:noProof/>
          <w:sz w:val="24"/>
        </w:rPr>
        <w:drawing>
          <wp:inline distT="0" distB="0" distL="0" distR="0" wp14:anchorId="533AC1DB" wp14:editId="102BE253">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5574ADC4" w14:textId="77777777" w:rsidR="00F04185" w:rsidRPr="00F04185" w:rsidRDefault="00F04185" w:rsidP="00F04185">
      <w:pPr>
        <w:spacing w:after="120" w:line="240" w:lineRule="auto"/>
        <w:rPr>
          <w:sz w:val="24"/>
        </w:rPr>
      </w:pPr>
      <w:r w:rsidRPr="00F04185">
        <w:rPr>
          <w:i/>
          <w:sz w:val="24"/>
        </w:rPr>
        <w:t xml:space="preserve">Figure SM2. </w:t>
      </w:r>
      <w:r w:rsidRPr="00F04185">
        <w:rPr>
          <w:sz w:val="24"/>
        </w:rPr>
        <w:t>Scatter plot of replication effect sizes (in correlation coefficients) plotted against original effects including only statistically significant replications.</w:t>
      </w:r>
    </w:p>
    <w:p w14:paraId="783B11BD" w14:textId="77777777" w:rsidR="00F04185" w:rsidRPr="00F04185" w:rsidRDefault="00F04185" w:rsidP="00F04185">
      <w:pPr>
        <w:rPr>
          <w:sz w:val="24"/>
        </w:rPr>
      </w:pPr>
      <w:r w:rsidRPr="00F04185">
        <w:br w:type="page"/>
      </w:r>
    </w:p>
    <w:p w14:paraId="0D248230" w14:textId="77777777" w:rsidR="00F04185" w:rsidRPr="00F04185" w:rsidRDefault="00F04185" w:rsidP="00F04185">
      <w:pPr>
        <w:spacing w:after="120" w:line="240" w:lineRule="auto"/>
        <w:rPr>
          <w:sz w:val="24"/>
        </w:rPr>
      </w:pPr>
      <w:r w:rsidRPr="00F04185">
        <w:rPr>
          <w:sz w:val="24"/>
        </w:rPr>
        <w:lastRenderedPageBreak/>
        <w:t xml:space="preserve">Table SM3. </w:t>
      </w:r>
    </w:p>
    <w:p w14:paraId="4CA32F19" w14:textId="77777777" w:rsidR="00F04185" w:rsidRPr="00F04185" w:rsidRDefault="00F04185" w:rsidP="00F04185">
      <w:pPr>
        <w:spacing w:after="120" w:line="240" w:lineRule="auto"/>
        <w:rPr>
          <w:i/>
          <w:sz w:val="24"/>
        </w:rPr>
      </w:pPr>
      <w:r w:rsidRPr="00F04185">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F04185" w:rsidRPr="00F04185" w14:paraId="3FCF1024" w14:textId="77777777" w:rsidTr="00C52365">
        <w:tc>
          <w:tcPr>
            <w:tcW w:w="0" w:type="auto"/>
            <w:tcBorders>
              <w:top w:val="single" w:sz="4" w:space="0" w:color="auto"/>
              <w:left w:val="nil"/>
              <w:bottom w:val="single" w:sz="4" w:space="0" w:color="auto"/>
              <w:right w:val="nil"/>
            </w:tcBorders>
            <w:vAlign w:val="bottom"/>
            <w:hideMark/>
          </w:tcPr>
          <w:p w14:paraId="2B52ACB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1DB9ECF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00C551F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CE6697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SE</w:t>
            </w:r>
          </w:p>
        </w:tc>
        <w:tc>
          <w:tcPr>
            <w:tcW w:w="0" w:type="auto"/>
            <w:tcBorders>
              <w:top w:val="single" w:sz="4" w:space="0" w:color="auto"/>
              <w:left w:val="nil"/>
              <w:bottom w:val="single" w:sz="2" w:space="0" w:color="auto"/>
              <w:right w:val="nil"/>
            </w:tcBorders>
            <w:vAlign w:val="bottom"/>
            <w:hideMark/>
          </w:tcPr>
          <w:p w14:paraId="1E67DF6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p</w:t>
            </w:r>
          </w:p>
        </w:tc>
        <w:tc>
          <w:tcPr>
            <w:tcW w:w="0" w:type="auto"/>
            <w:tcBorders>
              <w:top w:val="single" w:sz="4" w:space="0" w:color="auto"/>
              <w:left w:val="nil"/>
              <w:bottom w:val="single" w:sz="2" w:space="0" w:color="auto"/>
              <w:right w:val="nil"/>
            </w:tcBorders>
            <w:vAlign w:val="bottom"/>
            <w:hideMark/>
          </w:tcPr>
          <w:p w14:paraId="11F359F7" w14:textId="77777777" w:rsidR="00F04185" w:rsidRPr="00F04185" w:rsidRDefault="00F04185" w:rsidP="00F04185">
            <w:pPr>
              <w:spacing w:before="36" w:after="36" w:line="240" w:lineRule="auto"/>
              <w:rPr>
                <w:sz w:val="24"/>
                <w:szCs w:val="24"/>
                <w:lang w:val="en-US"/>
              </w:rPr>
            </w:pPr>
            <w:r w:rsidRPr="00F04185">
              <w:rPr>
                <w:sz w:val="24"/>
                <w:szCs w:val="24"/>
                <w:lang w:val="en-US"/>
              </w:rPr>
              <w:t>Random effects</w:t>
            </w:r>
          </w:p>
        </w:tc>
      </w:tr>
      <w:tr w:rsidR="00F04185" w:rsidRPr="00F04185" w14:paraId="5B1AA0AB" w14:textId="77777777" w:rsidTr="00C52365">
        <w:tc>
          <w:tcPr>
            <w:tcW w:w="0" w:type="auto"/>
            <w:tcBorders>
              <w:top w:val="single" w:sz="4" w:space="0" w:color="auto"/>
            </w:tcBorders>
            <w:hideMark/>
          </w:tcPr>
          <w:p w14:paraId="05AB082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0D63FACA"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-0.15</w:t>
            </w:r>
          </w:p>
        </w:tc>
        <w:tc>
          <w:tcPr>
            <w:tcW w:w="0" w:type="auto"/>
            <w:hideMark/>
          </w:tcPr>
          <w:p w14:paraId="4F98C33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-0.01</w:t>
            </w:r>
          </w:p>
        </w:tc>
        <w:tc>
          <w:tcPr>
            <w:tcW w:w="0" w:type="auto"/>
            <w:hideMark/>
          </w:tcPr>
          <w:p w14:paraId="3285F8C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0.04</w:t>
            </w:r>
          </w:p>
        </w:tc>
        <w:tc>
          <w:tcPr>
            <w:tcW w:w="0" w:type="auto"/>
            <w:hideMark/>
          </w:tcPr>
          <w:p w14:paraId="58A60EC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0.03</w:t>
            </w:r>
          </w:p>
        </w:tc>
        <w:tc>
          <w:tcPr>
            <w:tcW w:w="0" w:type="auto"/>
          </w:tcPr>
          <w:p w14:paraId="75911D36" w14:textId="77777777" w:rsidR="00F04185" w:rsidRPr="00F04185" w:rsidRDefault="00F04185" w:rsidP="00F04185">
            <w:pPr>
              <w:spacing w:before="36" w:after="36" w:line="240" w:lineRule="auto"/>
              <w:rPr>
                <w:sz w:val="24"/>
                <w:szCs w:val="24"/>
                <w:lang w:val="en-US"/>
              </w:rPr>
            </w:pPr>
          </w:p>
        </w:tc>
      </w:tr>
      <w:tr w:rsidR="00F04185" w:rsidRPr="00F04185" w14:paraId="7AB592F0" w14:textId="77777777" w:rsidTr="00C52365">
        <w:tc>
          <w:tcPr>
            <w:tcW w:w="0" w:type="auto"/>
          </w:tcPr>
          <w:p w14:paraId="2792AA4C" w14:textId="77777777" w:rsidR="00F04185" w:rsidRPr="00F04185" w:rsidRDefault="00F04185" w:rsidP="00F04185">
            <w:pPr>
              <w:spacing w:before="36" w:after="36" w:line="240" w:lineRule="auto"/>
              <w:rPr>
                <w:sz w:val="24"/>
                <w:szCs w:val="24"/>
                <w:lang w:val="en-US"/>
              </w:rPr>
            </w:pPr>
          </w:p>
        </w:tc>
        <w:tc>
          <w:tcPr>
            <w:tcW w:w="0" w:type="auto"/>
          </w:tcPr>
          <w:p w14:paraId="409BE7D9" w14:textId="77777777" w:rsidR="00F04185" w:rsidRPr="00F04185" w:rsidRDefault="00F04185" w:rsidP="00F04185">
            <w:pPr>
              <w:spacing w:before="36" w:after="36" w:line="240" w:lineRule="auto"/>
              <w:rPr>
                <w:sz w:val="24"/>
                <w:szCs w:val="24"/>
                <w:lang w:val="en-US"/>
              </w:rPr>
            </w:pPr>
          </w:p>
        </w:tc>
        <w:tc>
          <w:tcPr>
            <w:tcW w:w="0" w:type="auto"/>
          </w:tcPr>
          <w:p w14:paraId="381A3930" w14:textId="77777777" w:rsidR="00F04185" w:rsidRPr="00F04185" w:rsidRDefault="00F04185" w:rsidP="00F04185">
            <w:pPr>
              <w:spacing w:before="36" w:after="36" w:line="240" w:lineRule="auto"/>
              <w:rPr>
                <w:sz w:val="24"/>
                <w:szCs w:val="24"/>
                <w:lang w:val="en-US"/>
              </w:rPr>
            </w:pPr>
          </w:p>
        </w:tc>
        <w:tc>
          <w:tcPr>
            <w:tcW w:w="0" w:type="auto"/>
          </w:tcPr>
          <w:p w14:paraId="6110B99B" w14:textId="77777777" w:rsidR="00F04185" w:rsidRPr="00F04185" w:rsidRDefault="00F04185" w:rsidP="00F04185">
            <w:pPr>
              <w:spacing w:before="36" w:after="36" w:line="240" w:lineRule="auto"/>
              <w:rPr>
                <w:sz w:val="24"/>
                <w:szCs w:val="24"/>
                <w:lang w:val="en-US"/>
              </w:rPr>
            </w:pPr>
          </w:p>
        </w:tc>
        <w:tc>
          <w:tcPr>
            <w:tcW w:w="0" w:type="auto"/>
          </w:tcPr>
          <w:p w14:paraId="59AD60F9" w14:textId="77777777" w:rsidR="00F04185" w:rsidRPr="00F04185" w:rsidRDefault="00F04185" w:rsidP="00F04185">
            <w:pPr>
              <w:spacing w:before="36" w:after="36" w:line="240" w:lineRule="auto"/>
              <w:rPr>
                <w:sz w:val="24"/>
                <w:szCs w:val="24"/>
                <w:lang w:val="en-US"/>
              </w:rPr>
            </w:pPr>
          </w:p>
        </w:tc>
        <w:tc>
          <w:tcPr>
            <w:tcW w:w="0" w:type="auto"/>
            <w:hideMark/>
          </w:tcPr>
          <w:p w14:paraId="6B6E1F59" w14:textId="77777777" w:rsidR="00F04185" w:rsidRPr="00F04185" w:rsidRDefault="00F04185" w:rsidP="00F04185">
            <w:pPr>
              <w:spacing w:before="36" w:after="36" w:line="240" w:lineRule="auto"/>
              <w:rPr>
                <w:sz w:val="24"/>
                <w:szCs w:val="24"/>
                <w:lang w:val="en-US"/>
              </w:rPr>
            </w:pPr>
            <w:r w:rsidRPr="00F04185">
              <w:rPr>
                <w:sz w:val="24"/>
                <w:szCs w:val="24"/>
                <w:lang w:val="en-US"/>
              </w:rPr>
              <w:t>Project variance = 0.008, n = 8</w:t>
            </w:r>
          </w:p>
        </w:tc>
      </w:tr>
      <w:tr w:rsidR="00F04185" w:rsidRPr="00F04185" w14:paraId="20CE9E79" w14:textId="77777777" w:rsidTr="00C52365">
        <w:tc>
          <w:tcPr>
            <w:tcW w:w="0" w:type="auto"/>
          </w:tcPr>
          <w:p w14:paraId="22D2F9E6" w14:textId="77777777" w:rsidR="00F04185" w:rsidRPr="00F04185" w:rsidRDefault="00F04185" w:rsidP="00F04185">
            <w:pPr>
              <w:spacing w:before="36" w:after="36" w:line="240" w:lineRule="auto"/>
              <w:rPr>
                <w:sz w:val="24"/>
                <w:szCs w:val="24"/>
                <w:lang w:val="en-US"/>
              </w:rPr>
            </w:pPr>
          </w:p>
        </w:tc>
        <w:tc>
          <w:tcPr>
            <w:tcW w:w="0" w:type="auto"/>
          </w:tcPr>
          <w:p w14:paraId="12C9B803" w14:textId="77777777" w:rsidR="00F04185" w:rsidRPr="00F04185" w:rsidRDefault="00F04185" w:rsidP="00F04185">
            <w:pPr>
              <w:spacing w:before="36" w:after="36" w:line="240" w:lineRule="auto"/>
              <w:rPr>
                <w:sz w:val="24"/>
                <w:szCs w:val="24"/>
                <w:lang w:val="en-US"/>
              </w:rPr>
            </w:pPr>
          </w:p>
        </w:tc>
        <w:tc>
          <w:tcPr>
            <w:tcW w:w="0" w:type="auto"/>
          </w:tcPr>
          <w:p w14:paraId="5FA4FB31" w14:textId="77777777" w:rsidR="00F04185" w:rsidRPr="00F04185" w:rsidRDefault="00F04185" w:rsidP="00F04185">
            <w:pPr>
              <w:spacing w:before="36" w:after="36" w:line="240" w:lineRule="auto"/>
              <w:rPr>
                <w:sz w:val="24"/>
                <w:szCs w:val="24"/>
                <w:lang w:val="en-US"/>
              </w:rPr>
            </w:pPr>
          </w:p>
        </w:tc>
        <w:tc>
          <w:tcPr>
            <w:tcW w:w="0" w:type="auto"/>
          </w:tcPr>
          <w:p w14:paraId="5745782B" w14:textId="77777777" w:rsidR="00F04185" w:rsidRPr="00F04185" w:rsidRDefault="00F04185" w:rsidP="00F04185">
            <w:pPr>
              <w:spacing w:before="36" w:after="36" w:line="240" w:lineRule="auto"/>
              <w:rPr>
                <w:sz w:val="24"/>
                <w:szCs w:val="24"/>
                <w:lang w:val="en-US"/>
              </w:rPr>
            </w:pPr>
          </w:p>
        </w:tc>
        <w:tc>
          <w:tcPr>
            <w:tcW w:w="0" w:type="auto"/>
          </w:tcPr>
          <w:p w14:paraId="1F1FDCA5" w14:textId="77777777" w:rsidR="00F04185" w:rsidRPr="00F04185" w:rsidRDefault="00F04185" w:rsidP="00F04185">
            <w:pPr>
              <w:spacing w:before="36" w:after="36" w:line="240" w:lineRule="auto"/>
              <w:rPr>
                <w:sz w:val="24"/>
                <w:szCs w:val="24"/>
                <w:lang w:val="en-US"/>
              </w:rPr>
            </w:pPr>
          </w:p>
        </w:tc>
        <w:tc>
          <w:tcPr>
            <w:tcW w:w="0" w:type="auto"/>
            <w:hideMark/>
          </w:tcPr>
          <w:p w14:paraId="2460634F" w14:textId="77777777" w:rsidR="00F04185" w:rsidRPr="00F04185" w:rsidRDefault="00F04185" w:rsidP="00F04185">
            <w:pPr>
              <w:spacing w:before="36" w:after="36" w:line="240" w:lineRule="auto"/>
              <w:rPr>
                <w:sz w:val="24"/>
                <w:szCs w:val="24"/>
                <w:lang w:val="en-US"/>
              </w:rPr>
            </w:pPr>
            <w:r w:rsidRPr="00F04185">
              <w:rPr>
                <w:sz w:val="24"/>
                <w:szCs w:val="24"/>
                <w:lang w:val="en-US"/>
              </w:rPr>
              <w:t>Article variance = 0.018, n = 169</w:t>
            </w:r>
          </w:p>
        </w:tc>
      </w:tr>
      <w:tr w:rsidR="00F04185" w:rsidRPr="00F04185" w14:paraId="11BB99D1" w14:textId="77777777" w:rsidTr="00C52365">
        <w:tc>
          <w:tcPr>
            <w:tcW w:w="0" w:type="auto"/>
          </w:tcPr>
          <w:p w14:paraId="31A25A74" w14:textId="77777777" w:rsidR="00F04185" w:rsidRPr="00F04185" w:rsidRDefault="00F04185" w:rsidP="00F04185">
            <w:pPr>
              <w:spacing w:before="36" w:after="36" w:line="240" w:lineRule="auto"/>
              <w:rPr>
                <w:sz w:val="24"/>
                <w:szCs w:val="24"/>
                <w:lang w:val="en-US"/>
              </w:rPr>
            </w:pPr>
          </w:p>
        </w:tc>
        <w:tc>
          <w:tcPr>
            <w:tcW w:w="0" w:type="auto"/>
          </w:tcPr>
          <w:p w14:paraId="3C74ED75" w14:textId="77777777" w:rsidR="00F04185" w:rsidRPr="00F04185" w:rsidRDefault="00F04185" w:rsidP="00F04185">
            <w:pPr>
              <w:spacing w:before="36" w:after="36" w:line="240" w:lineRule="auto"/>
              <w:rPr>
                <w:sz w:val="24"/>
                <w:szCs w:val="24"/>
                <w:lang w:val="en-US"/>
              </w:rPr>
            </w:pPr>
          </w:p>
        </w:tc>
        <w:tc>
          <w:tcPr>
            <w:tcW w:w="0" w:type="auto"/>
          </w:tcPr>
          <w:p w14:paraId="6CC668C2" w14:textId="77777777" w:rsidR="00F04185" w:rsidRPr="00F04185" w:rsidRDefault="00F04185" w:rsidP="00F04185">
            <w:pPr>
              <w:spacing w:before="36" w:after="36" w:line="240" w:lineRule="auto"/>
              <w:rPr>
                <w:sz w:val="24"/>
                <w:szCs w:val="24"/>
                <w:lang w:val="en-US"/>
              </w:rPr>
            </w:pPr>
          </w:p>
        </w:tc>
        <w:tc>
          <w:tcPr>
            <w:tcW w:w="0" w:type="auto"/>
          </w:tcPr>
          <w:p w14:paraId="12ADD0B7" w14:textId="77777777" w:rsidR="00F04185" w:rsidRPr="00F04185" w:rsidRDefault="00F04185" w:rsidP="00F04185">
            <w:pPr>
              <w:spacing w:before="36" w:after="36" w:line="240" w:lineRule="auto"/>
              <w:rPr>
                <w:sz w:val="24"/>
                <w:szCs w:val="24"/>
                <w:lang w:val="en-US"/>
              </w:rPr>
            </w:pPr>
          </w:p>
        </w:tc>
        <w:tc>
          <w:tcPr>
            <w:tcW w:w="0" w:type="auto"/>
          </w:tcPr>
          <w:p w14:paraId="312CC83C" w14:textId="77777777" w:rsidR="00F04185" w:rsidRPr="00F04185" w:rsidRDefault="00F04185" w:rsidP="00F04185">
            <w:pPr>
              <w:spacing w:before="36" w:after="36" w:line="240" w:lineRule="auto"/>
              <w:rPr>
                <w:sz w:val="24"/>
                <w:szCs w:val="24"/>
                <w:lang w:val="en-US"/>
              </w:rPr>
            </w:pPr>
          </w:p>
        </w:tc>
        <w:tc>
          <w:tcPr>
            <w:tcW w:w="0" w:type="auto"/>
            <w:hideMark/>
          </w:tcPr>
          <w:p w14:paraId="1E0A71C7" w14:textId="77777777" w:rsidR="00F04185" w:rsidRPr="00F04185" w:rsidRDefault="00F04185" w:rsidP="00F04185">
            <w:pPr>
              <w:spacing w:before="36" w:after="36" w:line="240" w:lineRule="auto"/>
              <w:rPr>
                <w:sz w:val="24"/>
                <w:szCs w:val="24"/>
                <w:lang w:val="en-US"/>
              </w:rPr>
            </w:pPr>
            <w:r w:rsidRPr="00F04185">
              <w:rPr>
                <w:sz w:val="24"/>
                <w:szCs w:val="24"/>
                <w:lang w:val="en-US"/>
              </w:rPr>
              <w:t>Effect variance = 0.009, n = 237</w:t>
            </w:r>
          </w:p>
        </w:tc>
      </w:tr>
      <w:tr w:rsidR="00F04185" w:rsidRPr="00F04185" w14:paraId="2FDF8157" w14:textId="77777777" w:rsidTr="00C52365">
        <w:tc>
          <w:tcPr>
            <w:tcW w:w="0" w:type="auto"/>
            <w:tcBorders>
              <w:bottom w:val="single" w:sz="4" w:space="0" w:color="auto"/>
            </w:tcBorders>
          </w:tcPr>
          <w:p w14:paraId="65089514" w14:textId="77777777" w:rsidR="00F04185" w:rsidRPr="00F04185" w:rsidRDefault="00F04185" w:rsidP="00F04185">
            <w:pPr>
              <w:spacing w:before="36" w:after="36" w:line="240" w:lineRule="auto"/>
              <w:rPr>
                <w:sz w:val="24"/>
                <w:szCs w:val="24"/>
                <w:lang w:val="en-US"/>
              </w:rPr>
            </w:pPr>
          </w:p>
        </w:tc>
        <w:tc>
          <w:tcPr>
            <w:tcW w:w="0" w:type="auto"/>
          </w:tcPr>
          <w:p w14:paraId="154C1C46" w14:textId="77777777" w:rsidR="00F04185" w:rsidRPr="00F04185" w:rsidRDefault="00F04185" w:rsidP="00F04185">
            <w:pPr>
              <w:spacing w:before="36" w:after="36" w:line="240" w:lineRule="auto"/>
              <w:rPr>
                <w:sz w:val="24"/>
                <w:szCs w:val="24"/>
                <w:lang w:val="en-US"/>
              </w:rPr>
            </w:pPr>
          </w:p>
        </w:tc>
        <w:tc>
          <w:tcPr>
            <w:tcW w:w="0" w:type="auto"/>
          </w:tcPr>
          <w:p w14:paraId="23E57483" w14:textId="77777777" w:rsidR="00F04185" w:rsidRPr="00F04185" w:rsidRDefault="00F04185" w:rsidP="00F04185">
            <w:pPr>
              <w:spacing w:before="36" w:after="36" w:line="240" w:lineRule="auto"/>
              <w:rPr>
                <w:sz w:val="24"/>
                <w:szCs w:val="24"/>
                <w:lang w:val="en-US"/>
              </w:rPr>
            </w:pPr>
          </w:p>
        </w:tc>
        <w:tc>
          <w:tcPr>
            <w:tcW w:w="0" w:type="auto"/>
          </w:tcPr>
          <w:p w14:paraId="34B37937" w14:textId="77777777" w:rsidR="00F04185" w:rsidRPr="00F04185" w:rsidRDefault="00F04185" w:rsidP="00F04185">
            <w:pPr>
              <w:spacing w:before="36" w:after="36" w:line="240" w:lineRule="auto"/>
              <w:rPr>
                <w:sz w:val="24"/>
                <w:szCs w:val="24"/>
                <w:lang w:val="en-US"/>
              </w:rPr>
            </w:pPr>
          </w:p>
        </w:tc>
        <w:tc>
          <w:tcPr>
            <w:tcW w:w="0" w:type="auto"/>
          </w:tcPr>
          <w:p w14:paraId="643E1296" w14:textId="77777777" w:rsidR="00F04185" w:rsidRPr="00F04185" w:rsidRDefault="00F04185" w:rsidP="00F04185">
            <w:pPr>
              <w:spacing w:before="36" w:after="36" w:line="240" w:lineRule="auto"/>
              <w:rPr>
                <w:sz w:val="24"/>
                <w:szCs w:val="24"/>
                <w:lang w:val="en-US"/>
              </w:rPr>
            </w:pPr>
          </w:p>
        </w:tc>
        <w:tc>
          <w:tcPr>
            <w:tcW w:w="0" w:type="auto"/>
            <w:hideMark/>
          </w:tcPr>
          <w:p w14:paraId="3C5BFC01" w14:textId="77777777" w:rsidR="00F04185" w:rsidRPr="00F04185" w:rsidRDefault="00F04185" w:rsidP="00F04185">
            <w:pPr>
              <w:spacing w:before="36" w:after="36" w:line="240" w:lineRule="auto"/>
              <w:rPr>
                <w:sz w:val="24"/>
                <w:szCs w:val="24"/>
                <w:lang w:val="en-US"/>
              </w:rPr>
            </w:pPr>
            <w:r w:rsidRPr="00F04185">
              <w:rPr>
                <w:sz w:val="24"/>
                <w:szCs w:val="24"/>
                <w:lang w:val="en-US"/>
              </w:rPr>
              <w:t>QE(236) = 3031.58, p &lt; .001</w:t>
            </w:r>
          </w:p>
        </w:tc>
      </w:tr>
    </w:tbl>
    <w:p w14:paraId="2C71AB51" w14:textId="77777777" w:rsidR="00F04185" w:rsidRPr="00F04185" w:rsidRDefault="00F04185" w:rsidP="00F04185">
      <w:pPr>
        <w:spacing w:after="120" w:line="240" w:lineRule="auto"/>
        <w:rPr>
          <w:sz w:val="24"/>
          <w:lang w:val="en-US"/>
        </w:rPr>
      </w:pPr>
    </w:p>
    <w:p w14:paraId="1FC60B8F" w14:textId="77777777" w:rsidR="00F04185" w:rsidRPr="00F04185" w:rsidRDefault="00F04185" w:rsidP="00F04185">
      <w:pPr>
        <w:spacing w:after="120" w:line="240" w:lineRule="auto"/>
        <w:rPr>
          <w:sz w:val="24"/>
          <w:lang w:val="en-US"/>
        </w:rPr>
      </w:pPr>
      <w:r w:rsidRPr="00F04185">
        <w:rPr>
          <w:noProof/>
          <w:sz w:val="24"/>
        </w:rPr>
        <w:drawing>
          <wp:inline distT="0" distB="0" distL="0" distR="0" wp14:anchorId="7E9655FA" wp14:editId="686D5121">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0BB62B38" w14:textId="77777777" w:rsidR="00F04185" w:rsidRPr="00F04185" w:rsidRDefault="00F04185" w:rsidP="00F04185">
      <w:pPr>
        <w:spacing w:after="120" w:line="240" w:lineRule="auto"/>
        <w:rPr>
          <w:sz w:val="24"/>
        </w:rPr>
      </w:pPr>
      <w:r w:rsidRPr="00F04185">
        <w:rPr>
          <w:i/>
          <w:sz w:val="24"/>
        </w:rPr>
        <w:t>Figure SM3.</w:t>
      </w:r>
      <w:r w:rsidRPr="00F04185">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6A4B4A5" w14:textId="77777777" w:rsidR="00F04185" w:rsidRPr="00F04185" w:rsidRDefault="00F04185" w:rsidP="00F04185">
      <w:pPr>
        <w:rPr>
          <w:rFonts w:asciiTheme="majorHAnsi" w:eastAsiaTheme="majorEastAsia" w:hAnsiTheme="majorHAnsi" w:cstheme="majorBidi"/>
          <w:sz w:val="24"/>
          <w:szCs w:val="24"/>
        </w:rPr>
      </w:pPr>
      <w:bookmarkStart w:id="32" w:name="sm3"/>
      <w:bookmarkEnd w:id="32"/>
      <w:r w:rsidRPr="00F04185">
        <w:br w:type="page"/>
      </w:r>
    </w:p>
    <w:p w14:paraId="57B30BB6" w14:textId="77777777" w:rsidR="00F04185" w:rsidRPr="00F04185" w:rsidRDefault="00F04185" w:rsidP="00F04185">
      <w:pPr>
        <w:keepNext/>
        <w:keepLines/>
        <w:spacing w:before="40" w:after="0" w:line="240" w:lineRule="auto"/>
        <w:outlineLvl w:val="2"/>
        <w:rPr>
          <w:rFonts w:asciiTheme="majorHAnsi" w:eastAsiaTheme="majorEastAsia" w:hAnsiTheme="majorHAnsi" w:cstheme="majorBidi"/>
          <w:b/>
          <w:sz w:val="24"/>
          <w:szCs w:val="24"/>
        </w:rPr>
      </w:pPr>
      <w:r w:rsidRPr="00F04185">
        <w:rPr>
          <w:rFonts w:asciiTheme="majorHAnsi" w:eastAsiaTheme="majorEastAsia" w:hAnsiTheme="majorHAnsi" w:cstheme="majorBidi"/>
          <w:b/>
          <w:sz w:val="24"/>
          <w:szCs w:val="24"/>
        </w:rPr>
        <w:lastRenderedPageBreak/>
        <w:t>Supplementary materials 3</w:t>
      </w:r>
    </w:p>
    <w:p w14:paraId="0AD522EE" w14:textId="77777777" w:rsidR="00F04185" w:rsidRPr="00F04185" w:rsidRDefault="00F04185" w:rsidP="00F04185">
      <w:pPr>
        <w:keepNext/>
        <w:keepLines/>
        <w:spacing w:before="40" w:after="0" w:line="240" w:lineRule="auto"/>
        <w:ind w:firstLine="720"/>
        <w:outlineLvl w:val="3"/>
        <w:rPr>
          <w:rFonts w:asciiTheme="majorHAnsi" w:eastAsiaTheme="majorEastAsia" w:hAnsiTheme="majorHAnsi" w:cstheme="majorBidi"/>
          <w:b/>
          <w:iCs/>
        </w:rPr>
      </w:pPr>
      <w:bookmarkStart w:id="33" w:name="loo-cross-validation-output"/>
      <w:bookmarkEnd w:id="33"/>
      <w:r w:rsidRPr="00F04185">
        <w:rPr>
          <w:rFonts w:asciiTheme="majorHAnsi" w:eastAsiaTheme="majorEastAsia" w:hAnsiTheme="majorHAnsi" w:cstheme="majorBidi"/>
          <w:b/>
          <w:iCs/>
        </w:rPr>
        <w:t>Leave one out cross validation output</w:t>
      </w:r>
    </w:p>
    <w:p w14:paraId="2DA9C7D3" w14:textId="77777777" w:rsidR="00F04185" w:rsidRPr="00F04185" w:rsidRDefault="00F04185" w:rsidP="00F04185">
      <w:pPr>
        <w:spacing w:after="120" w:line="360" w:lineRule="auto"/>
        <w:rPr>
          <w:sz w:val="24"/>
        </w:rPr>
      </w:pPr>
      <w:bookmarkStart w:id="34" w:name="table-loo-cross-validation-output."/>
      <w:bookmarkEnd w:id="34"/>
      <w:r w:rsidRPr="00F04185">
        <w:rPr>
          <w:sz w:val="24"/>
        </w:rPr>
        <w:t xml:space="preserve">Table </w:t>
      </w:r>
      <w:hyperlink r:id="rId29" w:anchor="loo-cross-validation-output" w:history="1">
        <w:r w:rsidRPr="00F04185">
          <w:rPr>
            <w:sz w:val="24"/>
          </w:rPr>
          <w:t>SM4</w:t>
        </w:r>
      </w:hyperlink>
      <w:r w:rsidRPr="00F04185">
        <w:rPr>
          <w:sz w:val="24"/>
        </w:rPr>
        <w:t>.</w:t>
      </w:r>
    </w:p>
    <w:p w14:paraId="6563A871" w14:textId="77777777" w:rsidR="00F04185" w:rsidRPr="00F04185" w:rsidRDefault="00F04185" w:rsidP="00F04185">
      <w:pPr>
        <w:spacing w:after="120" w:line="360" w:lineRule="auto"/>
        <w:rPr>
          <w:i/>
          <w:sz w:val="24"/>
        </w:rPr>
      </w:pPr>
      <w:r w:rsidRPr="00F04185">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F04185" w:rsidRPr="00F04185" w14:paraId="6DDE4193" w14:textId="77777777" w:rsidTr="00C52365">
        <w:tc>
          <w:tcPr>
            <w:tcW w:w="0" w:type="auto"/>
            <w:tcBorders>
              <w:top w:val="single" w:sz="4" w:space="0" w:color="auto"/>
              <w:left w:val="nil"/>
              <w:bottom w:val="single" w:sz="2" w:space="0" w:color="auto"/>
              <w:right w:val="nil"/>
            </w:tcBorders>
            <w:vAlign w:val="bottom"/>
            <w:hideMark/>
          </w:tcPr>
          <w:p w14:paraId="3B41D922" w14:textId="77777777" w:rsidR="00F04185" w:rsidRPr="00F04185" w:rsidRDefault="00F04185" w:rsidP="00F04185">
            <w:pPr>
              <w:spacing w:before="36" w:after="36" w:line="240" w:lineRule="auto"/>
              <w:rPr>
                <w:sz w:val="24"/>
                <w:szCs w:val="24"/>
                <w:lang w:val="en-US"/>
              </w:rPr>
            </w:pPr>
            <w:r w:rsidRPr="00F04185">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6833BE46" w14:textId="77777777" w:rsidR="00F04185" w:rsidRPr="00F04185" w:rsidRDefault="00F04185" w:rsidP="00F04185">
            <w:pPr>
              <w:spacing w:before="36" w:after="36" w:line="240" w:lineRule="auto"/>
              <w:rPr>
                <w:sz w:val="24"/>
                <w:szCs w:val="24"/>
                <w:lang w:val="en-US"/>
              </w:rPr>
            </w:pPr>
            <w:r w:rsidRPr="00F04185">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241763DD"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305EE65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43B81F6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099A87CB"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8583F8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3C88F9A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Maximum estimate</w:t>
            </w:r>
          </w:p>
        </w:tc>
      </w:tr>
      <w:tr w:rsidR="00F04185" w:rsidRPr="00F04185" w14:paraId="6F2F4DE0" w14:textId="77777777" w:rsidTr="00C52365">
        <w:tc>
          <w:tcPr>
            <w:tcW w:w="0" w:type="auto"/>
            <w:hideMark/>
          </w:tcPr>
          <w:p w14:paraId="0286904E" w14:textId="77777777" w:rsidR="00F04185" w:rsidRPr="00F04185" w:rsidRDefault="00F04185" w:rsidP="00F04185">
            <w:pPr>
              <w:spacing w:before="36" w:after="36" w:line="240" w:lineRule="auto"/>
              <w:rPr>
                <w:sz w:val="24"/>
                <w:szCs w:val="24"/>
                <w:lang w:val="en-US"/>
              </w:rPr>
            </w:pPr>
            <w:r w:rsidRPr="00F04185">
              <w:rPr>
                <w:sz w:val="24"/>
                <w:szCs w:val="24"/>
                <w:lang w:val="en-US"/>
              </w:rPr>
              <w:t>Replication project</w:t>
            </w:r>
          </w:p>
        </w:tc>
        <w:tc>
          <w:tcPr>
            <w:tcW w:w="799" w:type="pct"/>
            <w:tcBorders>
              <w:top w:val="single" w:sz="4" w:space="0" w:color="auto"/>
            </w:tcBorders>
            <w:hideMark/>
          </w:tcPr>
          <w:p w14:paraId="7F5AA306" w14:textId="77777777" w:rsidR="00F04185" w:rsidRPr="00F04185" w:rsidRDefault="00F04185" w:rsidP="00F04185">
            <w:pPr>
              <w:spacing w:before="36" w:after="36" w:line="240" w:lineRule="auto"/>
              <w:rPr>
                <w:sz w:val="24"/>
                <w:szCs w:val="24"/>
                <w:lang w:val="en-US"/>
              </w:rPr>
            </w:pPr>
            <w:r w:rsidRPr="00F04185">
              <w:rPr>
                <w:sz w:val="24"/>
                <w:szCs w:val="24"/>
                <w:lang w:val="en-US"/>
              </w:rPr>
              <w:t>Only non-equivalent replications</w:t>
            </w:r>
          </w:p>
        </w:tc>
        <w:tc>
          <w:tcPr>
            <w:tcW w:w="643" w:type="pct"/>
            <w:hideMark/>
          </w:tcPr>
          <w:p w14:paraId="532D213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0.38</w:t>
            </w:r>
          </w:p>
        </w:tc>
        <w:tc>
          <w:tcPr>
            <w:tcW w:w="0" w:type="auto"/>
            <w:hideMark/>
          </w:tcPr>
          <w:p w14:paraId="055FBAC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-0.10</w:t>
            </w:r>
          </w:p>
        </w:tc>
        <w:tc>
          <w:tcPr>
            <w:tcW w:w="0" w:type="auto"/>
            <w:hideMark/>
          </w:tcPr>
          <w:p w14:paraId="448C696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59B4BF2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06171FFB"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c>
          <w:tcPr>
            <w:tcW w:w="0" w:type="auto"/>
            <w:hideMark/>
          </w:tcPr>
          <w:p w14:paraId="4032929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r>
      <w:tr w:rsidR="00F04185" w:rsidRPr="00F04185" w14:paraId="552414FD" w14:textId="77777777" w:rsidTr="00C52365">
        <w:tc>
          <w:tcPr>
            <w:tcW w:w="0" w:type="auto"/>
            <w:hideMark/>
          </w:tcPr>
          <w:p w14:paraId="04CB771A" w14:textId="77777777" w:rsidR="00F04185" w:rsidRPr="00F04185" w:rsidRDefault="00F04185" w:rsidP="00F04185">
            <w:pPr>
              <w:spacing w:before="36" w:after="36" w:line="240" w:lineRule="auto"/>
              <w:rPr>
                <w:sz w:val="24"/>
                <w:szCs w:val="24"/>
                <w:lang w:val="en-US"/>
              </w:rPr>
            </w:pPr>
            <w:r w:rsidRPr="00F04185">
              <w:rPr>
                <w:sz w:val="24"/>
                <w:szCs w:val="24"/>
                <w:lang w:val="en-US"/>
              </w:rPr>
              <w:t>Replication project</w:t>
            </w:r>
          </w:p>
        </w:tc>
        <w:tc>
          <w:tcPr>
            <w:tcW w:w="799" w:type="pct"/>
            <w:hideMark/>
          </w:tcPr>
          <w:p w14:paraId="0CA4C324" w14:textId="77777777" w:rsidR="00F04185" w:rsidRPr="00F04185" w:rsidRDefault="00F04185" w:rsidP="00F04185">
            <w:pPr>
              <w:spacing w:before="36" w:after="36" w:line="240" w:lineRule="auto"/>
              <w:rPr>
                <w:sz w:val="24"/>
                <w:szCs w:val="24"/>
                <w:lang w:val="en-US"/>
              </w:rPr>
            </w:pPr>
            <w:r w:rsidRPr="00F04185">
              <w:rPr>
                <w:sz w:val="24"/>
                <w:szCs w:val="24"/>
                <w:lang w:val="en-US"/>
              </w:rPr>
              <w:t>Only significant replications</w:t>
            </w:r>
          </w:p>
        </w:tc>
        <w:tc>
          <w:tcPr>
            <w:tcW w:w="643" w:type="pct"/>
            <w:hideMark/>
          </w:tcPr>
          <w:p w14:paraId="27DEF36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0.12</w:t>
            </w:r>
          </w:p>
        </w:tc>
        <w:tc>
          <w:tcPr>
            <w:tcW w:w="0" w:type="auto"/>
            <w:hideMark/>
          </w:tcPr>
          <w:p w14:paraId="2F2B85AA"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c>
          <w:tcPr>
            <w:tcW w:w="0" w:type="auto"/>
            <w:hideMark/>
          </w:tcPr>
          <w:p w14:paraId="33B391CA"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c>
          <w:tcPr>
            <w:tcW w:w="0" w:type="auto"/>
            <w:hideMark/>
          </w:tcPr>
          <w:p w14:paraId="0AECD3B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c>
          <w:tcPr>
            <w:tcW w:w="0" w:type="auto"/>
            <w:hideMark/>
          </w:tcPr>
          <w:p w14:paraId="3A82EB7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-0.04</w:t>
            </w:r>
          </w:p>
        </w:tc>
        <w:tc>
          <w:tcPr>
            <w:tcW w:w="0" w:type="auto"/>
            <w:hideMark/>
          </w:tcPr>
          <w:p w14:paraId="4B8F57B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-0.03</w:t>
            </w:r>
          </w:p>
        </w:tc>
      </w:tr>
      <w:tr w:rsidR="00F04185" w:rsidRPr="00F04185" w14:paraId="62F62840" w14:textId="77777777" w:rsidTr="00C52365">
        <w:tc>
          <w:tcPr>
            <w:tcW w:w="0" w:type="auto"/>
            <w:hideMark/>
          </w:tcPr>
          <w:p w14:paraId="64461921" w14:textId="77777777" w:rsidR="00F04185" w:rsidRPr="00F04185" w:rsidRDefault="00F04185" w:rsidP="00F04185">
            <w:pPr>
              <w:spacing w:before="36" w:after="36" w:line="240" w:lineRule="auto"/>
              <w:rPr>
                <w:sz w:val="24"/>
                <w:szCs w:val="24"/>
                <w:lang w:val="en-US"/>
              </w:rPr>
            </w:pPr>
            <w:r w:rsidRPr="00F04185">
              <w:rPr>
                <w:sz w:val="24"/>
                <w:szCs w:val="24"/>
                <w:lang w:val="en-US"/>
              </w:rPr>
              <w:t>Replication project</w:t>
            </w:r>
          </w:p>
        </w:tc>
        <w:tc>
          <w:tcPr>
            <w:tcW w:w="799" w:type="pct"/>
            <w:hideMark/>
          </w:tcPr>
          <w:p w14:paraId="703F046A" w14:textId="77777777" w:rsidR="00F04185" w:rsidRPr="00F04185" w:rsidRDefault="00F04185" w:rsidP="00F04185">
            <w:pPr>
              <w:spacing w:before="36" w:after="36" w:line="240" w:lineRule="auto"/>
              <w:rPr>
                <w:sz w:val="24"/>
                <w:szCs w:val="24"/>
                <w:lang w:val="en-US"/>
              </w:rPr>
            </w:pPr>
            <w:r w:rsidRPr="00F04185">
              <w:rPr>
                <w:sz w:val="24"/>
                <w:szCs w:val="24"/>
                <w:lang w:val="en-US"/>
              </w:rPr>
              <w:t>P value as Moderator</w:t>
            </w:r>
          </w:p>
        </w:tc>
        <w:tc>
          <w:tcPr>
            <w:tcW w:w="643" w:type="pct"/>
            <w:hideMark/>
          </w:tcPr>
          <w:p w14:paraId="3C99594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6202117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-0.10</w:t>
            </w:r>
          </w:p>
        </w:tc>
        <w:tc>
          <w:tcPr>
            <w:tcW w:w="0" w:type="auto"/>
            <w:hideMark/>
          </w:tcPr>
          <w:p w14:paraId="0464EFE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2F552DF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c>
          <w:tcPr>
            <w:tcW w:w="0" w:type="auto"/>
            <w:hideMark/>
          </w:tcPr>
          <w:p w14:paraId="71D03E0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c>
          <w:tcPr>
            <w:tcW w:w="0" w:type="auto"/>
            <w:hideMark/>
          </w:tcPr>
          <w:p w14:paraId="5CE89DA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r>
      <w:tr w:rsidR="00F04185" w:rsidRPr="00F04185" w14:paraId="6B830EC9" w14:textId="77777777" w:rsidTr="00C52365">
        <w:tc>
          <w:tcPr>
            <w:tcW w:w="0" w:type="auto"/>
            <w:hideMark/>
          </w:tcPr>
          <w:p w14:paraId="18730BC0" w14:textId="77777777" w:rsidR="00F04185" w:rsidRPr="00F04185" w:rsidRDefault="00F04185" w:rsidP="00F04185">
            <w:pPr>
              <w:spacing w:before="36" w:after="36" w:line="240" w:lineRule="auto"/>
              <w:rPr>
                <w:sz w:val="24"/>
                <w:szCs w:val="24"/>
                <w:lang w:val="en-US"/>
              </w:rPr>
            </w:pPr>
            <w:r w:rsidRPr="00F04185">
              <w:rPr>
                <w:sz w:val="24"/>
                <w:szCs w:val="24"/>
                <w:lang w:val="en-US"/>
              </w:rPr>
              <w:t>Replication project</w:t>
            </w:r>
          </w:p>
        </w:tc>
        <w:tc>
          <w:tcPr>
            <w:tcW w:w="799" w:type="pct"/>
            <w:hideMark/>
          </w:tcPr>
          <w:p w14:paraId="109678D4" w14:textId="77777777" w:rsidR="00F04185" w:rsidRPr="00F04185" w:rsidRDefault="00F04185" w:rsidP="00F04185">
            <w:pPr>
              <w:spacing w:before="36" w:after="36" w:line="240" w:lineRule="auto"/>
              <w:rPr>
                <w:sz w:val="24"/>
                <w:szCs w:val="24"/>
                <w:lang w:val="en-US"/>
              </w:rPr>
            </w:pPr>
            <w:r w:rsidRPr="00F04185">
              <w:rPr>
                <w:sz w:val="24"/>
                <w:szCs w:val="24"/>
                <w:lang w:val="en-US"/>
              </w:rPr>
              <w:t>All data</w:t>
            </w:r>
          </w:p>
        </w:tc>
        <w:tc>
          <w:tcPr>
            <w:tcW w:w="643" w:type="pct"/>
            <w:hideMark/>
          </w:tcPr>
          <w:p w14:paraId="77A619B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3A35138A"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-0.16</w:t>
            </w:r>
          </w:p>
        </w:tc>
        <w:tc>
          <w:tcPr>
            <w:tcW w:w="0" w:type="auto"/>
            <w:hideMark/>
          </w:tcPr>
          <w:p w14:paraId="213B666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-0.15</w:t>
            </w:r>
          </w:p>
        </w:tc>
        <w:tc>
          <w:tcPr>
            <w:tcW w:w="0" w:type="auto"/>
            <w:hideMark/>
          </w:tcPr>
          <w:p w14:paraId="7ED566D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-0.13</w:t>
            </w:r>
          </w:p>
        </w:tc>
        <w:tc>
          <w:tcPr>
            <w:tcW w:w="0" w:type="auto"/>
            <w:hideMark/>
          </w:tcPr>
          <w:p w14:paraId="5BD85BD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-0.13</w:t>
            </w:r>
          </w:p>
        </w:tc>
        <w:tc>
          <w:tcPr>
            <w:tcW w:w="0" w:type="auto"/>
            <w:hideMark/>
          </w:tcPr>
          <w:p w14:paraId="1648376D"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-0.12</w:t>
            </w:r>
          </w:p>
        </w:tc>
      </w:tr>
      <w:tr w:rsidR="00F04185" w:rsidRPr="00F04185" w14:paraId="406A7EDC" w14:textId="77777777" w:rsidTr="00C52365">
        <w:tc>
          <w:tcPr>
            <w:tcW w:w="0" w:type="auto"/>
            <w:hideMark/>
          </w:tcPr>
          <w:p w14:paraId="1DDB2C15" w14:textId="77777777" w:rsidR="00F04185" w:rsidRPr="00F04185" w:rsidRDefault="00F04185" w:rsidP="00F04185">
            <w:pPr>
              <w:spacing w:before="36" w:after="36" w:line="240" w:lineRule="auto"/>
              <w:rPr>
                <w:sz w:val="24"/>
                <w:szCs w:val="24"/>
                <w:lang w:val="en-US"/>
              </w:rPr>
            </w:pPr>
            <w:r w:rsidRPr="00F04185">
              <w:rPr>
                <w:sz w:val="24"/>
                <w:szCs w:val="24"/>
                <w:lang w:val="en-US"/>
              </w:rPr>
              <w:t>Study</w:t>
            </w:r>
          </w:p>
        </w:tc>
        <w:tc>
          <w:tcPr>
            <w:tcW w:w="799" w:type="pct"/>
            <w:hideMark/>
          </w:tcPr>
          <w:p w14:paraId="7C36ED3A" w14:textId="77777777" w:rsidR="00F04185" w:rsidRPr="00F04185" w:rsidRDefault="00F04185" w:rsidP="00F04185">
            <w:pPr>
              <w:spacing w:before="36" w:after="36" w:line="240" w:lineRule="auto"/>
              <w:rPr>
                <w:sz w:val="24"/>
                <w:szCs w:val="24"/>
                <w:lang w:val="en-US"/>
              </w:rPr>
            </w:pPr>
            <w:r w:rsidRPr="00F04185">
              <w:rPr>
                <w:sz w:val="24"/>
                <w:szCs w:val="24"/>
                <w:lang w:val="en-US"/>
              </w:rPr>
              <w:t>All data</w:t>
            </w:r>
          </w:p>
        </w:tc>
        <w:tc>
          <w:tcPr>
            <w:tcW w:w="643" w:type="pct"/>
            <w:hideMark/>
          </w:tcPr>
          <w:p w14:paraId="6237D4D6"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12ECFED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hideMark/>
          </w:tcPr>
          <w:p w14:paraId="28FA5E6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hideMark/>
          </w:tcPr>
          <w:p w14:paraId="28050B8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hideMark/>
          </w:tcPr>
          <w:p w14:paraId="64993AD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hideMark/>
          </w:tcPr>
          <w:p w14:paraId="6574799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-0.13</w:t>
            </w:r>
          </w:p>
        </w:tc>
      </w:tr>
      <w:tr w:rsidR="00F04185" w:rsidRPr="00F04185" w14:paraId="2B544561" w14:textId="77777777" w:rsidTr="00C52365">
        <w:tc>
          <w:tcPr>
            <w:tcW w:w="0" w:type="auto"/>
            <w:hideMark/>
          </w:tcPr>
          <w:p w14:paraId="50919D4E" w14:textId="77777777" w:rsidR="00F04185" w:rsidRPr="00F04185" w:rsidRDefault="00F04185" w:rsidP="00F04185">
            <w:pPr>
              <w:spacing w:before="36" w:after="36" w:line="240" w:lineRule="auto"/>
              <w:rPr>
                <w:sz w:val="24"/>
                <w:szCs w:val="24"/>
                <w:lang w:val="en-US"/>
              </w:rPr>
            </w:pPr>
            <w:r w:rsidRPr="00F04185">
              <w:rPr>
                <w:sz w:val="24"/>
                <w:szCs w:val="24"/>
                <w:lang w:val="en-US"/>
              </w:rPr>
              <w:t>Study</w:t>
            </w:r>
          </w:p>
        </w:tc>
        <w:tc>
          <w:tcPr>
            <w:tcW w:w="799" w:type="pct"/>
            <w:hideMark/>
          </w:tcPr>
          <w:p w14:paraId="7D4C9BF0" w14:textId="77777777" w:rsidR="00F04185" w:rsidRPr="00F04185" w:rsidRDefault="00F04185" w:rsidP="00F04185">
            <w:pPr>
              <w:spacing w:before="36" w:after="36" w:line="240" w:lineRule="auto"/>
              <w:rPr>
                <w:sz w:val="24"/>
                <w:szCs w:val="24"/>
                <w:lang w:val="en-US"/>
              </w:rPr>
            </w:pPr>
            <w:r w:rsidRPr="00F04185">
              <w:rPr>
                <w:sz w:val="24"/>
                <w:szCs w:val="24"/>
                <w:lang w:val="en-US"/>
              </w:rPr>
              <w:t>Only significant replications</w:t>
            </w:r>
          </w:p>
        </w:tc>
        <w:tc>
          <w:tcPr>
            <w:tcW w:w="643" w:type="pct"/>
            <w:hideMark/>
          </w:tcPr>
          <w:p w14:paraId="7F0747E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0.01</w:t>
            </w:r>
          </w:p>
        </w:tc>
        <w:tc>
          <w:tcPr>
            <w:tcW w:w="0" w:type="auto"/>
            <w:hideMark/>
          </w:tcPr>
          <w:p w14:paraId="555DB97D"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c>
          <w:tcPr>
            <w:tcW w:w="0" w:type="auto"/>
            <w:hideMark/>
          </w:tcPr>
          <w:p w14:paraId="07A1CB27"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64FB495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173A8FD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3CABF14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-0.04</w:t>
            </w:r>
          </w:p>
        </w:tc>
      </w:tr>
      <w:tr w:rsidR="00F04185" w:rsidRPr="00F04185" w14:paraId="14A88AFC" w14:textId="77777777" w:rsidTr="00C52365">
        <w:tc>
          <w:tcPr>
            <w:tcW w:w="0" w:type="auto"/>
            <w:hideMark/>
          </w:tcPr>
          <w:p w14:paraId="5AF65521" w14:textId="77777777" w:rsidR="00F04185" w:rsidRPr="00F04185" w:rsidRDefault="00F04185" w:rsidP="00F04185">
            <w:pPr>
              <w:spacing w:before="36" w:after="36" w:line="240" w:lineRule="auto"/>
              <w:rPr>
                <w:sz w:val="24"/>
                <w:szCs w:val="24"/>
                <w:lang w:val="en-US"/>
              </w:rPr>
            </w:pPr>
            <w:r w:rsidRPr="00F04185">
              <w:rPr>
                <w:sz w:val="24"/>
                <w:szCs w:val="24"/>
                <w:lang w:val="en-US"/>
              </w:rPr>
              <w:t>Study</w:t>
            </w:r>
          </w:p>
        </w:tc>
        <w:tc>
          <w:tcPr>
            <w:tcW w:w="799" w:type="pct"/>
            <w:hideMark/>
          </w:tcPr>
          <w:p w14:paraId="372CCA5A" w14:textId="77777777" w:rsidR="00F04185" w:rsidRPr="00F04185" w:rsidRDefault="00F04185" w:rsidP="00F04185">
            <w:pPr>
              <w:spacing w:before="36" w:after="36" w:line="240" w:lineRule="auto"/>
              <w:rPr>
                <w:sz w:val="24"/>
                <w:szCs w:val="24"/>
                <w:lang w:val="en-US"/>
              </w:rPr>
            </w:pPr>
            <w:r w:rsidRPr="00F04185">
              <w:rPr>
                <w:sz w:val="24"/>
                <w:szCs w:val="24"/>
                <w:lang w:val="en-US"/>
              </w:rPr>
              <w:t>Only non-equivalent replications</w:t>
            </w:r>
          </w:p>
        </w:tc>
        <w:tc>
          <w:tcPr>
            <w:tcW w:w="643" w:type="pct"/>
            <w:hideMark/>
          </w:tcPr>
          <w:p w14:paraId="4C5B9FB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720BBC3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4741ABA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3D622B50"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7A245E25"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603CB996"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r>
      <w:tr w:rsidR="00F04185" w:rsidRPr="00F04185" w14:paraId="3E3E6DA4" w14:textId="77777777" w:rsidTr="00C52365">
        <w:tc>
          <w:tcPr>
            <w:tcW w:w="0" w:type="auto"/>
            <w:hideMark/>
          </w:tcPr>
          <w:p w14:paraId="20E890B5" w14:textId="77777777" w:rsidR="00F04185" w:rsidRPr="00F04185" w:rsidRDefault="00F04185" w:rsidP="00F04185">
            <w:pPr>
              <w:spacing w:before="36" w:after="36" w:line="240" w:lineRule="auto"/>
              <w:rPr>
                <w:sz w:val="24"/>
                <w:szCs w:val="24"/>
                <w:lang w:val="en-US"/>
              </w:rPr>
            </w:pPr>
            <w:r w:rsidRPr="00F04185">
              <w:rPr>
                <w:sz w:val="24"/>
                <w:szCs w:val="24"/>
                <w:lang w:val="en-US"/>
              </w:rPr>
              <w:t>Study</w:t>
            </w:r>
          </w:p>
        </w:tc>
        <w:tc>
          <w:tcPr>
            <w:tcW w:w="799" w:type="pct"/>
            <w:hideMark/>
          </w:tcPr>
          <w:p w14:paraId="15043B36" w14:textId="77777777" w:rsidR="00F04185" w:rsidRPr="00F04185" w:rsidRDefault="00F04185" w:rsidP="00F04185">
            <w:pPr>
              <w:spacing w:before="36" w:after="36" w:line="240" w:lineRule="auto"/>
              <w:rPr>
                <w:sz w:val="24"/>
                <w:szCs w:val="24"/>
                <w:lang w:val="en-US"/>
              </w:rPr>
            </w:pPr>
            <w:r w:rsidRPr="00F04185">
              <w:rPr>
                <w:sz w:val="24"/>
                <w:szCs w:val="24"/>
                <w:lang w:val="en-US"/>
              </w:rPr>
              <w:t>P value as Moderator</w:t>
            </w:r>
          </w:p>
        </w:tc>
        <w:tc>
          <w:tcPr>
            <w:tcW w:w="643" w:type="pct"/>
            <w:hideMark/>
          </w:tcPr>
          <w:p w14:paraId="5E6036B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2C202236"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67CD44A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48CF04F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48FD88B0"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41719A6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r>
      <w:tr w:rsidR="00F04185" w:rsidRPr="00F04185" w14:paraId="5796DA58" w14:textId="77777777" w:rsidTr="00C52365">
        <w:tc>
          <w:tcPr>
            <w:tcW w:w="0" w:type="auto"/>
            <w:hideMark/>
          </w:tcPr>
          <w:p w14:paraId="7C00F3D5" w14:textId="77777777" w:rsidR="00F04185" w:rsidRPr="00F04185" w:rsidRDefault="00F04185" w:rsidP="00F04185">
            <w:pPr>
              <w:spacing w:before="36" w:after="36" w:line="240" w:lineRule="auto"/>
              <w:rPr>
                <w:sz w:val="24"/>
                <w:szCs w:val="24"/>
                <w:lang w:val="en-US"/>
              </w:rPr>
            </w:pPr>
            <w:r w:rsidRPr="00F04185">
              <w:rPr>
                <w:sz w:val="24"/>
                <w:szCs w:val="24"/>
                <w:lang w:val="en-US"/>
              </w:rPr>
              <w:t>Effect</w:t>
            </w:r>
          </w:p>
        </w:tc>
        <w:tc>
          <w:tcPr>
            <w:tcW w:w="799" w:type="pct"/>
            <w:hideMark/>
          </w:tcPr>
          <w:p w14:paraId="4B97289E" w14:textId="77777777" w:rsidR="00F04185" w:rsidRPr="00F04185" w:rsidRDefault="00F04185" w:rsidP="00F04185">
            <w:pPr>
              <w:spacing w:before="36" w:after="36" w:line="240" w:lineRule="auto"/>
              <w:rPr>
                <w:sz w:val="24"/>
                <w:szCs w:val="24"/>
                <w:lang w:val="en-US"/>
              </w:rPr>
            </w:pPr>
            <w:r w:rsidRPr="00F04185">
              <w:rPr>
                <w:sz w:val="24"/>
                <w:szCs w:val="24"/>
                <w:lang w:val="en-US"/>
              </w:rPr>
              <w:t>Only significant replications</w:t>
            </w:r>
          </w:p>
        </w:tc>
        <w:tc>
          <w:tcPr>
            <w:tcW w:w="643" w:type="pct"/>
            <w:hideMark/>
          </w:tcPr>
          <w:p w14:paraId="00FE012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0.00</w:t>
            </w:r>
          </w:p>
        </w:tc>
        <w:tc>
          <w:tcPr>
            <w:tcW w:w="0" w:type="auto"/>
            <w:hideMark/>
          </w:tcPr>
          <w:p w14:paraId="2B7F0126"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-0.06</w:t>
            </w:r>
          </w:p>
        </w:tc>
        <w:tc>
          <w:tcPr>
            <w:tcW w:w="0" w:type="auto"/>
            <w:hideMark/>
          </w:tcPr>
          <w:p w14:paraId="425BC95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5647552C"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099B5D3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-0.05</w:t>
            </w:r>
          </w:p>
        </w:tc>
        <w:tc>
          <w:tcPr>
            <w:tcW w:w="0" w:type="auto"/>
            <w:hideMark/>
          </w:tcPr>
          <w:p w14:paraId="2854C85A"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-0.04</w:t>
            </w:r>
          </w:p>
        </w:tc>
      </w:tr>
      <w:tr w:rsidR="00F04185" w:rsidRPr="00F04185" w14:paraId="42861AF8" w14:textId="77777777" w:rsidTr="00C52365">
        <w:tc>
          <w:tcPr>
            <w:tcW w:w="0" w:type="auto"/>
            <w:hideMark/>
          </w:tcPr>
          <w:p w14:paraId="51433DE8" w14:textId="77777777" w:rsidR="00F04185" w:rsidRPr="00F04185" w:rsidRDefault="00F04185" w:rsidP="00F04185">
            <w:pPr>
              <w:spacing w:before="36" w:after="36" w:line="240" w:lineRule="auto"/>
              <w:rPr>
                <w:sz w:val="24"/>
                <w:szCs w:val="24"/>
                <w:lang w:val="en-US"/>
              </w:rPr>
            </w:pPr>
            <w:r w:rsidRPr="00F04185">
              <w:rPr>
                <w:sz w:val="24"/>
                <w:szCs w:val="24"/>
                <w:lang w:val="en-US"/>
              </w:rPr>
              <w:t>Effect</w:t>
            </w:r>
          </w:p>
        </w:tc>
        <w:tc>
          <w:tcPr>
            <w:tcW w:w="799" w:type="pct"/>
            <w:hideMark/>
          </w:tcPr>
          <w:p w14:paraId="1BAAC241" w14:textId="77777777" w:rsidR="00F04185" w:rsidRPr="00F04185" w:rsidRDefault="00F04185" w:rsidP="00F04185">
            <w:pPr>
              <w:spacing w:before="36" w:after="36" w:line="240" w:lineRule="auto"/>
              <w:rPr>
                <w:sz w:val="24"/>
                <w:szCs w:val="24"/>
                <w:lang w:val="en-US"/>
              </w:rPr>
            </w:pPr>
            <w:r w:rsidRPr="00F04185">
              <w:rPr>
                <w:sz w:val="24"/>
                <w:szCs w:val="24"/>
                <w:lang w:val="en-US"/>
              </w:rPr>
              <w:t>Only non-equivalent replications</w:t>
            </w:r>
          </w:p>
        </w:tc>
        <w:tc>
          <w:tcPr>
            <w:tcW w:w="643" w:type="pct"/>
            <w:hideMark/>
          </w:tcPr>
          <w:p w14:paraId="00EAEA5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4F2CE45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083FFA08"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1967B47D"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3A83E000"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7035298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r>
      <w:tr w:rsidR="00F04185" w:rsidRPr="00F04185" w14:paraId="6BDA2176" w14:textId="77777777" w:rsidTr="00C52365">
        <w:tc>
          <w:tcPr>
            <w:tcW w:w="0" w:type="auto"/>
            <w:hideMark/>
          </w:tcPr>
          <w:p w14:paraId="2DC58585" w14:textId="77777777" w:rsidR="00F04185" w:rsidRPr="00F04185" w:rsidRDefault="00F04185" w:rsidP="00F04185">
            <w:pPr>
              <w:spacing w:before="36" w:after="36" w:line="240" w:lineRule="auto"/>
              <w:rPr>
                <w:sz w:val="24"/>
                <w:szCs w:val="24"/>
                <w:lang w:val="en-US"/>
              </w:rPr>
            </w:pPr>
            <w:r w:rsidRPr="00F04185">
              <w:rPr>
                <w:sz w:val="24"/>
                <w:szCs w:val="24"/>
                <w:lang w:val="en-US"/>
              </w:rPr>
              <w:t>Effect</w:t>
            </w:r>
          </w:p>
        </w:tc>
        <w:tc>
          <w:tcPr>
            <w:tcW w:w="799" w:type="pct"/>
            <w:hideMark/>
          </w:tcPr>
          <w:p w14:paraId="0DA0089A" w14:textId="77777777" w:rsidR="00F04185" w:rsidRPr="00F04185" w:rsidRDefault="00F04185" w:rsidP="00F04185">
            <w:pPr>
              <w:spacing w:before="36" w:after="36" w:line="240" w:lineRule="auto"/>
              <w:rPr>
                <w:sz w:val="24"/>
                <w:szCs w:val="24"/>
                <w:lang w:val="en-US"/>
              </w:rPr>
            </w:pPr>
            <w:r w:rsidRPr="00F04185">
              <w:rPr>
                <w:sz w:val="24"/>
                <w:szCs w:val="24"/>
                <w:lang w:val="en-US"/>
              </w:rPr>
              <w:t>P value as Moderator</w:t>
            </w:r>
          </w:p>
        </w:tc>
        <w:tc>
          <w:tcPr>
            <w:tcW w:w="643" w:type="pct"/>
            <w:hideMark/>
          </w:tcPr>
          <w:p w14:paraId="4F76A1C9"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hideMark/>
          </w:tcPr>
          <w:p w14:paraId="15296B7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-0.09</w:t>
            </w:r>
          </w:p>
        </w:tc>
        <w:tc>
          <w:tcPr>
            <w:tcW w:w="0" w:type="auto"/>
            <w:hideMark/>
          </w:tcPr>
          <w:p w14:paraId="710BBC91"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6A4E03CE"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4DF4DCDD"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-0.08</w:t>
            </w:r>
          </w:p>
        </w:tc>
        <w:tc>
          <w:tcPr>
            <w:tcW w:w="0" w:type="auto"/>
            <w:hideMark/>
          </w:tcPr>
          <w:p w14:paraId="45C9DAC2"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-0.07</w:t>
            </w:r>
          </w:p>
        </w:tc>
      </w:tr>
      <w:tr w:rsidR="00F04185" w:rsidRPr="00F04185" w14:paraId="3D30303C" w14:textId="77777777" w:rsidTr="00C52365">
        <w:tc>
          <w:tcPr>
            <w:tcW w:w="0" w:type="auto"/>
            <w:tcBorders>
              <w:bottom w:val="single" w:sz="4" w:space="0" w:color="auto"/>
            </w:tcBorders>
            <w:hideMark/>
          </w:tcPr>
          <w:p w14:paraId="2A4295AB" w14:textId="77777777" w:rsidR="00F04185" w:rsidRPr="00F04185" w:rsidRDefault="00F04185" w:rsidP="00F04185">
            <w:pPr>
              <w:spacing w:before="36" w:after="36" w:line="240" w:lineRule="auto"/>
              <w:rPr>
                <w:sz w:val="24"/>
                <w:szCs w:val="24"/>
                <w:lang w:val="en-US"/>
              </w:rPr>
            </w:pPr>
            <w:r w:rsidRPr="00F04185">
              <w:rPr>
                <w:sz w:val="24"/>
                <w:szCs w:val="24"/>
                <w:lang w:val="en-US"/>
              </w:rPr>
              <w:t>Effect</w:t>
            </w:r>
          </w:p>
        </w:tc>
        <w:tc>
          <w:tcPr>
            <w:tcW w:w="799" w:type="pct"/>
            <w:tcBorders>
              <w:bottom w:val="single" w:sz="4" w:space="0" w:color="auto"/>
            </w:tcBorders>
            <w:hideMark/>
          </w:tcPr>
          <w:p w14:paraId="577486E1" w14:textId="77777777" w:rsidR="00F04185" w:rsidRPr="00F04185" w:rsidRDefault="00F04185" w:rsidP="00F04185">
            <w:pPr>
              <w:spacing w:before="36" w:after="36" w:line="240" w:lineRule="auto"/>
              <w:rPr>
                <w:sz w:val="24"/>
                <w:szCs w:val="24"/>
                <w:lang w:val="en-US"/>
              </w:rPr>
            </w:pPr>
            <w:r w:rsidRPr="00F04185">
              <w:rPr>
                <w:sz w:val="24"/>
                <w:szCs w:val="24"/>
                <w:lang w:val="en-US"/>
              </w:rPr>
              <w:t>All data</w:t>
            </w:r>
          </w:p>
        </w:tc>
        <w:tc>
          <w:tcPr>
            <w:tcW w:w="643" w:type="pct"/>
            <w:tcBorders>
              <w:bottom w:val="single" w:sz="4" w:space="0" w:color="auto"/>
            </w:tcBorders>
            <w:hideMark/>
          </w:tcPr>
          <w:p w14:paraId="2C6743B3"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1.00</w:t>
            </w:r>
          </w:p>
        </w:tc>
        <w:tc>
          <w:tcPr>
            <w:tcW w:w="0" w:type="auto"/>
            <w:tcBorders>
              <w:bottom w:val="single" w:sz="4" w:space="0" w:color="auto"/>
            </w:tcBorders>
            <w:hideMark/>
          </w:tcPr>
          <w:p w14:paraId="109CFB5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tcBorders>
              <w:bottom w:val="single" w:sz="4" w:space="0" w:color="auto"/>
            </w:tcBorders>
            <w:hideMark/>
          </w:tcPr>
          <w:p w14:paraId="71627C10"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tcBorders>
              <w:bottom w:val="single" w:sz="4" w:space="0" w:color="auto"/>
            </w:tcBorders>
            <w:hideMark/>
          </w:tcPr>
          <w:p w14:paraId="6A3E54A4"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tcBorders>
              <w:bottom w:val="single" w:sz="4" w:space="0" w:color="auto"/>
            </w:tcBorders>
            <w:hideMark/>
          </w:tcPr>
          <w:p w14:paraId="744207E5"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-0.14</w:t>
            </w:r>
          </w:p>
        </w:tc>
        <w:tc>
          <w:tcPr>
            <w:tcW w:w="0" w:type="auto"/>
            <w:tcBorders>
              <w:bottom w:val="single" w:sz="4" w:space="0" w:color="auto"/>
            </w:tcBorders>
            <w:hideMark/>
          </w:tcPr>
          <w:p w14:paraId="2435C0BF" w14:textId="77777777" w:rsidR="00F04185" w:rsidRPr="00F04185" w:rsidRDefault="00F04185" w:rsidP="00F04185">
            <w:pPr>
              <w:spacing w:before="36" w:after="36" w:line="240" w:lineRule="auto"/>
              <w:jc w:val="right"/>
              <w:rPr>
                <w:sz w:val="24"/>
                <w:szCs w:val="24"/>
                <w:lang w:val="en-US"/>
              </w:rPr>
            </w:pPr>
            <w:r w:rsidRPr="00F04185">
              <w:rPr>
                <w:sz w:val="24"/>
                <w:szCs w:val="24"/>
                <w:lang w:val="en-US"/>
              </w:rPr>
              <w:t>-0.13</w:t>
            </w:r>
          </w:p>
        </w:tc>
      </w:tr>
    </w:tbl>
    <w:p w14:paraId="7CB74742" w14:textId="77777777" w:rsidR="00F04185" w:rsidRPr="00F04185" w:rsidRDefault="00F04185" w:rsidP="00F04185">
      <w:pPr>
        <w:keepNext/>
        <w:keepLines/>
        <w:spacing w:before="40" w:after="0" w:line="240" w:lineRule="auto"/>
        <w:outlineLvl w:val="2"/>
        <w:rPr>
          <w:rFonts w:asciiTheme="majorHAnsi" w:eastAsiaTheme="majorEastAsia" w:hAnsiTheme="majorHAnsi" w:cstheme="majorBidi"/>
          <w:b/>
          <w:sz w:val="24"/>
          <w:szCs w:val="24"/>
        </w:rPr>
      </w:pPr>
      <w:bookmarkStart w:id="35" w:name="sm4"/>
      <w:bookmarkStart w:id="36" w:name="sm5"/>
      <w:bookmarkEnd w:id="35"/>
      <w:bookmarkEnd w:id="36"/>
    </w:p>
    <w:p w14:paraId="1E35AA89" w14:textId="77777777" w:rsidR="00F04185" w:rsidRPr="00F04185" w:rsidRDefault="00F04185" w:rsidP="00F04185">
      <w:pPr>
        <w:rPr>
          <w:rFonts w:asciiTheme="majorHAnsi" w:eastAsiaTheme="majorEastAsia" w:hAnsiTheme="majorHAnsi" w:cstheme="majorBidi"/>
          <w:sz w:val="24"/>
          <w:szCs w:val="24"/>
        </w:rPr>
      </w:pPr>
      <w:r w:rsidRPr="00F04185">
        <w:br w:type="page"/>
      </w:r>
    </w:p>
    <w:p w14:paraId="0BDC117B" w14:textId="77777777" w:rsidR="00F04185" w:rsidRPr="00F04185" w:rsidRDefault="00F04185" w:rsidP="00F04185">
      <w:pPr>
        <w:keepNext/>
        <w:keepLines/>
        <w:spacing w:before="40" w:after="0"/>
        <w:outlineLvl w:val="2"/>
        <w:rPr>
          <w:rFonts w:asciiTheme="majorHAnsi" w:eastAsiaTheme="majorEastAsia" w:hAnsiTheme="majorHAnsi" w:cstheme="majorBidi"/>
          <w:b/>
          <w:sz w:val="24"/>
          <w:szCs w:val="24"/>
        </w:rPr>
      </w:pPr>
      <w:bookmarkStart w:id="37" w:name="bayesian-mixture-model"/>
      <w:bookmarkEnd w:id="37"/>
      <w:r w:rsidRPr="00F04185">
        <w:rPr>
          <w:rFonts w:asciiTheme="majorHAnsi" w:eastAsiaTheme="majorEastAsia" w:hAnsiTheme="majorHAnsi" w:cstheme="majorBidi"/>
          <w:b/>
          <w:sz w:val="24"/>
          <w:szCs w:val="24"/>
        </w:rPr>
        <w:lastRenderedPageBreak/>
        <w:t>Supplementary materials 4</w:t>
      </w:r>
    </w:p>
    <w:p w14:paraId="149748A5" w14:textId="77777777" w:rsidR="00F04185" w:rsidRPr="00F04185" w:rsidRDefault="00F04185" w:rsidP="00F04185">
      <w:pPr>
        <w:keepNext/>
        <w:keepLines/>
        <w:spacing w:before="40" w:after="0" w:line="240" w:lineRule="auto"/>
        <w:ind w:firstLine="720"/>
        <w:outlineLvl w:val="3"/>
        <w:rPr>
          <w:rFonts w:asciiTheme="majorHAnsi" w:eastAsiaTheme="majorEastAsia" w:hAnsiTheme="majorHAnsi" w:cstheme="majorBidi"/>
          <w:b/>
          <w:iCs/>
        </w:rPr>
      </w:pPr>
      <w:r w:rsidRPr="00F04185">
        <w:rPr>
          <w:rFonts w:asciiTheme="majorHAnsi" w:eastAsiaTheme="majorEastAsia" w:hAnsiTheme="majorHAnsi" w:cstheme="majorBidi"/>
          <w:b/>
          <w:iCs/>
        </w:rPr>
        <w:t>Bayesian Mixture Model</w:t>
      </w:r>
    </w:p>
    <w:p w14:paraId="0ACA94D2" w14:textId="77777777" w:rsidR="00F04185" w:rsidRPr="00F04185" w:rsidRDefault="00F04185" w:rsidP="00F04185">
      <w:pPr>
        <w:spacing w:before="180" w:after="180" w:line="240" w:lineRule="auto"/>
        <w:rPr>
          <w:rFonts w:ascii="Cambria" w:eastAsia="Cambria" w:hAnsi="Cambria" w:cs="Times New Roman"/>
          <w:sz w:val="24"/>
          <w:szCs w:val="24"/>
          <w:lang w:val="en-US"/>
        </w:rPr>
      </w:pPr>
      <w:r w:rsidRPr="00F04185">
        <w:rPr>
          <w:rFonts w:ascii="Cambria" w:eastAsia="Cambria" w:hAnsi="Cambria" w:cs="Times New Roman"/>
          <w:sz w:val="24"/>
          <w:szCs w:val="24"/>
          <w:lang w:val="en-US"/>
        </w:rPr>
        <w:t xml:space="preserve">The mixture model results presented in text presents the model developed by Camerer et al,. (2018; see </w:t>
      </w:r>
      <w:hyperlink r:id="rId30" w:history="1">
        <w:r w:rsidRPr="00F04185">
          <w:rPr>
            <w:rFonts w:ascii="Cambria" w:eastAsia="Cambria" w:hAnsi="Cambria" w:cs="Times New Roman"/>
            <w:sz w:val="24"/>
            <w:szCs w:val="24"/>
            <w:u w:val="single"/>
            <w:lang w:val="en-US"/>
          </w:rPr>
          <w:t>https://osf.io/xhj4d/</w:t>
        </w:r>
      </w:hyperlink>
      <w:r w:rsidRPr="00F04185">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r w:rsidRPr="00F04185">
        <w:rPr>
          <w:rFonts w:ascii="Cambria" w:eastAsia="Cambria" w:hAnsi="Cambria" w:cs="Times New Roman"/>
          <w:sz w:val="24"/>
          <w:szCs w:val="24"/>
          <w:lang w:val="en-US"/>
        </w:rPr>
        <w:t>a</w:t>
      </w:r>
      <w:proofErr w:type="spellEnd"/>
      <w:r w:rsidRPr="00F04185">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F04185">
        <w:rPr>
          <w:rFonts w:ascii="Cambria" w:eastAsia="Cambria" w:hAnsi="Cambria" w:cs="Times New Roman"/>
          <w:sz w:val="24"/>
          <w:szCs w:val="24"/>
          <w:lang w:val="en-US"/>
        </w:rPr>
        <w:fldChar w:fldCharType="begin"/>
      </w:r>
      <w:r w:rsidRPr="00F04185">
        <w:rPr>
          <w:rFonts w:ascii="Cambria" w:eastAsia="Cambria" w:hAnsi="Cambria" w:cs="Times New Roman"/>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F04185">
        <w:rPr>
          <w:rFonts w:ascii="Cambria" w:eastAsia="Cambria" w:hAnsi="Cambria" w:cs="Times New Roman"/>
          <w:sz w:val="24"/>
          <w:szCs w:val="24"/>
          <w:lang w:val="en-US"/>
        </w:rPr>
        <w:fldChar w:fldCharType="separate"/>
      </w:r>
      <w:r w:rsidRPr="00F04185">
        <w:rPr>
          <w:rFonts w:ascii="Cambria" w:eastAsia="Cambria" w:hAnsi="Cambria" w:cs="Times New Roman"/>
          <w:noProof/>
          <w:sz w:val="24"/>
          <w:szCs w:val="24"/>
          <w:lang w:val="en-US"/>
        </w:rPr>
        <w:t>(Matzke et al., 2017)</w:t>
      </w:r>
      <w:r w:rsidRPr="00F04185">
        <w:rPr>
          <w:rFonts w:ascii="Cambria" w:eastAsia="Cambria" w:hAnsi="Cambria" w:cs="Times New Roman"/>
          <w:sz w:val="24"/>
          <w:szCs w:val="24"/>
          <w:lang w:val="en-US"/>
        </w:rPr>
        <w:fldChar w:fldCharType="end"/>
      </w:r>
      <w:r w:rsidRPr="00F04185">
        <w:rPr>
          <w:rFonts w:ascii="Cambria" w:eastAsia="Cambria" w:hAnsi="Cambria" w:cs="Times New Roman"/>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18BBFC95" w14:textId="77777777" w:rsidR="00F04185" w:rsidRPr="00F04185" w:rsidRDefault="00F04185" w:rsidP="00F04185">
      <w:pPr>
        <w:spacing w:line="240" w:lineRule="auto"/>
      </w:pPr>
      <w:r w:rsidRPr="00F04185">
        <w:t xml:space="preserve">Box SM1. The original model reported in </w:t>
      </w:r>
      <w:r w:rsidRPr="00F04185">
        <w:fldChar w:fldCharType="begin"/>
      </w:r>
      <w:r w:rsidRPr="00F04185">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F04185">
        <w:fldChar w:fldCharType="separate"/>
      </w:r>
      <w:r w:rsidRPr="00F04185">
        <w:rPr>
          <w:noProof/>
        </w:rPr>
        <w:t>(Camerer et al., 2018)</w:t>
      </w:r>
      <w:r w:rsidRPr="00F04185">
        <w:fldChar w:fldCharType="end"/>
      </w:r>
      <w:r w:rsidRPr="00F04185">
        <w:t xml:space="preserve"> and reported on in the main text of the current article.</w:t>
      </w:r>
    </w:p>
    <w:p w14:paraId="7ED58DC2" w14:textId="77777777" w:rsidR="00F04185" w:rsidRPr="00F04185" w:rsidRDefault="00F04185" w:rsidP="00F04185">
      <w:pPr>
        <w:shd w:val="clear" w:color="auto" w:fill="F8F8F8"/>
        <w:spacing w:after="200" w:line="240" w:lineRule="auto"/>
        <w:rPr>
          <w:rFonts w:ascii="Consolas" w:hAnsi="Consolas"/>
          <w:i/>
        </w:rPr>
      </w:pPr>
      <w:r w:rsidRPr="00F04185">
        <w:rPr>
          <w:rFonts w:ascii="Consolas" w:hAnsi="Consolas"/>
          <w:shd w:val="clear" w:color="auto" w:fill="F8F8F8"/>
        </w:rPr>
        <w:t>model{</w:t>
      </w:r>
      <w:r w:rsidRPr="00F04185">
        <w:rPr>
          <w:rFonts w:ascii="Consolas" w:hAnsi="Consolas"/>
          <w:i/>
        </w:rPr>
        <w:br/>
      </w:r>
      <w:r w:rsidRPr="00F04185">
        <w:rPr>
          <w:rFonts w:ascii="Consolas" w:hAnsi="Consolas"/>
          <w:shd w:val="clear" w:color="auto" w:fill="F8F8F8"/>
        </w:rPr>
        <w:t># Mixture Model Priors:</w:t>
      </w:r>
      <w:r w:rsidRPr="00F04185">
        <w:rPr>
          <w:rFonts w:ascii="Consolas" w:hAnsi="Consolas"/>
          <w:i/>
        </w:rPr>
        <w:br/>
      </w:r>
      <w:r w:rsidRPr="00F04185">
        <w:rPr>
          <w:rFonts w:ascii="Consolas" w:hAnsi="Consolas"/>
          <w:shd w:val="clear" w:color="auto" w:fill="F8F8F8"/>
        </w:rPr>
        <w:t xml:space="preserve">alpha ~ </w:t>
      </w:r>
      <w:proofErr w:type="spellStart"/>
      <w:r w:rsidRPr="00F04185">
        <w:rPr>
          <w:rFonts w:ascii="Consolas" w:hAnsi="Consolas"/>
          <w:shd w:val="clear" w:color="auto" w:fill="F8F8F8"/>
        </w:rPr>
        <w:t>dunif</w:t>
      </w:r>
      <w:proofErr w:type="spellEnd"/>
      <w:r w:rsidRPr="00F04185">
        <w:rPr>
          <w:rFonts w:ascii="Consolas" w:hAnsi="Consolas"/>
          <w:shd w:val="clear" w:color="auto" w:fill="F8F8F8"/>
        </w:rPr>
        <w:t>(0,1) # flat prior on slope for predicted effect size under H1</w:t>
      </w:r>
      <w:r w:rsidRPr="00F04185">
        <w:rPr>
          <w:rFonts w:ascii="Consolas" w:hAnsi="Consolas"/>
          <w:i/>
        </w:rPr>
        <w:br/>
      </w:r>
      <w:r w:rsidRPr="00F04185">
        <w:rPr>
          <w:rFonts w:ascii="Consolas" w:hAnsi="Consolas"/>
          <w:shd w:val="clear" w:color="auto" w:fill="F8F8F8"/>
        </w:rPr>
        <w:t xml:space="preserve">tau ~ </w:t>
      </w:r>
      <w:proofErr w:type="spellStart"/>
      <w:r w:rsidRPr="00F04185">
        <w:rPr>
          <w:rFonts w:ascii="Consolas" w:hAnsi="Consolas"/>
          <w:shd w:val="clear" w:color="auto" w:fill="F8F8F8"/>
        </w:rPr>
        <w:t>dgamma</w:t>
      </w:r>
      <w:proofErr w:type="spellEnd"/>
      <w:r w:rsidRPr="00F04185">
        <w:rPr>
          <w:rFonts w:ascii="Consolas" w:hAnsi="Consolas"/>
          <w:shd w:val="clear" w:color="auto" w:fill="F8F8F8"/>
        </w:rPr>
        <w:t>(0.001,0.001) # vague prior on study precision</w:t>
      </w:r>
      <w:r w:rsidRPr="00F04185">
        <w:rPr>
          <w:rFonts w:ascii="Consolas" w:hAnsi="Consolas"/>
          <w:i/>
        </w:rPr>
        <w:br/>
      </w:r>
      <w:r w:rsidRPr="00F04185">
        <w:rPr>
          <w:rFonts w:ascii="Consolas" w:hAnsi="Consolas"/>
          <w:shd w:val="clear" w:color="auto" w:fill="F8F8F8"/>
        </w:rPr>
        <w:t xml:space="preserve">phi ~ </w:t>
      </w:r>
      <w:proofErr w:type="spellStart"/>
      <w:r w:rsidRPr="00F04185">
        <w:rPr>
          <w:rFonts w:ascii="Consolas" w:hAnsi="Consolas"/>
          <w:shd w:val="clear" w:color="auto" w:fill="F8F8F8"/>
        </w:rPr>
        <w:t>dbeta</w:t>
      </w:r>
      <w:proofErr w:type="spellEnd"/>
      <w:r w:rsidRPr="00F04185">
        <w:rPr>
          <w:rFonts w:ascii="Consolas" w:hAnsi="Consolas"/>
          <w:shd w:val="clear" w:color="auto" w:fill="F8F8F8"/>
        </w:rPr>
        <w:t>(1, 1) # flat prior on the true effect rate</w:t>
      </w:r>
      <w:r w:rsidRPr="00F04185">
        <w:rPr>
          <w:rFonts w:ascii="Consolas" w:hAnsi="Consolas"/>
          <w:i/>
        </w:rPr>
        <w:br/>
      </w:r>
      <w:r w:rsidRPr="00F04185">
        <w:rPr>
          <w:rFonts w:ascii="Consolas" w:hAnsi="Consolas"/>
          <w:shd w:val="clear" w:color="auto" w:fill="F8F8F8"/>
        </w:rPr>
        <w:t># prior on true effect size of original studies:</w:t>
      </w:r>
      <w:r w:rsidRPr="00F04185">
        <w:rPr>
          <w:rFonts w:ascii="Consolas" w:hAnsi="Consolas"/>
          <w:i/>
        </w:rPr>
        <w:br/>
      </w:r>
      <w:r w:rsidRPr="00F04185">
        <w:rPr>
          <w:rFonts w:ascii="Consolas" w:hAnsi="Consolas"/>
          <w:shd w:val="clear" w:color="auto" w:fill="F8F8F8"/>
        </w:rPr>
        <w:t>for (</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in 1:n){</w:t>
      </w:r>
      <w:r w:rsidRPr="00F04185">
        <w:rPr>
          <w:rFonts w:ascii="Consolas" w:hAnsi="Consolas"/>
          <w:i/>
        </w:rPr>
        <w:br/>
      </w:r>
      <w:proofErr w:type="spellStart"/>
      <w:r w:rsidRPr="00F04185">
        <w:rPr>
          <w:rFonts w:ascii="Consolas" w:hAnsi="Consolas"/>
          <w:shd w:val="clear" w:color="auto" w:fill="F8F8F8"/>
        </w:rPr>
        <w:t>trueOrgEffect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w:t>
      </w:r>
      <w:proofErr w:type="spellStart"/>
      <w:r w:rsidRPr="00F04185">
        <w:rPr>
          <w:rFonts w:ascii="Consolas" w:hAnsi="Consolas"/>
          <w:shd w:val="clear" w:color="auto" w:fill="F8F8F8"/>
        </w:rPr>
        <w:t>dnorm</w:t>
      </w:r>
      <w:proofErr w:type="spellEnd"/>
      <w:r w:rsidRPr="00F04185">
        <w:rPr>
          <w:rFonts w:ascii="Consolas" w:hAnsi="Consolas"/>
          <w:shd w:val="clear" w:color="auto" w:fill="F8F8F8"/>
        </w:rPr>
        <w:t>(0, 1)</w:t>
      </w:r>
      <w:r w:rsidRPr="00F04185">
        <w:rPr>
          <w:rFonts w:ascii="Consolas" w:hAnsi="Consolas"/>
          <w:i/>
        </w:rPr>
        <w:br/>
      </w:r>
      <w:r w:rsidRPr="00F04185">
        <w:rPr>
          <w:rFonts w:ascii="Consolas" w:hAnsi="Consolas"/>
          <w:shd w:val="clear" w:color="auto" w:fill="F8F8F8"/>
        </w:rPr>
        <w:t>}</w:t>
      </w:r>
      <w:r w:rsidRPr="00F04185">
        <w:rPr>
          <w:rFonts w:ascii="Consolas" w:hAnsi="Consolas"/>
          <w:i/>
        </w:rPr>
        <w:br/>
      </w:r>
      <w:r w:rsidRPr="00F04185">
        <w:rPr>
          <w:rFonts w:ascii="Consolas" w:hAnsi="Consolas"/>
          <w:shd w:val="clear" w:color="auto" w:fill="F8F8F8"/>
        </w:rPr>
        <w:t># Mixture Model Likelihood:</w:t>
      </w:r>
      <w:r w:rsidRPr="00F04185">
        <w:rPr>
          <w:rFonts w:ascii="Consolas" w:hAnsi="Consolas"/>
          <w:i/>
        </w:rPr>
        <w:br/>
      </w:r>
      <w:r w:rsidRPr="00F04185">
        <w:rPr>
          <w:rFonts w:ascii="Consolas" w:hAnsi="Consolas"/>
          <w:shd w:val="clear" w:color="auto" w:fill="F8F8F8"/>
        </w:rPr>
        <w:t>for(</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in 1:n){</w:t>
      </w:r>
      <w:r w:rsidRPr="00F04185">
        <w:rPr>
          <w:rFonts w:ascii="Consolas" w:hAnsi="Consolas"/>
          <w:i/>
        </w:rPr>
        <w:br/>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w:t>
      </w:r>
      <w:proofErr w:type="spellStart"/>
      <w:r w:rsidRPr="00F04185">
        <w:rPr>
          <w:rFonts w:ascii="Consolas" w:hAnsi="Consolas"/>
          <w:shd w:val="clear" w:color="auto" w:fill="F8F8F8"/>
        </w:rPr>
        <w:t>dbern</w:t>
      </w:r>
      <w:proofErr w:type="spellEnd"/>
      <w:r w:rsidRPr="00F04185">
        <w:rPr>
          <w:rFonts w:ascii="Consolas" w:hAnsi="Consolas"/>
          <w:shd w:val="clear" w:color="auto" w:fill="F8F8F8"/>
        </w:rPr>
        <w:t>(phi)</w:t>
      </w:r>
      <w:r w:rsidRPr="00F04185">
        <w:rPr>
          <w:rFonts w:ascii="Consolas" w:hAnsi="Consolas"/>
          <w:i/>
        </w:rPr>
        <w:br/>
      </w:r>
      <w:r w:rsidRPr="00F04185">
        <w:rPr>
          <w:rFonts w:ascii="Consolas" w:hAnsi="Consolas"/>
          <w:shd w:val="clear" w:color="auto" w:fill="F8F8F8"/>
        </w:rPr>
        <w:t># extract errors in variables (FT stands for Fisher-transformed):</w:t>
      </w:r>
      <w:r w:rsidRPr="00F04185">
        <w:rPr>
          <w:rFonts w:ascii="Consolas" w:hAnsi="Consolas"/>
          <w:i/>
        </w:rPr>
        <w:br/>
      </w:r>
      <w:proofErr w:type="spellStart"/>
      <w:r w:rsidRPr="00F04185">
        <w:rPr>
          <w:rFonts w:ascii="Consolas" w:hAnsi="Consolas"/>
          <w:shd w:val="clear" w:color="auto" w:fill="F8F8F8"/>
        </w:rPr>
        <w:t>orgEffect_FT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w:t>
      </w:r>
      <w:proofErr w:type="spellStart"/>
      <w:r w:rsidRPr="00F04185">
        <w:rPr>
          <w:rFonts w:ascii="Consolas" w:hAnsi="Consolas"/>
          <w:shd w:val="clear" w:color="auto" w:fill="F8F8F8"/>
        </w:rPr>
        <w:t>dnorm</w:t>
      </w:r>
      <w:proofErr w:type="spellEnd"/>
      <w:r w:rsidRPr="00F04185">
        <w:rPr>
          <w:rFonts w:ascii="Consolas" w:hAnsi="Consolas"/>
          <w:shd w:val="clear" w:color="auto" w:fill="F8F8F8"/>
        </w:rPr>
        <w:t>(</w:t>
      </w:r>
      <w:proofErr w:type="spellStart"/>
      <w:r w:rsidRPr="00F04185">
        <w:rPr>
          <w:rFonts w:ascii="Consolas" w:hAnsi="Consolas"/>
          <w:shd w:val="clear" w:color="auto" w:fill="F8F8F8"/>
        </w:rPr>
        <w:t>trueOrgEffect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w:t>
      </w:r>
      <w:proofErr w:type="spellStart"/>
      <w:r w:rsidRPr="00F04185">
        <w:rPr>
          <w:rFonts w:ascii="Consolas" w:hAnsi="Consolas"/>
          <w:shd w:val="clear" w:color="auto" w:fill="F8F8F8"/>
        </w:rPr>
        <w:t>orgTau</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w:t>
      </w:r>
      <w:r w:rsidRPr="00F04185">
        <w:rPr>
          <w:rFonts w:ascii="Consolas" w:hAnsi="Consolas"/>
          <w:i/>
        </w:rPr>
        <w:br/>
      </w:r>
      <w:proofErr w:type="spellStart"/>
      <w:r w:rsidRPr="00F04185">
        <w:rPr>
          <w:rFonts w:ascii="Consolas" w:hAnsi="Consolas"/>
          <w:shd w:val="clear" w:color="auto" w:fill="F8F8F8"/>
        </w:rPr>
        <w:t>repEffect_FT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w:t>
      </w:r>
      <w:proofErr w:type="spellStart"/>
      <w:r w:rsidRPr="00F04185">
        <w:rPr>
          <w:rFonts w:ascii="Consolas" w:hAnsi="Consolas"/>
          <w:shd w:val="clear" w:color="auto" w:fill="F8F8F8"/>
        </w:rPr>
        <w:t>dnorm</w:t>
      </w:r>
      <w:proofErr w:type="spellEnd"/>
      <w:r w:rsidRPr="00F04185">
        <w:rPr>
          <w:rFonts w:ascii="Consolas" w:hAnsi="Consolas"/>
          <w:shd w:val="clear" w:color="auto" w:fill="F8F8F8"/>
        </w:rPr>
        <w:t>(</w:t>
      </w:r>
      <w:proofErr w:type="spellStart"/>
      <w:r w:rsidRPr="00F04185">
        <w:rPr>
          <w:rFonts w:ascii="Consolas" w:hAnsi="Consolas"/>
          <w:shd w:val="clear" w:color="auto" w:fill="F8F8F8"/>
        </w:rPr>
        <w:t>trueRepEffect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w:t>
      </w:r>
      <w:proofErr w:type="spellStart"/>
      <w:r w:rsidRPr="00F04185">
        <w:rPr>
          <w:rFonts w:ascii="Consolas" w:hAnsi="Consolas"/>
          <w:shd w:val="clear" w:color="auto" w:fill="F8F8F8"/>
        </w:rPr>
        <w:t>repTau</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w:t>
      </w:r>
      <w:r w:rsidRPr="00F04185">
        <w:rPr>
          <w:rFonts w:ascii="Consolas" w:hAnsi="Consolas"/>
          <w:i/>
        </w:rPr>
        <w:br/>
      </w:r>
      <w:proofErr w:type="spellStart"/>
      <w:r w:rsidRPr="00F04185">
        <w:rPr>
          <w:rFonts w:ascii="Consolas" w:hAnsi="Consolas"/>
          <w:shd w:val="clear" w:color="auto" w:fill="F8F8F8"/>
        </w:rPr>
        <w:t>trueRepEffect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w:t>
      </w:r>
      <w:proofErr w:type="spellStart"/>
      <w:r w:rsidRPr="00F04185">
        <w:rPr>
          <w:rFonts w:ascii="Consolas" w:hAnsi="Consolas"/>
          <w:shd w:val="clear" w:color="auto" w:fill="F8F8F8"/>
        </w:rPr>
        <w:t>dnorm</w:t>
      </w:r>
      <w:proofErr w:type="spellEnd"/>
      <w:r w:rsidRPr="00F04185">
        <w:rPr>
          <w:rFonts w:ascii="Consolas" w:hAnsi="Consolas"/>
          <w:shd w:val="clear" w:color="auto" w:fill="F8F8F8"/>
        </w:rPr>
        <w:t>(mu[</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tau)</w:t>
      </w:r>
      <w:r w:rsidRPr="00F04185">
        <w:rPr>
          <w:rFonts w:ascii="Consolas" w:hAnsi="Consolas"/>
          <w:i/>
        </w:rPr>
        <w:br/>
      </w:r>
      <w:r w:rsidRPr="00F04185">
        <w:rPr>
          <w:rFonts w:ascii="Consolas" w:hAnsi="Consolas"/>
          <w:shd w:val="clear" w:color="auto" w:fill="F8F8F8"/>
        </w:rPr>
        <w:t xml:space="preserve"># if </w:t>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0 then H0 is true; if </w:t>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 1 then H1 is true and</w:t>
      </w:r>
      <w:r w:rsidRPr="00F04185">
        <w:rPr>
          <w:rFonts w:ascii="Consolas" w:hAnsi="Consolas"/>
          <w:i/>
        </w:rPr>
        <w:br/>
      </w:r>
      <w:r w:rsidRPr="00F04185">
        <w:rPr>
          <w:rFonts w:ascii="Consolas" w:hAnsi="Consolas"/>
          <w:shd w:val="clear" w:color="auto" w:fill="F8F8F8"/>
        </w:rPr>
        <w:t># the replication effect is a function of the original effect:</w:t>
      </w:r>
      <w:r w:rsidRPr="00F04185">
        <w:rPr>
          <w:rFonts w:ascii="Consolas" w:hAnsi="Consolas"/>
          <w:i/>
        </w:rPr>
        <w:br/>
      </w:r>
      <w:r w:rsidRPr="00F04185">
        <w:rPr>
          <w:rFonts w:ascii="Consolas" w:hAnsi="Consolas"/>
          <w:shd w:val="clear" w:color="auto" w:fill="F8F8F8"/>
        </w:rPr>
        <w:t>mu[</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&lt;- alpha * </w:t>
      </w:r>
      <w:proofErr w:type="spellStart"/>
      <w:r w:rsidRPr="00F04185">
        <w:rPr>
          <w:rFonts w:ascii="Consolas" w:hAnsi="Consolas"/>
          <w:shd w:val="clear" w:color="auto" w:fill="F8F8F8"/>
        </w:rPr>
        <w:t>trueOrgEffect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 equals(</w:t>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1)</w:t>
      </w:r>
      <w:r w:rsidRPr="00F04185">
        <w:rPr>
          <w:rFonts w:ascii="Consolas" w:hAnsi="Consolas"/>
          <w:i/>
        </w:rPr>
        <w:br/>
      </w:r>
      <w:r w:rsidRPr="00F04185">
        <w:rPr>
          <w:rFonts w:ascii="Consolas" w:hAnsi="Consolas"/>
          <w:shd w:val="clear" w:color="auto" w:fill="F8F8F8"/>
        </w:rPr>
        <w:t xml:space="preserve"># when </w:t>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 0, then mu[</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 0;</w:t>
      </w:r>
      <w:r w:rsidRPr="00F04185">
        <w:rPr>
          <w:rFonts w:ascii="Consolas" w:hAnsi="Consolas"/>
          <w:i/>
        </w:rPr>
        <w:br/>
      </w:r>
      <w:r w:rsidRPr="00F04185">
        <w:rPr>
          <w:rFonts w:ascii="Consolas" w:hAnsi="Consolas"/>
          <w:shd w:val="clear" w:color="auto" w:fill="F8F8F8"/>
        </w:rPr>
        <w:t xml:space="preserve"># when </w:t>
      </w:r>
      <w:proofErr w:type="spellStart"/>
      <w:r w:rsidRPr="00F04185">
        <w:rPr>
          <w:rFonts w:ascii="Consolas" w:hAnsi="Consolas"/>
          <w:shd w:val="clear" w:color="auto" w:fill="F8F8F8"/>
        </w:rPr>
        <w:t>clust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 1, then mu[</w:t>
      </w:r>
      <w:proofErr w:type="spellStart"/>
      <w:r w:rsidRPr="00F04185">
        <w:rPr>
          <w:rFonts w:ascii="Consolas" w:hAnsi="Consolas"/>
          <w:shd w:val="clear" w:color="auto" w:fill="F8F8F8"/>
        </w:rPr>
        <w:t>i</w:t>
      </w:r>
      <w:proofErr w:type="spellEnd"/>
      <w:r w:rsidRPr="00F04185">
        <w:rPr>
          <w:rFonts w:ascii="Consolas" w:hAnsi="Consolas"/>
          <w:shd w:val="clear" w:color="auto" w:fill="F8F8F8"/>
        </w:rPr>
        <w:t xml:space="preserve">] = alpha * </w:t>
      </w:r>
      <w:proofErr w:type="spellStart"/>
      <w:r w:rsidRPr="00F04185">
        <w:rPr>
          <w:rFonts w:ascii="Consolas" w:hAnsi="Consolas"/>
          <w:shd w:val="clear" w:color="auto" w:fill="F8F8F8"/>
        </w:rPr>
        <w:t>trueOrgEffect</w:t>
      </w:r>
      <w:proofErr w:type="spellEnd"/>
      <w:r w:rsidRPr="00F04185">
        <w:rPr>
          <w:rFonts w:ascii="Consolas" w:hAnsi="Consolas"/>
          <w:shd w:val="clear" w:color="auto" w:fill="F8F8F8"/>
        </w:rPr>
        <w:t>[</w:t>
      </w:r>
      <w:proofErr w:type="spellStart"/>
      <w:r w:rsidRPr="00F04185">
        <w:rPr>
          <w:rFonts w:ascii="Consolas" w:hAnsi="Consolas"/>
          <w:shd w:val="clear" w:color="auto" w:fill="F8F8F8"/>
        </w:rPr>
        <w:t>i</w:t>
      </w:r>
      <w:proofErr w:type="spellEnd"/>
      <w:r w:rsidRPr="00F04185">
        <w:rPr>
          <w:rFonts w:ascii="Consolas" w:hAnsi="Consolas"/>
          <w:shd w:val="clear" w:color="auto" w:fill="F8F8F8"/>
        </w:rPr>
        <w:t>]</w:t>
      </w:r>
      <w:r w:rsidRPr="00F04185">
        <w:rPr>
          <w:rFonts w:ascii="Consolas" w:hAnsi="Consolas"/>
          <w:i/>
        </w:rPr>
        <w:br/>
      </w:r>
      <w:r w:rsidRPr="00F04185">
        <w:rPr>
          <w:rFonts w:ascii="Consolas" w:hAnsi="Consolas"/>
          <w:shd w:val="clear" w:color="auto" w:fill="F8F8F8"/>
        </w:rPr>
        <w:t xml:space="preserve">  }</w:t>
      </w:r>
      <w:r w:rsidRPr="00F04185">
        <w:rPr>
          <w:rFonts w:ascii="Consolas" w:hAnsi="Consolas"/>
          <w:i/>
        </w:rPr>
        <w:br/>
      </w:r>
      <w:r w:rsidRPr="00F04185">
        <w:rPr>
          <w:rFonts w:ascii="Consolas" w:hAnsi="Consolas"/>
          <w:shd w:val="clear" w:color="auto" w:fill="F8F8F8"/>
        </w:rPr>
        <w:t>}</w:t>
      </w:r>
    </w:p>
    <w:p w14:paraId="61AC3D11" w14:textId="77777777" w:rsidR="00F04185" w:rsidRPr="00F04185" w:rsidRDefault="00F04185" w:rsidP="00F04185">
      <w:pPr>
        <w:keepNext/>
        <w:keepLines/>
        <w:spacing w:before="40" w:after="0" w:line="360" w:lineRule="auto"/>
        <w:outlineLvl w:val="2"/>
        <w:rPr>
          <w:rFonts w:asciiTheme="majorHAnsi" w:eastAsiaTheme="majorEastAsia" w:hAnsiTheme="majorHAnsi" w:cstheme="minorHAnsi"/>
          <w:b/>
          <w:sz w:val="24"/>
          <w:szCs w:val="24"/>
        </w:rPr>
      </w:pPr>
    </w:p>
    <w:p w14:paraId="27AF9D1A" w14:textId="77777777" w:rsidR="00F04185" w:rsidRPr="00F04185" w:rsidRDefault="00F04185" w:rsidP="00F04185">
      <w:r w:rsidRPr="00F04185">
        <w:br w:type="page"/>
      </w:r>
    </w:p>
    <w:p w14:paraId="172AC5D1" w14:textId="77777777" w:rsidR="00F04185" w:rsidRPr="00F04185" w:rsidRDefault="00F04185" w:rsidP="00F04185">
      <w:pPr>
        <w:keepNext/>
        <w:keepLines/>
        <w:spacing w:before="40" w:after="0"/>
        <w:outlineLvl w:val="2"/>
        <w:rPr>
          <w:rFonts w:asciiTheme="majorHAnsi" w:eastAsia="Times New Roman" w:hAnsiTheme="majorHAnsi" w:cstheme="majorBidi"/>
          <w:b/>
          <w:bCs/>
          <w:sz w:val="24"/>
          <w:szCs w:val="24"/>
          <w:lang w:val="en-US"/>
        </w:rPr>
      </w:pPr>
      <w:r w:rsidRPr="00F04185">
        <w:rPr>
          <w:rFonts w:asciiTheme="majorHAnsi" w:eastAsiaTheme="majorEastAsia" w:hAnsiTheme="majorHAnsi" w:cstheme="majorBidi"/>
          <w:b/>
          <w:sz w:val="24"/>
          <w:szCs w:val="24"/>
        </w:rPr>
        <w:lastRenderedPageBreak/>
        <w:t xml:space="preserve">Supplementary materials </w:t>
      </w:r>
      <w:r w:rsidRPr="00F04185">
        <w:rPr>
          <w:rFonts w:asciiTheme="majorHAnsi" w:eastAsia="Times New Roman" w:hAnsiTheme="majorHAnsi" w:cstheme="majorBidi"/>
          <w:b/>
          <w:bCs/>
          <w:sz w:val="24"/>
          <w:szCs w:val="24"/>
          <w:lang w:val="en-US"/>
        </w:rPr>
        <w:t>5</w:t>
      </w:r>
    </w:p>
    <w:p w14:paraId="5EF38E75" w14:textId="77777777" w:rsidR="00F04185" w:rsidRPr="00F04185" w:rsidRDefault="00F04185" w:rsidP="00F04185">
      <w:pPr>
        <w:keepNext/>
        <w:keepLines/>
        <w:spacing w:before="40" w:after="0" w:line="360" w:lineRule="auto"/>
        <w:ind w:firstLine="720"/>
        <w:outlineLvl w:val="3"/>
        <w:rPr>
          <w:rFonts w:asciiTheme="majorHAnsi" w:eastAsia="Times New Roman" w:hAnsiTheme="majorHAnsi" w:cstheme="majorBidi"/>
          <w:b/>
          <w:iCs/>
          <w:lang w:val="en-US"/>
        </w:rPr>
      </w:pPr>
      <w:bookmarkStart w:id="38" w:name="conversions"/>
      <w:bookmarkEnd w:id="38"/>
      <w:r w:rsidRPr="00F04185">
        <w:rPr>
          <w:rFonts w:asciiTheme="majorHAnsi" w:eastAsia="Times New Roman" w:hAnsiTheme="majorHAnsi" w:cstheme="majorBidi"/>
          <w:b/>
          <w:iCs/>
          <w:lang w:val="en-US"/>
        </w:rPr>
        <w:t>Conversions</w:t>
      </w:r>
    </w:p>
    <w:p w14:paraId="40AD0CCC"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 xml:space="preserve">All statistical tests extracted were transformed into correlation coefficients as follows, using the methods reported in </w:t>
      </w:r>
      <w:r w:rsidRPr="00F04185">
        <w:rPr>
          <w:rFonts w:eastAsia="Cambria" w:cstheme="minorHAnsi"/>
          <w:sz w:val="24"/>
          <w:szCs w:val="24"/>
          <w:lang w:val="en-US"/>
        </w:rPr>
        <w:fldChar w:fldCharType="begin"/>
      </w:r>
      <w:r w:rsidRPr="00F04185">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F04185">
        <w:rPr>
          <w:rFonts w:eastAsia="Cambria" w:cstheme="minorHAnsi"/>
          <w:sz w:val="24"/>
          <w:szCs w:val="24"/>
          <w:lang w:val="en-US"/>
        </w:rPr>
        <w:fldChar w:fldCharType="separate"/>
      </w:r>
      <w:r w:rsidRPr="00F04185">
        <w:rPr>
          <w:rFonts w:eastAsia="Cambria" w:cstheme="minorHAnsi"/>
          <w:noProof/>
          <w:sz w:val="24"/>
          <w:szCs w:val="24"/>
          <w:lang w:val="en-US"/>
        </w:rPr>
        <w:t>(Open Science Collaboration, 2015)</w:t>
      </w:r>
      <w:r w:rsidRPr="00F04185">
        <w:rPr>
          <w:rFonts w:eastAsia="Cambria" w:cstheme="minorHAnsi"/>
          <w:sz w:val="24"/>
          <w:szCs w:val="24"/>
          <w:lang w:val="en-US"/>
        </w:rPr>
        <w:fldChar w:fldCharType="end"/>
      </w:r>
      <w:r w:rsidRPr="00F04185">
        <w:rPr>
          <w:rFonts w:eastAsia="Cambria" w:cstheme="minorHAnsi"/>
          <w:sz w:val="24"/>
          <w:szCs w:val="24"/>
          <w:lang w:val="en-US"/>
        </w:rPr>
        <w:t>.</w:t>
      </w:r>
    </w:p>
    <w:p w14:paraId="49D0D656"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t statistics:</w:t>
      </w:r>
    </w:p>
    <w:p w14:paraId="6BBB6E1E" w14:textId="77777777" w:rsidR="00F04185" w:rsidRPr="00F04185" w:rsidRDefault="00F04185" w:rsidP="00F0418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107C5CAD"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F04185">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F04185">
        <w:rPr>
          <w:rFonts w:eastAsia="Cambria" w:cstheme="minorHAnsi"/>
          <w:sz w:val="24"/>
          <w:szCs w:val="24"/>
          <w:lang w:val="en-US"/>
        </w:rPr>
        <w:t xml:space="preserve"> is the degrees of freedom of the t test.</w:t>
      </w:r>
    </w:p>
    <w:p w14:paraId="0DFC225B"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F statistics:</w:t>
      </w:r>
    </w:p>
    <w:p w14:paraId="1CBEB7CE" w14:textId="77777777" w:rsidR="00F04185" w:rsidRPr="00F04185" w:rsidRDefault="00F04185" w:rsidP="00F0418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5B9E1CE5"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F04185">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F04185">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F04185">
        <w:rPr>
          <w:rFonts w:eastAsia="Cambria" w:cstheme="minorHAnsi"/>
          <w:sz w:val="24"/>
          <w:szCs w:val="24"/>
          <w:lang w:val="en-US"/>
        </w:rPr>
        <w:t xml:space="preserve"> is degrees of freedom of the denominator.</w:t>
      </w:r>
    </w:p>
    <w:p w14:paraId="5BC76CD5"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Chi square statistics:</w:t>
      </w:r>
    </w:p>
    <w:p w14:paraId="0CA719F3" w14:textId="77777777" w:rsidR="00F04185" w:rsidRPr="00F04185" w:rsidRDefault="00F04185" w:rsidP="00F0418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019B2858"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F04185">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F04185">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F04185">
        <w:rPr>
          <w:rFonts w:eastAsia="Cambria" w:cstheme="minorHAnsi"/>
          <w:sz w:val="24"/>
          <w:szCs w:val="24"/>
          <w:lang w:val="en-US"/>
        </w:rPr>
        <w:t xml:space="preserve"> is the associated degrees of freedom.</w:t>
      </w:r>
    </w:p>
    <w:p w14:paraId="386759C3" w14:textId="77777777" w:rsidR="00F04185" w:rsidRPr="00F04185" w:rsidRDefault="00F04185" w:rsidP="00F04185">
      <w:pPr>
        <w:spacing w:before="180" w:after="180" w:line="240" w:lineRule="auto"/>
        <w:rPr>
          <w:rFonts w:eastAsia="Cambria" w:cstheme="minorHAnsi"/>
          <w:sz w:val="24"/>
          <w:szCs w:val="24"/>
          <w:lang w:val="en-US"/>
        </w:rPr>
      </w:pPr>
      <w:r w:rsidRPr="00F04185">
        <w:rPr>
          <w:rFonts w:eastAsia="Cambria" w:cstheme="minorHAnsi"/>
          <w:sz w:val="24"/>
          <w:szCs w:val="24"/>
          <w:lang w:val="en-US"/>
        </w:rPr>
        <w:t>All values were then transformed into fisher Z transformed correlation coefficients using:</w:t>
      </w:r>
    </w:p>
    <w:p w14:paraId="6FEB649B" w14:textId="77777777" w:rsidR="00F04185" w:rsidRPr="00F04185" w:rsidRDefault="00F04185" w:rsidP="00F0418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347F80A6" w14:textId="77777777" w:rsidR="00F04185" w:rsidRPr="00F04185" w:rsidRDefault="00F04185" w:rsidP="00F04185"/>
    <w:p w14:paraId="1A774157" w14:textId="77777777" w:rsidR="00F04185" w:rsidRPr="00F04185" w:rsidRDefault="00F04185" w:rsidP="00F04185"/>
    <w:p w14:paraId="6C1262B2" w14:textId="77777777" w:rsidR="00F04185" w:rsidRPr="00F04185" w:rsidRDefault="00F04185" w:rsidP="00F04185">
      <w:pPr>
        <w:keepNext/>
        <w:keepLines/>
        <w:spacing w:before="40" w:after="0" w:line="240" w:lineRule="auto"/>
        <w:outlineLvl w:val="1"/>
        <w:rPr>
          <w:rFonts w:eastAsiaTheme="majorEastAsia" w:cstheme="minorHAnsi"/>
          <w:b/>
        </w:rPr>
      </w:pPr>
    </w:p>
    <w:p w14:paraId="015BC447" w14:textId="4FCBC2B4" w:rsidR="003F70B4" w:rsidRPr="00FA0544" w:rsidRDefault="003F70B4" w:rsidP="00F04185">
      <w:pPr>
        <w:pStyle w:val="Heading2"/>
        <w:rPr>
          <w:rFonts w:cstheme="minorHAnsi"/>
        </w:rPr>
      </w:pPr>
    </w:p>
    <w:sectPr w:rsidR="003F70B4" w:rsidRPr="00FA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63241" w14:textId="77777777" w:rsidR="00B8590A" w:rsidRDefault="00B8590A" w:rsidP="007F350D">
      <w:pPr>
        <w:spacing w:after="0" w:line="240" w:lineRule="auto"/>
      </w:pPr>
      <w:r>
        <w:separator/>
      </w:r>
    </w:p>
  </w:endnote>
  <w:endnote w:type="continuationSeparator" w:id="0">
    <w:p w14:paraId="390839FF" w14:textId="77777777" w:rsidR="00B8590A" w:rsidRDefault="00B8590A"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21860" w14:textId="77777777" w:rsidR="00B8590A" w:rsidRDefault="00B8590A" w:rsidP="007F350D">
      <w:pPr>
        <w:spacing w:after="0" w:line="240" w:lineRule="auto"/>
      </w:pPr>
      <w:r>
        <w:separator/>
      </w:r>
    </w:p>
  </w:footnote>
  <w:footnote w:type="continuationSeparator" w:id="0">
    <w:p w14:paraId="7C9710B5" w14:textId="77777777" w:rsidR="00B8590A" w:rsidRDefault="00B8590A"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44CE3BD3" w14:textId="77777777" w:rsidR="00F04185" w:rsidRDefault="00F04185" w:rsidP="00BB5FCB">
        <w:pPr>
          <w:tabs>
            <w:tab w:val="center" w:pos="4513"/>
            <w:tab w:val="right" w:pos="9026"/>
          </w:tabs>
          <w:spacing w:after="0" w:line="240" w:lineRule="auto"/>
        </w:pPr>
        <w:r w:rsidRPr="00133935">
          <w:rPr>
            <w:rFonts w:cstheme="minorHAnsi"/>
            <w:sz w:val="24"/>
            <w:szCs w:val="24"/>
          </w:rPr>
          <w:t>The effect of publication and reporting biases</w:t>
        </w:r>
        <w:r>
          <w:tab/>
        </w:r>
        <w:r>
          <w:tab/>
        </w:r>
        <w:r>
          <w:fldChar w:fldCharType="begin"/>
        </w:r>
        <w:r>
          <w:instrText xml:space="preserve"> PAGE   \* MERGEFORMAT </w:instrText>
        </w:r>
        <w:r>
          <w:fldChar w:fldCharType="separate"/>
        </w:r>
        <w:r>
          <w:rPr>
            <w:noProof/>
          </w:rPr>
          <w:t>2</w:t>
        </w:r>
        <w:r>
          <w:rPr>
            <w:noProof/>
          </w:rPr>
          <w:fldChar w:fldCharType="end"/>
        </w:r>
      </w:p>
    </w:sdtContent>
  </w:sdt>
  <w:p w14:paraId="36D9E984" w14:textId="77777777" w:rsidR="00F04185" w:rsidRPr="00133935" w:rsidRDefault="00F04185"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7FDB" w14:textId="77777777" w:rsidR="00F04185" w:rsidRDefault="00F04185"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2FA689" w14:textId="77777777" w:rsidR="00F04185" w:rsidRDefault="00F04185"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999&lt;/item&gt;&lt;item&gt;1000&lt;/item&gt;&lt;item&gt;1002&lt;/item&gt;&lt;item&gt;1010&lt;/item&gt;&lt;item&gt;1011&lt;/item&gt;&lt;item&gt;1012&lt;/item&gt;&lt;item&gt;1016&lt;/item&gt;&lt;item&gt;1021&lt;/item&gt;&lt;item&gt;1023&lt;/item&gt;&lt;item&gt;1025&lt;/item&gt;&lt;item&gt;1039&lt;/item&gt;&lt;item&gt;1041&lt;/item&gt;&lt;/record-ids&gt;&lt;/item&gt;&lt;/Libraries&gt;"/>
  </w:docVars>
  <w:rsids>
    <w:rsidRoot w:val="00137A40"/>
    <w:rsid w:val="00002634"/>
    <w:rsid w:val="00007249"/>
    <w:rsid w:val="00014A72"/>
    <w:rsid w:val="00021AEF"/>
    <w:rsid w:val="000224C6"/>
    <w:rsid w:val="00027651"/>
    <w:rsid w:val="000323A3"/>
    <w:rsid w:val="00033B96"/>
    <w:rsid w:val="000343FE"/>
    <w:rsid w:val="000355B7"/>
    <w:rsid w:val="0003603B"/>
    <w:rsid w:val="0006439E"/>
    <w:rsid w:val="00065097"/>
    <w:rsid w:val="000669ED"/>
    <w:rsid w:val="00067FE5"/>
    <w:rsid w:val="00073AE7"/>
    <w:rsid w:val="00073CE5"/>
    <w:rsid w:val="00075B38"/>
    <w:rsid w:val="00077F1E"/>
    <w:rsid w:val="0008086D"/>
    <w:rsid w:val="00080CC4"/>
    <w:rsid w:val="000862AF"/>
    <w:rsid w:val="00090787"/>
    <w:rsid w:val="00090A5F"/>
    <w:rsid w:val="00093727"/>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7A40"/>
    <w:rsid w:val="001401D6"/>
    <w:rsid w:val="00142A61"/>
    <w:rsid w:val="0015483A"/>
    <w:rsid w:val="00154FFC"/>
    <w:rsid w:val="00157ADA"/>
    <w:rsid w:val="001679D9"/>
    <w:rsid w:val="00172B7C"/>
    <w:rsid w:val="00173FBB"/>
    <w:rsid w:val="0018093A"/>
    <w:rsid w:val="00180C9E"/>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D1CAE"/>
    <w:rsid w:val="001D21DA"/>
    <w:rsid w:val="001D75DD"/>
    <w:rsid w:val="001E0354"/>
    <w:rsid w:val="001E1243"/>
    <w:rsid w:val="001F39D2"/>
    <w:rsid w:val="001F4B92"/>
    <w:rsid w:val="001F6D70"/>
    <w:rsid w:val="0020257A"/>
    <w:rsid w:val="00210B0E"/>
    <w:rsid w:val="0022454F"/>
    <w:rsid w:val="002356FA"/>
    <w:rsid w:val="00237CC2"/>
    <w:rsid w:val="0024733B"/>
    <w:rsid w:val="00251ACE"/>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78E8"/>
    <w:rsid w:val="002F2533"/>
    <w:rsid w:val="00301012"/>
    <w:rsid w:val="003053DC"/>
    <w:rsid w:val="00311AEA"/>
    <w:rsid w:val="003171FC"/>
    <w:rsid w:val="00321ACD"/>
    <w:rsid w:val="00322B80"/>
    <w:rsid w:val="00330D73"/>
    <w:rsid w:val="003357B4"/>
    <w:rsid w:val="00335D03"/>
    <w:rsid w:val="003513EC"/>
    <w:rsid w:val="00354A66"/>
    <w:rsid w:val="00356B4A"/>
    <w:rsid w:val="003605DA"/>
    <w:rsid w:val="00362438"/>
    <w:rsid w:val="0036475C"/>
    <w:rsid w:val="00365B90"/>
    <w:rsid w:val="00366054"/>
    <w:rsid w:val="003768EF"/>
    <w:rsid w:val="00382C5B"/>
    <w:rsid w:val="00386532"/>
    <w:rsid w:val="00390492"/>
    <w:rsid w:val="0039054F"/>
    <w:rsid w:val="00393EDC"/>
    <w:rsid w:val="003A0319"/>
    <w:rsid w:val="003A584B"/>
    <w:rsid w:val="003A6158"/>
    <w:rsid w:val="003A6F05"/>
    <w:rsid w:val="003B3179"/>
    <w:rsid w:val="003C052E"/>
    <w:rsid w:val="003C27A1"/>
    <w:rsid w:val="003C6E7C"/>
    <w:rsid w:val="003C6F83"/>
    <w:rsid w:val="003D16A4"/>
    <w:rsid w:val="003D38B0"/>
    <w:rsid w:val="003E050D"/>
    <w:rsid w:val="003E5C32"/>
    <w:rsid w:val="003E6281"/>
    <w:rsid w:val="003E6D14"/>
    <w:rsid w:val="003F0415"/>
    <w:rsid w:val="003F3080"/>
    <w:rsid w:val="003F3A92"/>
    <w:rsid w:val="003F70B4"/>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4AF5"/>
    <w:rsid w:val="0044540F"/>
    <w:rsid w:val="00445A4B"/>
    <w:rsid w:val="00462025"/>
    <w:rsid w:val="00462229"/>
    <w:rsid w:val="00473B44"/>
    <w:rsid w:val="004761D1"/>
    <w:rsid w:val="0048423A"/>
    <w:rsid w:val="00485197"/>
    <w:rsid w:val="00493F2E"/>
    <w:rsid w:val="004A2C9E"/>
    <w:rsid w:val="004A43F1"/>
    <w:rsid w:val="004B0E1B"/>
    <w:rsid w:val="004B4A25"/>
    <w:rsid w:val="004C00FC"/>
    <w:rsid w:val="004C2E98"/>
    <w:rsid w:val="004C32B9"/>
    <w:rsid w:val="004C4585"/>
    <w:rsid w:val="004C4BAC"/>
    <w:rsid w:val="004C6464"/>
    <w:rsid w:val="004D32C3"/>
    <w:rsid w:val="004F6347"/>
    <w:rsid w:val="005021FE"/>
    <w:rsid w:val="00502AA0"/>
    <w:rsid w:val="005033E9"/>
    <w:rsid w:val="00507408"/>
    <w:rsid w:val="00507B74"/>
    <w:rsid w:val="0051346E"/>
    <w:rsid w:val="005144CF"/>
    <w:rsid w:val="00514543"/>
    <w:rsid w:val="00520513"/>
    <w:rsid w:val="00520721"/>
    <w:rsid w:val="00520BA2"/>
    <w:rsid w:val="00522226"/>
    <w:rsid w:val="0052253B"/>
    <w:rsid w:val="00522C44"/>
    <w:rsid w:val="00534F06"/>
    <w:rsid w:val="00541CAC"/>
    <w:rsid w:val="005421DF"/>
    <w:rsid w:val="00542683"/>
    <w:rsid w:val="00543E55"/>
    <w:rsid w:val="0054672A"/>
    <w:rsid w:val="00552921"/>
    <w:rsid w:val="00556791"/>
    <w:rsid w:val="0055688E"/>
    <w:rsid w:val="0056066F"/>
    <w:rsid w:val="0056151A"/>
    <w:rsid w:val="0057219C"/>
    <w:rsid w:val="005860CF"/>
    <w:rsid w:val="00590193"/>
    <w:rsid w:val="00590850"/>
    <w:rsid w:val="00592065"/>
    <w:rsid w:val="005960A0"/>
    <w:rsid w:val="005965C6"/>
    <w:rsid w:val="00597B57"/>
    <w:rsid w:val="005A6A6F"/>
    <w:rsid w:val="005C40AD"/>
    <w:rsid w:val="005D0394"/>
    <w:rsid w:val="005E4E1A"/>
    <w:rsid w:val="005E6C89"/>
    <w:rsid w:val="005F6994"/>
    <w:rsid w:val="0060298E"/>
    <w:rsid w:val="006030DA"/>
    <w:rsid w:val="00603EFB"/>
    <w:rsid w:val="00605069"/>
    <w:rsid w:val="00613C6B"/>
    <w:rsid w:val="00616725"/>
    <w:rsid w:val="00620260"/>
    <w:rsid w:val="00621D60"/>
    <w:rsid w:val="0063020C"/>
    <w:rsid w:val="006374EC"/>
    <w:rsid w:val="0064232B"/>
    <w:rsid w:val="00646C67"/>
    <w:rsid w:val="00672477"/>
    <w:rsid w:val="00676CF2"/>
    <w:rsid w:val="00677AA9"/>
    <w:rsid w:val="006807E7"/>
    <w:rsid w:val="0068496B"/>
    <w:rsid w:val="00685347"/>
    <w:rsid w:val="006863CB"/>
    <w:rsid w:val="00686FD3"/>
    <w:rsid w:val="0068753B"/>
    <w:rsid w:val="00690F85"/>
    <w:rsid w:val="00691196"/>
    <w:rsid w:val="00691A37"/>
    <w:rsid w:val="00693778"/>
    <w:rsid w:val="00694D6E"/>
    <w:rsid w:val="006A011C"/>
    <w:rsid w:val="006A0B7A"/>
    <w:rsid w:val="006A2186"/>
    <w:rsid w:val="006A6526"/>
    <w:rsid w:val="006A7C58"/>
    <w:rsid w:val="006B119B"/>
    <w:rsid w:val="006B397A"/>
    <w:rsid w:val="006B5B79"/>
    <w:rsid w:val="006C54C5"/>
    <w:rsid w:val="006C6FA0"/>
    <w:rsid w:val="006D59F8"/>
    <w:rsid w:val="006F492C"/>
    <w:rsid w:val="006F5544"/>
    <w:rsid w:val="006F6128"/>
    <w:rsid w:val="006F7E58"/>
    <w:rsid w:val="007009C6"/>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981"/>
    <w:rsid w:val="0075030B"/>
    <w:rsid w:val="007564D5"/>
    <w:rsid w:val="00762A55"/>
    <w:rsid w:val="00764741"/>
    <w:rsid w:val="00770AE0"/>
    <w:rsid w:val="007749F0"/>
    <w:rsid w:val="00775BF0"/>
    <w:rsid w:val="00776411"/>
    <w:rsid w:val="00781703"/>
    <w:rsid w:val="00781867"/>
    <w:rsid w:val="00782697"/>
    <w:rsid w:val="0078471B"/>
    <w:rsid w:val="00787313"/>
    <w:rsid w:val="0079127C"/>
    <w:rsid w:val="007944C1"/>
    <w:rsid w:val="00797B92"/>
    <w:rsid w:val="00797D27"/>
    <w:rsid w:val="007A0C66"/>
    <w:rsid w:val="007A35DA"/>
    <w:rsid w:val="007A4055"/>
    <w:rsid w:val="007A4A2C"/>
    <w:rsid w:val="007A5237"/>
    <w:rsid w:val="007A6DFD"/>
    <w:rsid w:val="007B1B57"/>
    <w:rsid w:val="007B2FF6"/>
    <w:rsid w:val="007B557B"/>
    <w:rsid w:val="007B6905"/>
    <w:rsid w:val="007D34FF"/>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6109"/>
    <w:rsid w:val="008226A5"/>
    <w:rsid w:val="0082394A"/>
    <w:rsid w:val="008249EF"/>
    <w:rsid w:val="00830BEE"/>
    <w:rsid w:val="00832D96"/>
    <w:rsid w:val="008408EB"/>
    <w:rsid w:val="00841FB3"/>
    <w:rsid w:val="008636EA"/>
    <w:rsid w:val="00863EE3"/>
    <w:rsid w:val="008770D9"/>
    <w:rsid w:val="00880847"/>
    <w:rsid w:val="00880A73"/>
    <w:rsid w:val="00880D19"/>
    <w:rsid w:val="0088432D"/>
    <w:rsid w:val="00886D27"/>
    <w:rsid w:val="00894307"/>
    <w:rsid w:val="0089562C"/>
    <w:rsid w:val="00897DD1"/>
    <w:rsid w:val="008A0075"/>
    <w:rsid w:val="008A03A3"/>
    <w:rsid w:val="008A0CEB"/>
    <w:rsid w:val="008A55ED"/>
    <w:rsid w:val="008A6ABF"/>
    <w:rsid w:val="008B40C2"/>
    <w:rsid w:val="008C5960"/>
    <w:rsid w:val="008C698D"/>
    <w:rsid w:val="008C7166"/>
    <w:rsid w:val="008D14EE"/>
    <w:rsid w:val="008D3F91"/>
    <w:rsid w:val="008D60CC"/>
    <w:rsid w:val="008E0BAB"/>
    <w:rsid w:val="008E0E09"/>
    <w:rsid w:val="008E1DE1"/>
    <w:rsid w:val="008E3732"/>
    <w:rsid w:val="008E50BB"/>
    <w:rsid w:val="008F50FF"/>
    <w:rsid w:val="008F5FC3"/>
    <w:rsid w:val="008F6B98"/>
    <w:rsid w:val="008F6BB4"/>
    <w:rsid w:val="00903387"/>
    <w:rsid w:val="00914994"/>
    <w:rsid w:val="009175D5"/>
    <w:rsid w:val="00921268"/>
    <w:rsid w:val="00922D13"/>
    <w:rsid w:val="00923CDA"/>
    <w:rsid w:val="009413D4"/>
    <w:rsid w:val="0094554C"/>
    <w:rsid w:val="00946506"/>
    <w:rsid w:val="009507D1"/>
    <w:rsid w:val="0095666C"/>
    <w:rsid w:val="00957D25"/>
    <w:rsid w:val="00962321"/>
    <w:rsid w:val="00967D2A"/>
    <w:rsid w:val="00967D2E"/>
    <w:rsid w:val="00973936"/>
    <w:rsid w:val="0097416C"/>
    <w:rsid w:val="00974D33"/>
    <w:rsid w:val="00976A08"/>
    <w:rsid w:val="00976E77"/>
    <w:rsid w:val="00980D29"/>
    <w:rsid w:val="00981291"/>
    <w:rsid w:val="009820A8"/>
    <w:rsid w:val="00991AB2"/>
    <w:rsid w:val="00996975"/>
    <w:rsid w:val="009A116B"/>
    <w:rsid w:val="009A2958"/>
    <w:rsid w:val="009A3871"/>
    <w:rsid w:val="009A435A"/>
    <w:rsid w:val="009A610F"/>
    <w:rsid w:val="009C202E"/>
    <w:rsid w:val="009C47F3"/>
    <w:rsid w:val="009C6F40"/>
    <w:rsid w:val="009C73BA"/>
    <w:rsid w:val="009C76FB"/>
    <w:rsid w:val="009D2C0C"/>
    <w:rsid w:val="009D3A79"/>
    <w:rsid w:val="009D57F1"/>
    <w:rsid w:val="009D6079"/>
    <w:rsid w:val="009E1908"/>
    <w:rsid w:val="009E2A16"/>
    <w:rsid w:val="009E624B"/>
    <w:rsid w:val="009F0477"/>
    <w:rsid w:val="009F21D6"/>
    <w:rsid w:val="009F7703"/>
    <w:rsid w:val="00A003B5"/>
    <w:rsid w:val="00A015C4"/>
    <w:rsid w:val="00A01A72"/>
    <w:rsid w:val="00A02A52"/>
    <w:rsid w:val="00A04524"/>
    <w:rsid w:val="00A065FE"/>
    <w:rsid w:val="00A10C46"/>
    <w:rsid w:val="00A1428E"/>
    <w:rsid w:val="00A15AE9"/>
    <w:rsid w:val="00A176D7"/>
    <w:rsid w:val="00A17F8F"/>
    <w:rsid w:val="00A20986"/>
    <w:rsid w:val="00A2133B"/>
    <w:rsid w:val="00A22718"/>
    <w:rsid w:val="00A23702"/>
    <w:rsid w:val="00A24CEA"/>
    <w:rsid w:val="00A27B5B"/>
    <w:rsid w:val="00A37145"/>
    <w:rsid w:val="00A4472B"/>
    <w:rsid w:val="00A45E83"/>
    <w:rsid w:val="00A5492A"/>
    <w:rsid w:val="00A55818"/>
    <w:rsid w:val="00A66FEA"/>
    <w:rsid w:val="00A71DA9"/>
    <w:rsid w:val="00A7361F"/>
    <w:rsid w:val="00A7526E"/>
    <w:rsid w:val="00A7753E"/>
    <w:rsid w:val="00A813B7"/>
    <w:rsid w:val="00A8340F"/>
    <w:rsid w:val="00A83A7D"/>
    <w:rsid w:val="00A86D12"/>
    <w:rsid w:val="00A87CC4"/>
    <w:rsid w:val="00A904D9"/>
    <w:rsid w:val="00A90505"/>
    <w:rsid w:val="00AA2969"/>
    <w:rsid w:val="00AA5295"/>
    <w:rsid w:val="00AA55C3"/>
    <w:rsid w:val="00AB5A8B"/>
    <w:rsid w:val="00AB5DE3"/>
    <w:rsid w:val="00AC0CE9"/>
    <w:rsid w:val="00AC1A94"/>
    <w:rsid w:val="00AC2B28"/>
    <w:rsid w:val="00AD00B3"/>
    <w:rsid w:val="00AD1102"/>
    <w:rsid w:val="00AD1769"/>
    <w:rsid w:val="00AD3166"/>
    <w:rsid w:val="00AD31E5"/>
    <w:rsid w:val="00AE25CA"/>
    <w:rsid w:val="00AE4792"/>
    <w:rsid w:val="00AE7797"/>
    <w:rsid w:val="00AF099E"/>
    <w:rsid w:val="00AF5F94"/>
    <w:rsid w:val="00B055FA"/>
    <w:rsid w:val="00B05AFE"/>
    <w:rsid w:val="00B07785"/>
    <w:rsid w:val="00B11E29"/>
    <w:rsid w:val="00B17BD1"/>
    <w:rsid w:val="00B17CE8"/>
    <w:rsid w:val="00B2317B"/>
    <w:rsid w:val="00B250CE"/>
    <w:rsid w:val="00B25506"/>
    <w:rsid w:val="00B25C87"/>
    <w:rsid w:val="00B40908"/>
    <w:rsid w:val="00B44391"/>
    <w:rsid w:val="00B5090C"/>
    <w:rsid w:val="00B51453"/>
    <w:rsid w:val="00B514AE"/>
    <w:rsid w:val="00B5563E"/>
    <w:rsid w:val="00B56834"/>
    <w:rsid w:val="00B62126"/>
    <w:rsid w:val="00B65234"/>
    <w:rsid w:val="00B663CA"/>
    <w:rsid w:val="00B67328"/>
    <w:rsid w:val="00B7006C"/>
    <w:rsid w:val="00B77EE6"/>
    <w:rsid w:val="00B8590A"/>
    <w:rsid w:val="00B85EEC"/>
    <w:rsid w:val="00B86807"/>
    <w:rsid w:val="00B9383B"/>
    <w:rsid w:val="00BA32B1"/>
    <w:rsid w:val="00BA3FB4"/>
    <w:rsid w:val="00BA4370"/>
    <w:rsid w:val="00BA7EB8"/>
    <w:rsid w:val="00BB1263"/>
    <w:rsid w:val="00BB254A"/>
    <w:rsid w:val="00BC4182"/>
    <w:rsid w:val="00BC4431"/>
    <w:rsid w:val="00BC5DAC"/>
    <w:rsid w:val="00BD097E"/>
    <w:rsid w:val="00BD264C"/>
    <w:rsid w:val="00BD3EFE"/>
    <w:rsid w:val="00BD482C"/>
    <w:rsid w:val="00BE4751"/>
    <w:rsid w:val="00BF0A97"/>
    <w:rsid w:val="00BF3D8D"/>
    <w:rsid w:val="00BF784C"/>
    <w:rsid w:val="00C00B04"/>
    <w:rsid w:val="00C00C08"/>
    <w:rsid w:val="00C021BE"/>
    <w:rsid w:val="00C031A8"/>
    <w:rsid w:val="00C04473"/>
    <w:rsid w:val="00C045FB"/>
    <w:rsid w:val="00C058A6"/>
    <w:rsid w:val="00C07AC2"/>
    <w:rsid w:val="00C07DF6"/>
    <w:rsid w:val="00C10F5E"/>
    <w:rsid w:val="00C161DD"/>
    <w:rsid w:val="00C17166"/>
    <w:rsid w:val="00C20933"/>
    <w:rsid w:val="00C21B5D"/>
    <w:rsid w:val="00C21FCB"/>
    <w:rsid w:val="00C226F5"/>
    <w:rsid w:val="00C23CF1"/>
    <w:rsid w:val="00C241B1"/>
    <w:rsid w:val="00C30F28"/>
    <w:rsid w:val="00C3474F"/>
    <w:rsid w:val="00C43D7A"/>
    <w:rsid w:val="00C45411"/>
    <w:rsid w:val="00C51C8D"/>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264"/>
    <w:rsid w:val="00CD3394"/>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1E84"/>
    <w:rsid w:val="00D637D0"/>
    <w:rsid w:val="00D83D87"/>
    <w:rsid w:val="00D85893"/>
    <w:rsid w:val="00D85E16"/>
    <w:rsid w:val="00D91101"/>
    <w:rsid w:val="00D91D63"/>
    <w:rsid w:val="00DA125B"/>
    <w:rsid w:val="00DA1DCF"/>
    <w:rsid w:val="00DA28D0"/>
    <w:rsid w:val="00DA545A"/>
    <w:rsid w:val="00DA7B0B"/>
    <w:rsid w:val="00DB1A4F"/>
    <w:rsid w:val="00DB3AC9"/>
    <w:rsid w:val="00DB41D3"/>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24CD0"/>
    <w:rsid w:val="00E25A5A"/>
    <w:rsid w:val="00E2725E"/>
    <w:rsid w:val="00E3039D"/>
    <w:rsid w:val="00E3079A"/>
    <w:rsid w:val="00E31D80"/>
    <w:rsid w:val="00E32616"/>
    <w:rsid w:val="00E354AA"/>
    <w:rsid w:val="00E371A5"/>
    <w:rsid w:val="00E401DA"/>
    <w:rsid w:val="00E42D36"/>
    <w:rsid w:val="00E4748F"/>
    <w:rsid w:val="00E47B7A"/>
    <w:rsid w:val="00E50DEB"/>
    <w:rsid w:val="00E55249"/>
    <w:rsid w:val="00E62C82"/>
    <w:rsid w:val="00E705A4"/>
    <w:rsid w:val="00E71D50"/>
    <w:rsid w:val="00E834A4"/>
    <w:rsid w:val="00E84926"/>
    <w:rsid w:val="00E84D43"/>
    <w:rsid w:val="00E87D3A"/>
    <w:rsid w:val="00E96391"/>
    <w:rsid w:val="00E979A7"/>
    <w:rsid w:val="00EA2A88"/>
    <w:rsid w:val="00EA670A"/>
    <w:rsid w:val="00EA7F18"/>
    <w:rsid w:val="00EB0A08"/>
    <w:rsid w:val="00EB199D"/>
    <w:rsid w:val="00EB5C3E"/>
    <w:rsid w:val="00EC2BA2"/>
    <w:rsid w:val="00EE1069"/>
    <w:rsid w:val="00EE1853"/>
    <w:rsid w:val="00EE3551"/>
    <w:rsid w:val="00EE5300"/>
    <w:rsid w:val="00EE7848"/>
    <w:rsid w:val="00EF78D0"/>
    <w:rsid w:val="00F04185"/>
    <w:rsid w:val="00F04430"/>
    <w:rsid w:val="00F1374D"/>
    <w:rsid w:val="00F159AC"/>
    <w:rsid w:val="00F164D9"/>
    <w:rsid w:val="00F16CC9"/>
    <w:rsid w:val="00F21855"/>
    <w:rsid w:val="00F22715"/>
    <w:rsid w:val="00F259FC"/>
    <w:rsid w:val="00F3323F"/>
    <w:rsid w:val="00F429BD"/>
    <w:rsid w:val="00F43FBF"/>
    <w:rsid w:val="00F52E35"/>
    <w:rsid w:val="00F541D3"/>
    <w:rsid w:val="00F56092"/>
    <w:rsid w:val="00F63085"/>
    <w:rsid w:val="00F631C1"/>
    <w:rsid w:val="00F652AF"/>
    <w:rsid w:val="00F67DA8"/>
    <w:rsid w:val="00F703CF"/>
    <w:rsid w:val="00F76D55"/>
    <w:rsid w:val="00F806DF"/>
    <w:rsid w:val="00F830AA"/>
    <w:rsid w:val="00FA0544"/>
    <w:rsid w:val="00FA1EA8"/>
    <w:rsid w:val="00FA2430"/>
    <w:rsid w:val="00FA3A09"/>
    <w:rsid w:val="00FA461D"/>
    <w:rsid w:val="00FA535F"/>
    <w:rsid w:val="00FA6CC1"/>
    <w:rsid w:val="00FB69B1"/>
    <w:rsid w:val="00FC2941"/>
    <w:rsid w:val="00FC33B9"/>
    <w:rsid w:val="00FC4EDA"/>
    <w:rsid w:val="00FC51F3"/>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nhideWhenUsed/>
    <w:qFormat/>
    <w:rsid w:val="008F50FF"/>
    <w:pPr>
      <w:spacing w:after="120" w:line="360" w:lineRule="auto"/>
      <w:ind w:firstLine="720"/>
    </w:pPr>
  </w:style>
  <w:style w:type="character" w:customStyle="1" w:styleId="BodyTextChar">
    <w:name w:val="Body Text Char"/>
    <w:basedOn w:val="DefaultParagraphFont"/>
    <w:link w:val="BodyText"/>
    <w:rsid w:val="008F50FF"/>
  </w:style>
  <w:style w:type="character" w:customStyle="1" w:styleId="Heading4Char">
    <w:name w:val="Heading 4 Char"/>
    <w:basedOn w:val="DefaultParagraphFont"/>
    <w:link w:val="Heading4"/>
    <w:uiPriority w:val="9"/>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numbering" w:customStyle="1" w:styleId="NoList2">
    <w:name w:val="No List2"/>
    <w:next w:val="NoList"/>
    <w:uiPriority w:val="99"/>
    <w:semiHidden/>
    <w:unhideWhenUsed/>
    <w:rsid w:val="00F04185"/>
  </w:style>
  <w:style w:type="numbering" w:customStyle="1" w:styleId="NoList11">
    <w:name w:val="No List11"/>
    <w:next w:val="NoList"/>
    <w:uiPriority w:val="99"/>
    <w:semiHidden/>
    <w:unhideWhenUsed/>
    <w:rsid w:val="00F04185"/>
  </w:style>
  <w:style w:type="paragraph" w:styleId="Header">
    <w:name w:val="header"/>
    <w:basedOn w:val="Normal"/>
    <w:link w:val="HeaderChar"/>
    <w:uiPriority w:val="99"/>
    <w:unhideWhenUsed/>
    <w:rsid w:val="00F04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85"/>
  </w:style>
  <w:style w:type="paragraph" w:styleId="Footer">
    <w:name w:val="footer"/>
    <w:basedOn w:val="Normal"/>
    <w:link w:val="FooterChar"/>
    <w:uiPriority w:val="99"/>
    <w:unhideWhenUsed/>
    <w:rsid w:val="00F04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psyarxiv.com" TargetMode="External"/><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hyperlink" Target="file:///C:\Users\fsingletonthorn\Documents\PhD\Effect%20size%20adjustment%20testing%20paper\SimplifiedEffectSizeAdjustment%2029%20Jan%202018.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9/6251/aac4716.abstrac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doi.org/10.1525/collabra.78" TargetMode="External"/><Relationship Id="rId28" Type="http://schemas.openxmlformats.org/officeDocument/2006/relationships/image" Target="media/image6.png"/><Relationship Id="rId10" Type="http://schemas.openxmlformats.org/officeDocument/2006/relationships/hyperlink" Target="doi:10.1038/s41562-018-0399-z"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doi.org/10.1016/j.jesp.2015.10.012" TargetMode="External"/><Relationship Id="rId27" Type="http://schemas.openxmlformats.org/officeDocument/2006/relationships/image" Target="media/image5.png"/><Relationship Id="rId30" Type="http://schemas.openxmlformats.org/officeDocument/2006/relationships/hyperlink" Target="https://osf.io/xhj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F898-E162-491A-BF1F-7A74B734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31</Pages>
  <Words>17199</Words>
  <Characters>98038</Characters>
  <Application>Microsoft Office Word</Application>
  <DocSecurity>0</DocSecurity>
  <Lines>816</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327</cp:revision>
  <cp:lastPrinted>2019-03-15T06:02:00Z</cp:lastPrinted>
  <dcterms:created xsi:type="dcterms:W3CDTF">2018-12-27T21:32:00Z</dcterms:created>
  <dcterms:modified xsi:type="dcterms:W3CDTF">2019-04-07T05:51:00Z</dcterms:modified>
</cp:coreProperties>
</file>