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1.png" ContentType="image/png"/>
  <Override PartName="/word/media/rId62.png" ContentType="image/png"/>
  <Override PartName="/word/media/rId36.png" ContentType="image/png"/>
  <Override PartName="/word/media/rId63.png" ContentType="image/png"/>
  <Override PartName="/word/media/rId64.png" ContentType="image/pn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publication</w:t>
      </w:r>
      <w:r>
        <w:t xml:space="preserve"> </w:t>
      </w:r>
      <w:r>
        <w:t xml:space="preserve">and</w:t>
      </w:r>
      <w:r>
        <w:t xml:space="preserve"> </w:t>
      </w:r>
      <w:r>
        <w:t xml:space="preserve">reporting</w:t>
      </w:r>
      <w:r>
        <w:t xml:space="preserve"> </w:t>
      </w:r>
      <w:r>
        <w:t xml:space="preserve">bias</w:t>
      </w:r>
    </w:p>
    <w:p>
      <w:pPr>
        <w:pStyle w:val="Heading2"/>
      </w:pPr>
      <w:bookmarkStart w:id="21" w:name="introduction"/>
      <w:bookmarkEnd w:id="21"/>
      <w:r>
        <w:t xml:space="preserve">Introduction</w:t>
      </w:r>
    </w:p>
    <w:p>
      <w:pPr>
        <w:pStyle w:val="FirstParagraph"/>
      </w:pPr>
      <w:r>
        <w:t xml:space="preserve">See word document</w:t>
      </w:r>
    </w:p>
    <w:p>
      <w:pPr>
        <w:pStyle w:val="Heading2"/>
      </w:pPr>
      <w:bookmarkStart w:id="22" w:name="methods"/>
      <w:bookmarkEnd w:id="22"/>
      <w:r>
        <w:t xml:space="preserve">Methods</w:t>
      </w:r>
    </w:p>
    <w:p>
      <w:pPr>
        <w:pStyle w:val="Heading3"/>
      </w:pPr>
      <w:bookmarkStart w:id="23" w:name="data-extraction"/>
      <w:bookmarkEnd w:id="23"/>
      <w:r>
        <w:t xml:space="preserve">Data extraction</w:t>
      </w:r>
    </w:p>
    <w:p>
      <w:pPr>
        <w:pStyle w:val="FirstParagraph"/>
      </w:pPr>
      <w:r>
        <w:t xml:space="preserve">All of the large scale replication projects that have been performed in behavioral science research were collected. The original source of each study, test statistics, effect sizes, sample sizes, standard errors, p-values were extracted for each original and replication study. Several of the large scale replication projects did not present the original test statistics and p values (e.g., Many labs 1 and 3). In these cases, these values were manually extracted from the original articles. When sample sizes for original studies were not available they were manually extracted from original articles. When the original and replication effect sizes were not reported as Fisher Z transformed correlation coefficients, effect sizes were converted from test statistics or effect sizes for analysis. In cases where sample sizes were not reported per group, equal sample sizes among groups were assumed to be equal in these estimates. See table one for the number of valid studies extracted from each project. All results are reported in correlation coefficients following {Open Science Collaboration, 2015 #611} in order to present results in a common metric which is likely intuitively understandable and familiar to most psychologists and behavioral researchers.</w:t>
      </w:r>
    </w:p>
    <w:p>
      <w:pPr>
        <w:pStyle w:val="BodyText"/>
      </w:pPr>
      <w:r>
        <w:t xml:space="preserve">Three studies which did not report that their findings were indicative of a true effect were excluded from {Open Science Collaboration, 2015 #611}. For the Nature Science reproducibility projects {Camerer, 2018 #967}, when multiple replication studies were run, a fixed effects meta-analysis was performed using the metafor package {Viechtbauer, 2010 #796} for each study to estimate the true effect. P values, standard errors and sample sizes reflect this pooled estimate. This method leads to one study more</w:t>
      </w:r>
      <w:r>
        <w:t xml:space="preserve"> </w:t>
      </w:r>
      <w:r>
        <w:t xml:space="preserve">“</w:t>
      </w:r>
      <w:r>
        <w:t xml:space="preserve">replicating</w:t>
      </w:r>
      <w:r>
        <w:t xml:space="preserve">”</w:t>
      </w:r>
      <w:r>
        <w:t xml:space="preserve"> </w:t>
      </w:r>
      <w:r>
        <w:t xml:space="preserve">according to the</w:t>
      </w:r>
      <w:r>
        <w:t xml:space="preserve"> </w:t>
      </w:r>
      <w:r>
        <w:t xml:space="preserve">‘</w:t>
      </w:r>
      <w:r>
        <w:t xml:space="preserve">statistical significance in the same direction of the original study</w:t>
      </w:r>
      <w:r>
        <w:t xml:space="preserve">’</w:t>
      </w:r>
      <w:r>
        <w:t xml:space="preserve"> </w:t>
      </w:r>
      <w:r>
        <w:t xml:space="preserve">than was originally reported in the nature science project, where they using the largest performed study instead of a pooled estimate.</w:t>
      </w:r>
    </w:p>
    <w:p>
      <w:pPr>
        <w:pStyle w:val="BodyText"/>
      </w:pPr>
      <w: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large scale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Many labs 2 [CITATION] original p values were recalculated from reported summary statistics (i.e., from Cohen’s d). Four studies from this reproducibility project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pPr>
        <w:pStyle w:val="BodyText"/>
      </w:pPr>
      <w:r>
        <w:t xml:space="preserve">INSERT TABLE 1 HERE</w:t>
      </w:r>
    </w:p>
    <w:p>
      <w:pPr>
        <w:pStyle w:val="Heading3"/>
      </w:pPr>
      <w:bookmarkStart w:id="24" w:name="analysis"/>
      <w:bookmarkEnd w:id="24"/>
      <w:r>
        <w:t xml:space="preserve">Analysis</w:t>
      </w:r>
    </w:p>
    <w:p>
      <w:pPr>
        <w:pStyle w:val="FirstParagraph"/>
      </w:pPr>
      <w:r>
        <w:t xml:space="preserve">All analysis was performed in R {R Development Core Team, 2018 #314}. Mean raw differences along with Wald-type 95% confidence intervals around the mean difference, median effect size differences, and raw proportion decreases in effect sizes (i.e.,</w:t>
      </w:r>
      <w:r>
        <w:t xml:space="preserve"> </w:t>
      </w:r>
      <m:oMath>
        <m:f>
          <m:fPr>
            <m:type m:val="bar"/>
          </m:fPr>
          <m:num>
            <m:r>
              <m:t>o</m:t>
            </m:r>
            <m:r>
              <m:t>r</m:t>
            </m:r>
            <m:r>
              <m:t>i</m:t>
            </m:r>
            <m:r>
              <m:t>g</m:t>
            </m:r>
            <m:r>
              <m:t>i</m:t>
            </m:r>
            <m:r>
              <m:t>n</m:t>
            </m:r>
            <m:r>
              <m:t>a</m:t>
            </m:r>
            <m:r>
              <m:t>l</m:t>
            </m:r>
            <m:r>
              <m:t>E</m:t>
            </m:r>
            <m:sSub>
              <m:e>
                <m:r>
                  <m:t>S</m:t>
                </m:r>
              </m:e>
              <m:sub>
                <m:r>
                  <m:t>i</m:t>
                </m:r>
              </m:sub>
            </m:sSub>
            <m:r>
              <m:t>−</m:t>
            </m:r>
            <m:r>
              <m:t>R</m:t>
            </m:r>
            <m:r>
              <m:t>e</m:t>
            </m:r>
            <m:r>
              <m:t>p</m:t>
            </m:r>
            <m:r>
              <m:t>l</m:t>
            </m:r>
            <m:r>
              <m:t>i</m:t>
            </m:r>
            <m:r>
              <m:t>c</m:t>
            </m:r>
            <m:r>
              <m:t>a</m:t>
            </m:r>
            <m:r>
              <m:t>i</m:t>
            </m:r>
            <m:r>
              <m:t>t</m:t>
            </m:r>
            <m:r>
              <m:t>o</m:t>
            </m:r>
            <m:r>
              <m:t>n</m:t>
            </m:r>
            <m:r>
              <m:t>E</m:t>
            </m:r>
            <m:sSub>
              <m:e>
                <m:r>
                  <m:t>S</m:t>
                </m:r>
              </m:e>
              <m:sub>
                <m:r>
                  <m:t>i</m:t>
                </m:r>
              </m:sub>
            </m:sSub>
          </m:num>
          <m:den>
            <m:r>
              <m:t>o</m:t>
            </m:r>
            <m:r>
              <m:t>r</m:t>
            </m:r>
            <m:r>
              <m:t>i</m:t>
            </m:r>
            <m:r>
              <m:t>g</m:t>
            </m:r>
            <m:r>
              <m:t>i</m:t>
            </m:r>
            <m:r>
              <m:t>n</m:t>
            </m:r>
            <m:r>
              <m:t>a</m:t>
            </m:r>
            <m:r>
              <m:t>l</m:t>
            </m:r>
            <m:r>
              <m:t>E</m:t>
            </m:r>
            <m:sSub>
              <m:e>
                <m:r>
                  <m:t>S</m:t>
                </m:r>
              </m:e>
              <m:sub>
                <m:r>
                  <m:t>i</m:t>
                </m:r>
              </m:sub>
            </m:sSub>
          </m:den>
        </m:f>
      </m:oMath>
      <w:r>
        <w:t xml:space="preserve">) were calulcated on the Fisher-Z transformed effect sizes. The reported Wald-type confidence intervals do not account for non-independece between effects taken from the same paper, or between studies from the same replicaiton projects. In order to account for this non-independence, multilevel-meta-analysis framework was used. Any studies with missing data (e.g., missing effect sizes or sample sizes for the initial or replicaiton studies) were excluded, and sample sizes are reported alongside each analysis in tables.</w:t>
      </w:r>
    </w:p>
    <w:p>
      <w:pPr>
        <w:pStyle w:val="Heading4"/>
      </w:pPr>
      <w:bookmarkStart w:id="25" w:name="multilevel-meta-analysis"/>
      <w:bookmarkEnd w:id="25"/>
      <w:r>
        <w:t xml:space="preserve">Multilevel meta-analysis</w:t>
      </w:r>
    </w:p>
    <w:p>
      <w:pPr>
        <w:pStyle w:val="FirstParagraph"/>
      </w:pPr>
      <w:r>
        <w:t xml:space="preserve">Meta-analyses were performed using the Metafor package {Viechtbauer, 2010 #796}. In order to obtain a reasonable estimate of the change in effect size between original and replication studies, a multilevel random effects meta-analysis was performed on the difference in Fisher Z transformed correlations between original and replication studies. Standard errors were estimated as</w:t>
      </w:r>
      <w:r>
        <w:t xml:space="preserve"> </w:t>
      </w:r>
      <m:oMath>
        <m:r>
          <m:t>s</m:t>
        </m:r>
        <m:r>
          <m:t>e</m:t>
        </m:r>
        <m:r>
          <m:t>=</m:t>
        </m:r>
        <m:rad>
          <m:radPr>
            <m:degHide m:val="1"/>
          </m:radPr>
          <m:deg/>
          <m:e>
            <m:f>
              <m:fPr>
                <m:type m:val="bar"/>
              </m:fPr>
              <m:num>
                <m:r>
                  <m:t>1</m:t>
                </m:r>
              </m:num>
              <m:den>
                <m:sSub>
                  <m:e>
                    <m:r>
                      <m:t>N</m:t>
                    </m:r>
                  </m:e>
                  <m:sub>
                    <m:r>
                      <m:t>1</m:t>
                    </m:r>
                  </m:sub>
                </m:sSub>
                <m:r>
                  <m:t>−</m:t>
                </m:r>
                <m:r>
                  <m:t>3</m:t>
                </m:r>
              </m:den>
            </m:f>
            <m:r>
              <m:t>+</m:t>
            </m:r>
            <m:f>
              <m:fPr>
                <m:type m:val="bar"/>
              </m:fPr>
              <m:num>
                <m:r>
                  <m:t>1</m:t>
                </m:r>
              </m:num>
              <m:den>
                <m:sSub>
                  <m:e>
                    <m:r>
                      <m:t>N</m:t>
                    </m:r>
                  </m:e>
                  <m:sub>
                    <m:r>
                      <m:t>2</m:t>
                    </m:r>
                  </m:sub>
                </m:sSub>
                <m:r>
                  <m:t>−</m:t>
                </m:r>
                <m:r>
                  <m:t>3</m:t>
                </m:r>
              </m:den>
            </m:f>
          </m:e>
        </m:rad>
      </m:oMath>
      <w:r>
        <w:t xml:space="preserve">, with</w:t>
      </w:r>
      <w:r>
        <w:t xml:space="preserve"> </w:t>
      </w:r>
      <m:oMath>
        <m:sSub>
          <m:e>
            <m:r>
              <m:t>N</m:t>
            </m:r>
          </m:e>
          <m:sub>
            <m:r>
              <m:t>1</m:t>
            </m:r>
          </m:sub>
        </m:sSub>
      </m:oMath>
      <w:r>
        <w:t xml:space="preserve"> </w:t>
      </w:r>
      <w:r>
        <w:t xml:space="preserve">being the sample size in the original study and</w:t>
      </w:r>
      <w:r>
        <w:t xml:space="preserve"> </w:t>
      </w:r>
      <m:oMath>
        <m:sSub>
          <m:e>
            <m:r>
              <m:t>N</m:t>
            </m:r>
          </m:e>
          <m:sub>
            <m:r>
              <m:t>2</m:t>
            </m:r>
          </m:sub>
        </m:sSub>
      </m:oMath>
      <w:r>
        <w:t xml:space="preserve"> </w:t>
      </w:r>
      <w:r>
        <w:t xml:space="preserve">being the sample size in the replication study. Empirical Bayes estimates and 95% credible intervals for random effects were calculated following {Robinson, 1991 #999}{Morris, 1983 #1000}.</w:t>
      </w:r>
    </w:p>
    <w:p>
      <w:pPr>
        <w:pStyle w:val="BodyText"/>
      </w:pPr>
      <w:r>
        <w:t xml:space="preserve">Confidence intervals around binomial proportions are 95% Wilson Score intervals. All difference scores (i.e., proportion changes and mean differences) were calculated using Fisher Z transformed effect sizes. All analyses were exploratory, and multiple models which were developed are not presented here. See</w:t>
      </w:r>
      <w:r>
        <w:t xml:space="preserve"> </w:t>
      </w:r>
      <w:hyperlink r:id="rId26">
        <w:r>
          <w:rPr>
            <w:rStyle w:val="Hyperlink"/>
          </w:rPr>
          <w:t xml:space="preserve">https://github.com/fsingletonthorn/effectSizeAdjustment</w:t>
        </w:r>
      </w:hyperlink>
      <w:r>
        <w:t xml:space="preserve"> </w:t>
      </w:r>
      <w:r>
        <w:t xml:space="preserve">for a git repository with a record of all interim models and for all model code and data, and see</w:t>
      </w:r>
      <w:r>
        <w:t xml:space="preserve"> </w:t>
      </w:r>
      <w:hyperlink r:id="rId27">
        <w:r>
          <w:rPr>
            <w:rStyle w:val="Hyperlink"/>
          </w:rPr>
          <w:t xml:space="preserve">https://osf.io/daj8b</w:t>
        </w:r>
      </w:hyperlink>
      <w:r>
        <w:t xml:space="preserve"> </w:t>
      </w:r>
      <w:r>
        <w:t xml:space="preserve">for a preregistration of this project.</w:t>
      </w:r>
    </w:p>
    <w:p>
      <w:pPr>
        <w:pStyle w:val="Heading5"/>
      </w:pPr>
      <w:bookmarkStart w:id="28" w:name="leave-one-out-cross-validation"/>
      <w:bookmarkEnd w:id="28"/>
      <w:r>
        <w:t xml:space="preserve">Leave one out cross validation</w:t>
      </w:r>
    </w:p>
    <w:p>
      <w:pPr>
        <w:pStyle w:val="FirstParagraph"/>
      </w:pPr>
      <w:r>
        <w:t xml:space="preserve">In order to assess whether the main results of this study are sensitive to the inclusion of each of the replication projects and individual findings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below .05, and estimate quintiles for each model from the leave on out cross validation on the study and project levels. None of these changes would lead to substantially different conclusions being drawn from the model output.</w:t>
      </w:r>
    </w:p>
    <w:p>
      <w:pPr>
        <w:pStyle w:val="Heading4"/>
      </w:pPr>
      <w:bookmarkStart w:id="29" w:name="accounting-for-null-effects"/>
      <w:bookmarkEnd w:id="29"/>
      <w:r>
        <w:t xml:space="preserve">Accounting for null effects</w:t>
      </w:r>
    </w:p>
    <w:p>
      <w:pPr>
        <w:pStyle w:val="FirstParagraph"/>
      </w:pPr>
      <w:r>
        <w:t xml:space="preserve">An important question in assessing the degree to which effects are attenuated in this literature is how much this effect is driven by the presence of null effects (or effects so small as to be effectively null). The average disattenuation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 order to account for this issue, the average effect size attenuation was calculated and multilevel models were estimated exluding original studies based on multiple excliusion rules; using the statistical significance of the replication study, equivalence testing, and approximate Bayes Factors. Because all of these methods function by removing small or near-null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w:t>
      </w:r>
    </w:p>
    <w:p>
      <w:pPr>
        <w:pStyle w:val="Heading5"/>
      </w:pPr>
      <w:bookmarkStart w:id="30" w:name="statistical-significance-of-the-replication-study"/>
      <w:bookmarkEnd w:id="30"/>
      <w:r>
        <w:t xml:space="preserve">Statistical significance of the replication study</w:t>
      </w:r>
    </w:p>
    <w:p>
      <w:pPr>
        <w:pStyle w:val="FirstParagraph"/>
      </w:pPr>
      <w:r>
        <w:t xml:space="preserve">The first method used to attempt to exclude likely null effects is to only look at effects that reached statistical significance in the replication study in the same direction as the original effect. This has the issue of meaning that studies which were under-powered to detect a non-null but true effect are likely to be excluded from this analysis. Especially as in some of the replication projects the sample size in the second study was chosen using a power analysis of the observed effect in the original study {Open Science Collaboration, 2015 #611}, this method is likely to underestimate the amount of effect size exaggeration due to the exclusion of underpowered replications. Original studies which found large effects lead to follow up studies which have smaller sample sizes, and are therefore unlikely to reach statistical significance given a true, non-zero, but smaller effect size.</w:t>
      </w:r>
    </w:p>
    <w:p>
      <w:pPr>
        <w:pStyle w:val="Heading5"/>
      </w:pPr>
      <w:bookmarkStart w:id="31" w:name="equivilence-tests"/>
      <w:bookmarkEnd w:id="31"/>
      <w:r>
        <w:t xml:space="preserve">Equivilence tests</w:t>
      </w:r>
    </w:p>
    <w:p>
      <w:pPr>
        <w:pStyle w:val="FirstParagraph"/>
      </w:pPr>
      <w:r>
        <w:t xml:space="preserve">A second method we use is to exclude studies from estimates of the amount of effect size decrease based on whether the results of the replication study were statistically equivalent to the null {Lakens, 2017 #214;Lakens, 2018 #951}, or significant in the opposite direction. As a requirement for equivalence testing is that a minimum effect size of interest is selected, we follow one suggestion in {Lakens, 2018 #951}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w:t>
      </w:r>
      <w:r>
        <w:t xml:space="preserve"> </w:t>
      </w:r>
      <m:oMath>
        <m:rad>
          <m:radPr>
            <m:degHide m:val="1"/>
          </m:radPr>
          <m:deg/>
          <m:e>
            <m:f>
              <m:fPr>
                <m:type m:val="bar"/>
              </m:fPr>
              <m:num>
                <m:r>
                  <m:t>1</m:t>
                </m:r>
              </m:num>
              <m:den>
                <m:r>
                  <m:t>n</m:t>
                </m:r>
                <m:r>
                  <m:t>−</m:t>
                </m:r>
                <m:r>
                  <m:t>3</m:t>
                </m:r>
              </m:den>
            </m:f>
          </m:e>
        </m:rad>
      </m:oMath>
      <w:r>
        <w:t xml:space="preserve">, except for studies from {Camerer, 2018 #967}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original statistical test and full access to the original and replicaiton data.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pPr>
        <w:pStyle w:val="BodyText"/>
      </w:pPr>
      <w:r>
        <w:t xml:space="preserve">However, the minimum detectable effect was occasionally quite high as original sample sizes were often very small (mean = 0.17, SD = 0.12, 0th, 25th, 50th, 75th and 100th quintiles = [0, 0.1, 0.15, 0.23, 0.74]). This means that original original studies were sometimes under-powered to detect even large effects, meaning that this method may exclude studies which have effects the original authors may have considered important, but either would have been able to detect, or have used an experimental design and statistical tests that were more sensative than the this analysis suggests.</w:t>
      </w:r>
    </w:p>
    <w:p>
      <w:pPr>
        <w:pStyle w:val="Heading5"/>
      </w:pPr>
      <w:bookmarkStart w:id="32" w:name="approximate-bayes-factors"/>
      <w:bookmarkEnd w:id="32"/>
      <w:r>
        <w:t xml:space="preserve">Approximate bayes factors</w:t>
      </w:r>
    </w:p>
    <w:p>
      <w:pPr>
        <w:pStyle w:val="FirstParagraph"/>
      </w:pPr>
      <w:r>
        <w:t xml:space="preserve">Three different types of Bayes factors were developed for each study using default priors following {Wagenmakers, 2016 #994}. Bayes Factors express the relative evidence for the null hypothesis compared to an alternative model, or equivalently the degree to which a Bayesian observer should update their prior beliefs in response to the receipt of new data in favour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w:t>
      </w:r>
      <w:r>
        <w:t xml:space="preserve"> </w:t>
      </w:r>
      <w:r>
        <w:t xml:space="preserve">‘</w:t>
      </w:r>
      <w:r>
        <w:t xml:space="preserve">anecdotal</w:t>
      </w:r>
      <w:r>
        <w:t xml:space="preserve">’</w:t>
      </w:r>
      <w:r>
        <w:t xml:space="preserve"> </w:t>
      </w:r>
      <w:r>
        <w:t xml:space="preserve">evidence) and Bayes factors from 3-10 provide</w:t>
      </w:r>
      <w:r>
        <w:t xml:space="preserve"> </w:t>
      </w:r>
      <w:r>
        <w:t xml:space="preserve">“</w:t>
      </w:r>
      <w:r>
        <w:t xml:space="preserve">substantial</w:t>
      </w:r>
      <w:r>
        <w:t xml:space="preserve">”</w:t>
      </w:r>
      <w:r>
        <w:t xml:space="preserve"> </w:t>
      </w:r>
      <w:r>
        <w:t xml:space="preserve">evidence {Jeﬀreys, 1961 #1001}{Wagenmakers, 2016 #994}.</w:t>
      </w:r>
    </w:p>
    <w:p>
      <w:pPr>
        <w:pStyle w:val="BodyText"/>
      </w:pPr>
      <w:r>
        <w:t xml:space="preserve">Two of the developed Bayes Factors ignore the original study and express the relative evidence for and against the point null entirely based on results of the replication study, using a one (</w:t>
      </w:r>
      <m:oMath>
        <m:r>
          <m:t>B</m:t>
        </m:r>
        <m:sSub>
          <m:e>
            <m:r>
              <m:t>F</m:t>
            </m:r>
          </m:e>
          <m:sub>
            <m:r>
              <m:t>0</m:t>
            </m:r>
            <m:r>
              <m:t>+</m:t>
            </m:r>
          </m:sub>
        </m:sSub>
      </m:oMath>
      <w:r>
        <w:t xml:space="preserve">) and and two tailed (</w:t>
      </w:r>
      <m:oMath>
        <m:r>
          <m:t>B</m:t>
        </m:r>
        <m:sSub>
          <m:e>
            <m:r>
              <m:t>F</m:t>
            </m:r>
          </m:e>
          <m:sub>
            <m:r>
              <m:t>01</m:t>
            </m:r>
          </m:sub>
        </m:sSub>
      </m:oMath>
      <w:r>
        <w:t xml:space="preserve">) default alternative hypothesis (for details see {Wagenmakers, 2016 #994}). Replication Bayes Factors (</w:t>
      </w:r>
      <m:oMath>
        <m:r>
          <m:t>B</m:t>
        </m:r>
        <m:sSub>
          <m:e>
            <m:r>
              <m:t>F</m:t>
            </m:r>
          </m:e>
          <m:sub>
            <m:r>
              <m:t>r</m:t>
            </m:r>
            <m:r>
              <m:t>e</m:t>
            </m:r>
            <m:r>
              <m:t>p</m:t>
            </m:r>
            <m:r>
              <m:t>1</m:t>
            </m:r>
          </m:sub>
        </m:sSub>
      </m:oMath>
      <w:r>
        <w:t xml:space="preserve">) were also developed, in which the prior for the replication correlation coefficient is the posterior based on the original research and a flat prior, for details see {Wagenmakers, 2016 #994} and {Verhagen, 2014 #217}. This paper follows the typical notation where the order of the subscripts indicate whether a Bayes Factor represent evidence for the null (</w:t>
      </w:r>
      <m:oMath>
        <m:r>
          <m:t>B</m:t>
        </m:r>
        <m:sSub>
          <m:e>
            <m:r>
              <m:t>F</m:t>
            </m:r>
          </m:e>
          <m:sub>
            <m:r>
              <m:t>0</m:t>
            </m:r>
            <m:r>
              <m:t>+</m:t>
            </m:r>
          </m:sub>
        </m:sSub>
      </m:oMath>
      <w:r>
        <w:t xml:space="preserve">,</w:t>
      </w:r>
      <w:r>
        <w:t xml:space="preserve"> </w:t>
      </w:r>
      <m:oMath>
        <m:r>
          <m:t>B</m:t>
        </m:r>
        <m:sSub>
          <m:e>
            <m:r>
              <m:t>F</m:t>
            </m:r>
          </m:e>
          <m:sub>
            <m:r>
              <m:t>01</m:t>
            </m:r>
          </m:sub>
        </m:sSub>
      </m:oMath>
      <w:r>
        <w:t xml:space="preserve">,</w:t>
      </w:r>
      <w:r>
        <w:t xml:space="preserve"> </w:t>
      </w:r>
      <m:oMath>
        <m:r>
          <m:t>B</m:t>
        </m:r>
        <m:sSub>
          <m:e>
            <m:r>
              <m:t>F</m:t>
            </m:r>
          </m:e>
          <m:sub>
            <m:r>
              <m:t>0</m:t>
            </m:r>
            <m:r>
              <m:t>r</m:t>
            </m:r>
            <m:r>
              <m:t>e</m:t>
            </m:r>
            <m:r>
              <m:t>p</m:t>
            </m:r>
          </m:sub>
        </m:sSub>
      </m:oMath>
      <w:r>
        <w:t xml:space="preserve">) or for the alternative hypothesis (</w:t>
      </w:r>
      <m:oMath>
        <m:r>
          <m:t>B</m:t>
        </m:r>
        <m:sSub>
          <m:e>
            <m:r>
              <m:t>F</m:t>
            </m:r>
          </m:e>
          <m:sub>
            <m:r>
              <m:t>+</m:t>
            </m:r>
            <m:r>
              <m:t>0</m:t>
            </m:r>
          </m:sub>
        </m:sSub>
      </m:oMath>
      <w:r>
        <w:t xml:space="preserve">,</w:t>
      </w:r>
      <w:r>
        <w:t xml:space="preserve"> </w:t>
      </w:r>
      <m:oMath>
        <m:r>
          <m:t>B</m:t>
        </m:r>
        <m:sSub>
          <m:e>
            <m:r>
              <m:t>F</m:t>
            </m:r>
          </m:e>
          <m:sub>
            <m:r>
              <m:t>10</m:t>
            </m:r>
          </m:sub>
        </m:sSub>
      </m:oMath>
      <w:r>
        <w:t xml:space="preserve">,</w:t>
      </w:r>
      <w:r>
        <w:t xml:space="preserve"> </w:t>
      </w:r>
      <m:oMath>
        <m:r>
          <m:t>B</m:t>
        </m:r>
        <m:sSub>
          <m:e>
            <m:r>
              <m:t>F</m:t>
            </m:r>
          </m:e>
          <m:sub>
            <m:r>
              <m:t>r</m:t>
            </m:r>
            <m:r>
              <m:t>e</m:t>
            </m:r>
            <m:r>
              <m:t>p</m:t>
            </m:r>
            <m:r>
              <m:t>0</m:t>
            </m:r>
          </m:sub>
        </m:sSub>
      </m:oMath>
      <w:r>
        <w:t xml:space="preserve">).</w:t>
      </w:r>
    </w:p>
    <w:p>
      <w:pPr>
        <w:pStyle w:val="BodyText"/>
      </w:pPr>
      <w:r>
        <w:t xml:space="preserve">The bayes factors presented here were developed using the effect sizes as reported in correlation coefficients, regardless of the original effect size measure and experimental design. Importantly, these Bayes factors differ from those that would normally be developed using the closest Bayesian equivalents to each original replicated study’s analysis, and should be viewed only as a coarse estimate of the degree of evidence provided for and against the null model. See table [bayesFactors] in supplementary materials [Bayes] for a table showing the differences between the values returned by this method compared to those reported in the Bayesian supplement to which were more appropriately calculated {Camerer, 2018 #967}, which demonstrates that the difference can be considerable when the original analysis was unusual. Normally, One of the benefits of Bayes Factors is the continueous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w:t>
      </w:r>
      <w:r>
        <w:t xml:space="preserve"> </w:t>
      </w:r>
      <w:r>
        <w:t xml:space="preserve">‘</w:t>
      </w:r>
      <w:r>
        <w:t xml:space="preserve">anecdotal</w:t>
      </w:r>
      <w:r>
        <w:t xml:space="preserve">’</w:t>
      </w:r>
      <w:r>
        <w:t xml:space="preserve"> </w:t>
      </w:r>
      <w:r>
        <w:t xml:space="preserve">evidece that the null is true), or when the alternative model is not at least three times more likely than the null model.</w:t>
      </w:r>
    </w:p>
    <w:p>
      <w:pPr>
        <w:pStyle w:val="Heading4"/>
      </w:pPr>
      <w:bookmarkStart w:id="33" w:name="simulations-to-assess-exclusion-criteria"/>
      <w:bookmarkEnd w:id="33"/>
      <w:r>
        <w:t xml:space="preserve">Simulations to assess exclusion criteria</w:t>
      </w:r>
    </w:p>
    <w:p>
      <w:pPr>
        <w:pStyle w:val="FirstParagraph"/>
      </w:pPr>
      <w:r>
        <w:t xml:space="preserve">All methods of exluding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function, and how accurately these methods estimate the amount of effect size attenuation under reasonable assumptions. Simulations took the original effect sizes, estimated a</w:t>
      </w:r>
      <w:r>
        <w:t xml:space="preserve"> </w:t>
      </w:r>
      <w:r>
        <w:t xml:space="preserve">‘</w:t>
      </w:r>
      <w:r>
        <w:t xml:space="preserve">true</w:t>
      </w:r>
      <w:r>
        <w:t xml:space="preserve">’</w:t>
      </w:r>
      <w:r>
        <w:t xml:space="preserve"> </w:t>
      </w:r>
      <w:r>
        <w:t xml:space="preserve">effect size from a normal distribution with a mean of the original effect a standard deviation equal to the standard error of the orignal study, and reduced this true effect by an attenuation factor of 0 - 1 in steps of 0.1, and set a random proportion of</w:t>
      </w:r>
      <w:r>
        <w:t xml:space="preserve"> </w:t>
      </w:r>
      <w:r>
        <w:t xml:space="preserve">‘</w:t>
      </w:r>
      <w:r>
        <w:t xml:space="preserve">true</w:t>
      </w:r>
      <w:r>
        <w:t xml:space="preserve">’</w:t>
      </w:r>
      <w:r>
        <w:t xml:space="preserve"> </w:t>
      </w:r>
      <w:r>
        <w:t xml:space="preserve">effect sizes to 0 (again a proprtion from 0 to 1 in steps of 0.1). Simulations were perfomred at least 10000 times for each analysis.</w:t>
      </w:r>
    </w:p>
    <w:p>
      <w:pPr>
        <w:pStyle w:val="BodyText"/>
      </w:pPr>
      <w:r>
        <w:t xml:space="preserve">Accuracy (i.e., the proportion of studies which were accuratly excluded as true negative or null effects, or for equivilance testing the proportion of studies which were at or below the minimum effect size of interest) was assessed under this data generation process in 11958 simulations, showing that accuracy of these methods across all scenarios ranged from 0.75 to 0.84, with SDs of 0.07 to 0.19. See supplementary materials [simulations] table [SM accuracy] for full details on the perfomred simulations, including a table of the outcomes of these simulations, and heat maps of the mean error over these values. Note that these values are only valid under the simulated specific data generation process, where there is a consistent factor effect size decrease,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avalible from [OSFOSF.io].</w:t>
      </w:r>
    </w:p>
    <w:p>
      <w:pPr>
        <w:pStyle w:val="Heading2"/>
      </w:pPr>
      <w:bookmarkStart w:id="34" w:name="results"/>
      <w:bookmarkEnd w:id="34"/>
      <w:r>
        <w:t xml:space="preserve">Results</w:t>
      </w:r>
    </w:p>
    <w:p>
      <w:pPr>
        <w:pStyle w:val="Heading3"/>
      </w:pPr>
      <w:bookmarkStart w:id="35" w:name="decrease-in-effect-sizes"/>
      <w:bookmarkEnd w:id="35"/>
      <w:r>
        <w:t xml:space="preserve">Decrease in effect sizes</w:t>
      </w:r>
    </w:p>
    <w:p>
      <w:pPr>
        <w:pStyle w:val="FirstParagraph"/>
      </w:pPr>
      <w:r>
        <w:t xml:space="preserve">Looking at the 314 replications for which both original and replication effect sizes were available, the effect size seen in the replication study fell in 227 articles, (72%) . The average effect size for original studies was 0.38, and the mean effect size for replication studies was 0.27. There was an average decrease of r = -0.13 (Wald-type 95% CI [-0.16, -0.1]). Notably, this represents an average decrease in effect sizes from the original to the replication study of -29.44%. See Table 2 for a more comprehensive list of descriptives on the effect size differences seen, and figure 1 for a scatterplot of the replication effect sizes plotted against the original studies’.</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A scatterplot of replication study effect sizes (in correlation coefficients) plotted against original study effect sizes. Points which fall on the the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pPr>
        <w:pStyle w:val="BodyText"/>
      </w:pPr>
      <w:r>
        <w:drawing>
          <wp:inline>
            <wp:extent cx="5334000" cy="7462279"/>
            <wp:effectExtent b="0" l="0" r="0" t="0"/>
            <wp:docPr descr="" title="" id="1" name="Picture"/>
            <a:graphic>
              <a:graphicData uri="http://schemas.openxmlformats.org/drawingml/2006/picture">
                <pic:pic>
                  <pic:nvPicPr>
                    <pic:cNvPr descr="Figures/zScoreDifferenceRainCloudPlot.jpg" id="0" name="Picture"/>
                    <pic:cNvPicPr>
                      <a:picLocks noChangeArrowheads="1" noChangeAspect="1"/>
                    </pic:cNvPicPr>
                  </pic:nvPicPr>
                  <pic:blipFill>
                    <a:blip r:embed="rId37"/>
                    <a:stretch>
                      <a:fillRect/>
                    </a:stretch>
                  </pic:blipFill>
                  <pic:spPr bwMode="auto">
                    <a:xfrm>
                      <a:off x="0" y="0"/>
                      <a:ext cx="5334000" cy="7462279"/>
                    </a:xfrm>
                    <a:prstGeom prst="rect">
                      <a:avLst/>
                    </a:prstGeom>
                    <a:noFill/>
                    <a:ln w="9525">
                      <a:noFill/>
                      <a:headEnd/>
                      <a:tailEnd/>
                    </a:ln>
                  </pic:spPr>
                </pic:pic>
              </a:graphicData>
            </a:graphic>
          </wp:inline>
        </w:drawing>
      </w:r>
      <w:r>
        <w:t xml:space="preserve"> </w:t>
      </w:r>
      <w:r>
        <w:t xml:space="preserve">Figure 2. A raincloud plot of the change in effect sizes (here Fisher Z scores) from the original to the replication study, panneled by the original study.</w:t>
      </w:r>
    </w:p>
    <w:p>
      <w:pPr>
        <w:pStyle w:val="Heading3"/>
      </w:pPr>
      <w:bookmarkStart w:id="38" w:name="excluding-null-results"/>
      <w:bookmarkEnd w:id="38"/>
      <w:r>
        <w:t xml:space="preserve">Excluding null results</w:t>
      </w:r>
    </w:p>
    <w:p>
      <w:pPr>
        <w:pStyle w:val="Heading4"/>
      </w:pPr>
      <w:bookmarkStart w:id="39" w:name="examining-only-the-statistically-significant-replicaiton-studies"/>
      <w:bookmarkEnd w:id="39"/>
      <w:r>
        <w:t xml:space="preserve">Examining only the statistically significant replicaiton studies</w:t>
      </w:r>
    </w:p>
    <w:p>
      <w:pPr>
        <w:pStyle w:val="FirstParagraph"/>
      </w:pPr>
      <w:r>
        <w:t xml:space="preserve">Looking at the 219 replications in which the replication study was statistically significant 0.7, the average effect for original studies was 0.41, and the mean effect size for replication studies was 0.38. There was an average decrease of r = -0.02 (naive 95% CI [-0.05, 0, an average decrease of 3.47%.</w:t>
      </w:r>
    </w:p>
    <w:p>
      <w:pPr>
        <w:pStyle w:val="Heading4"/>
      </w:pPr>
      <w:bookmarkStart w:id="40" w:name="examining-only-studies-which-were-not-statistically-equivilent-to-the-null"/>
      <w:bookmarkEnd w:id="40"/>
      <w:r>
        <w:t xml:space="preserve">Examining only studies which were not statistically equivilent to the null</w:t>
      </w:r>
    </w:p>
    <w:p>
      <w:pPr>
        <w:pStyle w:val="FirstParagraph"/>
      </w:pPr>
      <w: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equivilence tests were performed, meaning that the studies which are not-statistically equivilent to the null are included (using a bound of equivilence equal to the minimum detectable effect in the original study). This method is an attempt to not exclude the non-diagnostic replicaiton studies, studies which are not statistically significant but which do not suggest that the null hypothesis is true. Using this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(Wald-like 95% CI [-0.1, -0.04, an average decrease of -6.65%.</w:t>
      </w:r>
    </w:p>
    <w:p>
      <w:pPr>
        <w:pStyle w:val="BodyText"/>
      </w:pPr>
      <w:r>
        <w:t xml:space="preserve">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pPr>
        <w:pStyle w:val="BodyText"/>
      </w:pPr>
      <w:r>
        <w:t xml:space="preserve">Table 2.</w:t>
      </w:r>
      <w:r>
        <w:t xml:space="preserve"> </w:t>
      </w:r>
      <w:r>
        <w:t xml:space="preserve">Differences between original and replication studies. All calculations were performed on Fisher’s Z transformed correlations and back-transformed into correlation coefficients for interpretability.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 included</w:t>
            </w:r>
          </w:p>
        </w:tc>
        <w:tc>
          <w:tcPr>
            <w:tcBorders>
              <w:bottom w:val="single"/>
            </w:tcBorders>
            <w:vAlign w:val="bottom"/>
          </w:tcPr>
          <w:p>
            <w:pPr>
              <w:pStyle w:val="Compact"/>
              <w:jc w:val="right"/>
            </w:pPr>
            <w:r>
              <w:t xml:space="preserve">n criteria calculable for</w:t>
            </w:r>
          </w:p>
        </w:tc>
        <w:tc>
          <w:tcPr>
            <w:tcBorders>
              <w:bottom w:val="single"/>
            </w:tcBorders>
            <w:vAlign w:val="bottom"/>
          </w:tcPr>
          <w:p>
            <w:pPr>
              <w:pStyle w:val="Compact"/>
              <w:jc w:val="right"/>
            </w:pPr>
            <w:r>
              <w:t xml:space="preserve">Mean original ES</w:t>
            </w:r>
          </w:p>
        </w:tc>
        <w:tc>
          <w:tcPr>
            <w:tcBorders>
              <w:bottom w:val="single"/>
            </w:tcBorders>
            <w:vAlign w:val="bottom"/>
          </w:tcPr>
          <w:p>
            <w:pPr>
              <w:pStyle w:val="Compact"/>
              <w:jc w:val="right"/>
            </w:pPr>
            <w:r>
              <w:t xml:space="preserve">Median original ES</w:t>
            </w:r>
          </w:p>
        </w:tc>
        <w:tc>
          <w:tcPr>
            <w:tcBorders>
              <w:bottom w:val="single"/>
            </w:tcBorders>
            <w:vAlign w:val="bottom"/>
          </w:tcPr>
          <w:p>
            <w:pPr>
              <w:pStyle w:val="Compact"/>
              <w:jc w:val="right"/>
            </w:pPr>
            <w:r>
              <w:t xml:space="preserve">Mean replication ES</w:t>
            </w:r>
          </w:p>
        </w:tc>
        <w:tc>
          <w:tcPr>
            <w:tcBorders>
              <w:bottom w:val="single"/>
            </w:tcBorders>
            <w:vAlign w:val="bottom"/>
          </w:tcPr>
          <w:p>
            <w:pPr>
              <w:pStyle w:val="Compact"/>
              <w:jc w:val="right"/>
            </w:pPr>
            <w:r>
              <w:t xml:space="preserve">Median replicaiton ES</w:t>
            </w:r>
          </w:p>
        </w:tc>
        <w:tc>
          <w:tcPr>
            <w:tcBorders>
              <w:bottom w:val="single"/>
            </w:tcBorders>
            <w:vAlign w:val="bottom"/>
          </w:tcPr>
          <w:p>
            <w:pPr>
              <w:pStyle w:val="Compact"/>
              <w:jc w:val="right"/>
            </w:pPr>
            <w:r>
              <w:t xml:space="preserve">Mean ES difference</w:t>
            </w:r>
          </w:p>
        </w:tc>
        <w:tc>
          <w:tcPr>
            <w:tcBorders>
              <w:bottom w:val="single"/>
            </w:tcBorders>
            <w:vAlign w:val="bottom"/>
          </w:tcPr>
          <w:p>
            <w:pPr>
              <w:pStyle w:val="Compact"/>
              <w:jc w:val="right"/>
            </w:pPr>
            <w:r>
              <w:t xml:space="preserve">95% CI LB Mean ES Change</w:t>
            </w:r>
          </w:p>
        </w:tc>
        <w:tc>
          <w:tcPr>
            <w:tcBorders>
              <w:bottom w:val="single"/>
            </w:tcBorders>
            <w:vAlign w:val="bottom"/>
          </w:tcPr>
          <w:p>
            <w:pPr>
              <w:pStyle w:val="Compact"/>
              <w:jc w:val="right"/>
            </w:pPr>
            <w:r>
              <w:t xml:space="preserve">95% CI UB Mean ES Change</w:t>
            </w:r>
          </w:p>
        </w:tc>
        <w:tc>
          <w:tcPr>
            <w:tcBorders>
              <w:bottom w:val="single"/>
            </w:tcBorders>
            <w:vAlign w:val="bottom"/>
          </w:tcPr>
          <w:p>
            <w:pPr>
              <w:pStyle w:val="Compact"/>
              <w:jc w:val="right"/>
            </w:pPr>
            <w:r>
              <w:t xml:space="preserve">Median ES difference</w:t>
            </w:r>
          </w:p>
        </w:tc>
        <w:tc>
          <w:tcPr>
            <w:tcBorders>
              <w:bottom w:val="single"/>
            </w:tcBorders>
            <w:vAlign w:val="bottom"/>
          </w:tcPr>
          <w:p>
            <w:pPr>
              <w:pStyle w:val="Compact"/>
              <w:jc w:val="right"/>
            </w:pPr>
            <w:r>
              <w:t xml:space="preserve">SD difference</w:t>
            </w:r>
          </w:p>
        </w:tc>
        <w:tc>
          <w:tcPr>
            <w:tcBorders>
              <w:bottom w:val="single"/>
            </w:tcBorders>
            <w:vAlign w:val="bottom"/>
          </w:tcPr>
          <w:p>
            <w:pPr>
              <w:pStyle w:val="Compact"/>
              <w:jc w:val="right"/>
            </w:pPr>
            <w:r>
              <w:t xml:space="preserve">Mean proportion change</w:t>
            </w:r>
          </w:p>
        </w:tc>
        <w:tc>
          <w:tcPr>
            <w:tcBorders>
              <w:bottom w:val="single"/>
            </w:tcBorders>
            <w:vAlign w:val="bottom"/>
          </w:tcPr>
          <w:p>
            <w:pPr>
              <w:pStyle w:val="Compact"/>
              <w:jc w:val="right"/>
            </w:pPr>
            <w:r>
              <w:t xml:space="preserve">Median proportion change</w:t>
            </w:r>
          </w:p>
        </w:tc>
      </w:tr>
      <w:tr>
        <w:tc>
          <w:p>
            <w:pPr>
              <w:pStyle w:val="Compact"/>
              <w:jc w:val="left"/>
            </w:pPr>
            <w:r>
              <w:t xml:space="preserve">Overall</w:t>
            </w:r>
          </w:p>
        </w:tc>
        <w:tc>
          <w:p>
            <w:pPr>
              <w:pStyle w:val="Compact"/>
              <w:jc w:val="right"/>
            </w:pPr>
            <w:r>
              <w:t xml:space="preserve">314</w:t>
            </w:r>
          </w:p>
        </w:tc>
        <w:tc>
          <w:p>
            <w:pPr>
              <w:pStyle w:val="Compact"/>
              <w:jc w:val="right"/>
            </w:pPr>
            <w:r>
              <w:t xml:space="preserve">314</w:t>
            </w:r>
          </w:p>
        </w:tc>
        <w:tc>
          <w:p>
            <w:pPr>
              <w:pStyle w:val="Compact"/>
              <w:jc w:val="right"/>
            </w:pPr>
            <w:r>
              <w:t xml:space="preserve">0.38</w:t>
            </w:r>
          </w:p>
        </w:tc>
        <w:tc>
          <w:p>
            <w:pPr>
              <w:pStyle w:val="Compact"/>
              <w:jc w:val="right"/>
            </w:pPr>
            <w:r>
              <w:t xml:space="preserve">0.33</w:t>
            </w:r>
          </w:p>
        </w:tc>
        <w:tc>
          <w:p>
            <w:pPr>
              <w:pStyle w:val="Compact"/>
              <w:jc w:val="right"/>
            </w:pPr>
            <w:r>
              <w:t xml:space="preserve">0.27</w:t>
            </w:r>
          </w:p>
        </w:tc>
        <w:tc>
          <w:p>
            <w:pPr>
              <w:pStyle w:val="Compact"/>
              <w:jc w:val="right"/>
            </w:pPr>
            <w:r>
              <w:t xml:space="preserve">0.20</w:t>
            </w:r>
          </w:p>
        </w:tc>
        <w:tc>
          <w:p>
            <w:pPr>
              <w:pStyle w:val="Compact"/>
              <w:jc w:val="right"/>
            </w:pPr>
            <w:r>
              <w:t xml:space="preserve">-0.13</w:t>
            </w:r>
          </w:p>
        </w:tc>
        <w:tc>
          <w:p>
            <w:pPr>
              <w:pStyle w:val="Compact"/>
              <w:jc w:val="right"/>
            </w:pPr>
            <w:r>
              <w:t xml:space="preserve">-0.16</w:t>
            </w:r>
          </w:p>
        </w:tc>
        <w:tc>
          <w:p>
            <w:pPr>
              <w:pStyle w:val="Compact"/>
              <w:jc w:val="right"/>
            </w:pPr>
            <w:r>
              <w:t xml:space="preserve">-0.10</w:t>
            </w:r>
          </w:p>
        </w:tc>
        <w:tc>
          <w:p>
            <w:pPr>
              <w:pStyle w:val="Compact"/>
              <w:jc w:val="right"/>
            </w:pPr>
            <w:r>
              <w:t xml:space="preserve">-0.11</w:t>
            </w:r>
          </w:p>
        </w:tc>
        <w:tc>
          <w:p>
            <w:pPr>
              <w:pStyle w:val="Compact"/>
              <w:jc w:val="right"/>
            </w:pPr>
            <w:r>
              <w:t xml:space="preserve">0.25</w:t>
            </w:r>
          </w:p>
        </w:tc>
        <w:tc>
          <w:p>
            <w:pPr>
              <w:pStyle w:val="Compact"/>
              <w:jc w:val="right"/>
            </w:pPr>
            <w:r>
              <w:t xml:space="preserve">-0.29</w:t>
            </w:r>
          </w:p>
        </w:tc>
        <w:tc>
          <w:p>
            <w:pPr>
              <w:pStyle w:val="Compact"/>
              <w:jc w:val="right"/>
            </w:pPr>
            <w:r>
              <w:t xml:space="preserve">-0.35</w:t>
            </w:r>
          </w:p>
        </w:tc>
      </w:tr>
      <w:tr>
        <w:tc>
          <w:p>
            <w:pPr>
              <w:pStyle w:val="Compact"/>
              <w:jc w:val="left"/>
            </w:pPr>
            <w:r>
              <w:t xml:space="preserve">StatisticalSignificance</w:t>
            </w:r>
          </w:p>
        </w:tc>
        <w:tc>
          <w:p>
            <w:pPr>
              <w:pStyle w:val="Compact"/>
              <w:jc w:val="right"/>
            </w:pPr>
            <w:r>
              <w:t xml:space="preserve">219</w:t>
            </w:r>
          </w:p>
        </w:tc>
        <w:tc>
          <w:p>
            <w:pPr>
              <w:pStyle w:val="Compact"/>
              <w:jc w:val="right"/>
            </w:pPr>
            <w:r>
              <w:t xml:space="preserve">314</w:t>
            </w:r>
          </w:p>
        </w:tc>
        <w:tc>
          <w:p>
            <w:pPr>
              <w:pStyle w:val="Compact"/>
              <w:jc w:val="right"/>
            </w:pPr>
            <w:r>
              <w:t xml:space="preserve">0.41</w:t>
            </w:r>
          </w:p>
        </w:tc>
        <w:tc>
          <w:p>
            <w:pPr>
              <w:pStyle w:val="Compact"/>
              <w:jc w:val="right"/>
            </w:pPr>
            <w:r>
              <w:t xml:space="preserve">0.35</w:t>
            </w:r>
          </w:p>
        </w:tc>
        <w:tc>
          <w:p>
            <w:pPr>
              <w:pStyle w:val="Compact"/>
              <w:jc w:val="right"/>
            </w:pPr>
            <w:r>
              <w:t xml:space="preserve">0.38</w:t>
            </w:r>
          </w:p>
        </w:tc>
        <w:tc>
          <w:p>
            <w:pPr>
              <w:pStyle w:val="Compact"/>
              <w:jc w:val="right"/>
            </w:pPr>
            <w:r>
              <w:t xml:space="preserve">0.32</w:t>
            </w:r>
          </w:p>
        </w:tc>
        <w:tc>
          <w:p>
            <w:pPr>
              <w:pStyle w:val="Compact"/>
              <w:jc w:val="right"/>
            </w:pPr>
            <w:r>
              <w:t xml:space="preserve">-0.02</w:t>
            </w:r>
          </w:p>
        </w:tc>
        <w:tc>
          <w:p>
            <w:pPr>
              <w:pStyle w:val="Compact"/>
              <w:jc w:val="right"/>
            </w:pPr>
            <w:r>
              <w:t xml:space="preserve">-0.05</w:t>
            </w:r>
          </w:p>
        </w:tc>
        <w:tc>
          <w:p>
            <w:pPr>
              <w:pStyle w:val="Compact"/>
              <w:jc w:val="right"/>
            </w:pPr>
            <w:r>
              <w:t xml:space="preserve">0.00</w:t>
            </w:r>
          </w:p>
        </w:tc>
        <w:tc>
          <w:p>
            <w:pPr>
              <w:pStyle w:val="Compact"/>
              <w:jc w:val="right"/>
            </w:pPr>
            <w:r>
              <w:t xml:space="preserve">-0.04</w:t>
            </w:r>
          </w:p>
        </w:tc>
        <w:tc>
          <w:p>
            <w:pPr>
              <w:pStyle w:val="Compact"/>
              <w:jc w:val="right"/>
            </w:pPr>
            <w:r>
              <w:t xml:space="preserve">0.20</w:t>
            </w:r>
          </w:p>
        </w:tc>
        <w:tc>
          <w:p>
            <w:pPr>
              <w:pStyle w:val="Compact"/>
              <w:jc w:val="right"/>
            </w:pPr>
            <w:r>
              <w:t xml:space="preserve">0.03</w:t>
            </w:r>
          </w:p>
        </w:tc>
        <w:tc>
          <w:p>
            <w:pPr>
              <w:pStyle w:val="Compact"/>
              <w:jc w:val="right"/>
            </w:pPr>
            <w:r>
              <w:t xml:space="preserve">-0.07</w:t>
            </w:r>
          </w:p>
        </w:tc>
      </w:tr>
      <w:tr>
        <w:tc>
          <w:p>
            <w:pPr>
              <w:pStyle w:val="Compact"/>
              <w:jc w:val="left"/>
            </w:pPr>
            <w:r>
              <w:t xml:space="preserve">Nonequivalence</w:t>
            </w:r>
          </w:p>
        </w:tc>
        <w:tc>
          <w:p>
            <w:pPr>
              <w:pStyle w:val="Compact"/>
              <w:jc w:val="right"/>
            </w:pPr>
            <w:r>
              <w:t xml:space="preserve">237</w:t>
            </w:r>
          </w:p>
        </w:tc>
        <w:tc>
          <w:p>
            <w:pPr>
              <w:pStyle w:val="Compact"/>
              <w:jc w:val="right"/>
            </w:pPr>
            <w:r>
              <w:t xml:space="preserve">305</w:t>
            </w:r>
          </w:p>
        </w:tc>
        <w:tc>
          <w:p>
            <w:pPr>
              <w:pStyle w:val="Compact"/>
              <w:jc w:val="right"/>
            </w:pPr>
            <w:r>
              <w:t xml:space="preserve">0.41</w:t>
            </w:r>
          </w:p>
        </w:tc>
        <w:tc>
          <w:p>
            <w:pPr>
              <w:pStyle w:val="Compact"/>
              <w:jc w:val="right"/>
            </w:pPr>
            <w:r>
              <w:t xml:space="preserve">0.35</w:t>
            </w:r>
          </w:p>
        </w:tc>
        <w:tc>
          <w:p>
            <w:pPr>
              <w:pStyle w:val="Compact"/>
              <w:jc w:val="right"/>
            </w:pPr>
            <w:r>
              <w:t xml:space="preserve">0.35</w:t>
            </w:r>
          </w:p>
        </w:tc>
        <w:tc>
          <w:p>
            <w:pPr>
              <w:pStyle w:val="Compact"/>
              <w:jc w:val="right"/>
            </w:pPr>
            <w:r>
              <w:t xml:space="preserve">0.30</w:t>
            </w:r>
          </w:p>
        </w:tc>
        <w:tc>
          <w:p>
            <w:pPr>
              <w:pStyle w:val="Compact"/>
              <w:jc w:val="right"/>
            </w:pPr>
            <w:r>
              <w:t xml:space="preserve">-0.07</w:t>
            </w:r>
          </w:p>
        </w:tc>
        <w:tc>
          <w:p>
            <w:pPr>
              <w:pStyle w:val="Compact"/>
              <w:jc w:val="right"/>
            </w:pPr>
            <w:r>
              <w:t xml:space="preserve">-0.10</w:t>
            </w:r>
          </w:p>
        </w:tc>
        <w:tc>
          <w:p>
            <w:pPr>
              <w:pStyle w:val="Compact"/>
              <w:jc w:val="right"/>
            </w:pPr>
            <w:r>
              <w:t xml:space="preserve">-0.04</w:t>
            </w:r>
          </w:p>
        </w:tc>
        <w:tc>
          <w:p>
            <w:pPr>
              <w:pStyle w:val="Compact"/>
              <w:jc w:val="right"/>
            </w:pPr>
            <w:r>
              <w:t xml:space="preserve">-0.06</w:t>
            </w:r>
          </w:p>
        </w:tc>
        <w:tc>
          <w:p>
            <w:pPr>
              <w:pStyle w:val="Compact"/>
              <w:jc w:val="right"/>
            </w:pPr>
            <w:r>
              <w:t xml:space="preserve">0.24</w:t>
            </w:r>
          </w:p>
        </w:tc>
        <w:tc>
          <w:p>
            <w:pPr>
              <w:pStyle w:val="Compact"/>
              <w:jc w:val="right"/>
            </w:pPr>
            <w:r>
              <w:t xml:space="preserve">-0.07</w:t>
            </w:r>
          </w:p>
        </w:tc>
        <w:tc>
          <w:p>
            <w:pPr>
              <w:pStyle w:val="Compact"/>
              <w:jc w:val="right"/>
            </w:pPr>
            <w:r>
              <w:t xml:space="preserve">-0.16</w:t>
            </w:r>
          </w:p>
        </w:tc>
      </w:tr>
      <w:tr>
        <w:tc>
          <w:p>
            <w:pPr>
              <w:pStyle w:val="Compact"/>
              <w:jc w:val="left"/>
            </w:pPr>
            <w:r>
              <w:t xml:space="preserve">BF0RepBelow3</w:t>
            </w:r>
          </w:p>
        </w:tc>
        <w:tc>
          <w:p>
            <w:pPr>
              <w:pStyle w:val="Compact"/>
              <w:jc w:val="right"/>
            </w:pPr>
            <w:r>
              <w:t xml:space="preserve">220</w:t>
            </w:r>
          </w:p>
        </w:tc>
        <w:tc>
          <w:p>
            <w:pPr>
              <w:pStyle w:val="Compact"/>
              <w:jc w:val="right"/>
            </w:pPr>
            <w:r>
              <w:t xml:space="preserve">303</w:t>
            </w:r>
          </w:p>
        </w:tc>
        <w:tc>
          <w:p>
            <w:pPr>
              <w:pStyle w:val="Compact"/>
              <w:jc w:val="right"/>
            </w:pPr>
            <w:r>
              <w:t xml:space="preserve">0.40</w:t>
            </w:r>
          </w:p>
        </w:tc>
        <w:tc>
          <w:p>
            <w:pPr>
              <w:pStyle w:val="Compact"/>
              <w:jc w:val="right"/>
            </w:pPr>
            <w:r>
              <w:t xml:space="preserve">0.34</w:t>
            </w:r>
          </w:p>
        </w:tc>
        <w:tc>
          <w:p>
            <w:pPr>
              <w:pStyle w:val="Compact"/>
              <w:jc w:val="right"/>
            </w:pPr>
            <w:r>
              <w:t xml:space="preserve">0.37</w:t>
            </w:r>
          </w:p>
        </w:tc>
        <w:tc>
          <w:p>
            <w:pPr>
              <w:pStyle w:val="Compact"/>
              <w:jc w:val="right"/>
            </w:pPr>
            <w:r>
              <w:t xml:space="preserve">0.32</w:t>
            </w:r>
          </w:p>
        </w:tc>
        <w:tc>
          <w:p>
            <w:pPr>
              <w:pStyle w:val="Compact"/>
              <w:jc w:val="right"/>
            </w:pPr>
            <w:r>
              <w:t xml:space="preserve">-0.04</w:t>
            </w:r>
          </w:p>
        </w:tc>
        <w:tc>
          <w:p>
            <w:pPr>
              <w:pStyle w:val="Compact"/>
              <w:jc w:val="right"/>
            </w:pPr>
            <w:r>
              <w:t xml:space="preserve">-0.06</w:t>
            </w:r>
          </w:p>
        </w:tc>
        <w:tc>
          <w:p>
            <w:pPr>
              <w:pStyle w:val="Compact"/>
              <w:jc w:val="right"/>
            </w:pPr>
            <w:r>
              <w:t xml:space="preserve">-0.01</w:t>
            </w:r>
          </w:p>
        </w:tc>
        <w:tc>
          <w:p>
            <w:pPr>
              <w:pStyle w:val="Compact"/>
              <w:jc w:val="right"/>
            </w:pPr>
            <w:r>
              <w:t xml:space="preserve">-0.05</w:t>
            </w:r>
          </w:p>
        </w:tc>
        <w:tc>
          <w:p>
            <w:pPr>
              <w:pStyle w:val="Compact"/>
              <w:jc w:val="right"/>
            </w:pPr>
            <w:r>
              <w:t xml:space="preserve">0.20</w:t>
            </w:r>
          </w:p>
        </w:tc>
        <w:tc>
          <w:p>
            <w:pPr>
              <w:pStyle w:val="Compact"/>
              <w:jc w:val="right"/>
            </w:pPr>
            <w:r>
              <w:t xml:space="preserve">-0.01</w:t>
            </w:r>
          </w:p>
        </w:tc>
        <w:tc>
          <w:p>
            <w:pPr>
              <w:pStyle w:val="Compact"/>
              <w:jc w:val="right"/>
            </w:pPr>
            <w:r>
              <w:t xml:space="preserve">-0.13</w:t>
            </w:r>
          </w:p>
        </w:tc>
      </w:tr>
      <w:tr>
        <w:tc>
          <w:p>
            <w:pPr>
              <w:pStyle w:val="Compact"/>
              <w:jc w:val="left"/>
            </w:pPr>
            <w:r>
              <w:t xml:space="preserve">BFRep0Above3</w:t>
            </w:r>
          </w:p>
        </w:tc>
        <w:tc>
          <w:p>
            <w:pPr>
              <w:pStyle w:val="Compact"/>
              <w:jc w:val="right"/>
            </w:pPr>
            <w:r>
              <w:t xml:space="preserve">186</w:t>
            </w:r>
          </w:p>
        </w:tc>
        <w:tc>
          <w:p>
            <w:pPr>
              <w:pStyle w:val="Compact"/>
              <w:jc w:val="right"/>
            </w:pPr>
            <w:r>
              <w:t xml:space="preserve">303</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0.09</w:t>
            </w:r>
          </w:p>
        </w:tc>
        <w:tc>
          <w:p>
            <w:pPr>
              <w:pStyle w:val="Compact"/>
              <w:jc w:val="right"/>
            </w:pPr>
            <w:r>
              <w:t xml:space="preserve">-0.05</w:t>
            </w:r>
          </w:p>
        </w:tc>
      </w:tr>
      <w:tr>
        <w:tc>
          <w:p>
            <w:pPr>
              <w:pStyle w:val="Compact"/>
              <w:jc w:val="left"/>
            </w:pPr>
            <w:r>
              <w:t xml:space="preserve">BF01Below3</w:t>
            </w:r>
          </w:p>
        </w:tc>
        <w:tc>
          <w:p>
            <w:pPr>
              <w:pStyle w:val="Compact"/>
              <w:jc w:val="right"/>
            </w:pPr>
            <w:r>
              <w:t xml:space="preserve">221</w:t>
            </w:r>
          </w:p>
        </w:tc>
        <w:tc>
          <w:p>
            <w:pPr>
              <w:pStyle w:val="Compact"/>
              <w:jc w:val="right"/>
            </w:pPr>
            <w:r>
              <w:t xml:space="preserve">304</w:t>
            </w:r>
          </w:p>
        </w:tc>
        <w:tc>
          <w:p>
            <w:pPr>
              <w:pStyle w:val="Compact"/>
              <w:jc w:val="right"/>
            </w:pPr>
            <w:r>
              <w:t xml:space="preserve">0.42</w:t>
            </w:r>
          </w:p>
        </w:tc>
        <w:tc>
          <w:p>
            <w:pPr>
              <w:pStyle w:val="Compact"/>
              <w:jc w:val="right"/>
            </w:pPr>
            <w:r>
              <w:t xml:space="preserve">0.36</w:t>
            </w:r>
          </w:p>
        </w:tc>
        <w:tc>
          <w:p>
            <w:pPr>
              <w:pStyle w:val="Compact"/>
              <w:jc w:val="right"/>
            </w:pPr>
            <w:r>
              <w:t xml:space="preserve">0.36</w:t>
            </w:r>
          </w:p>
        </w:tc>
        <w:tc>
          <w:p>
            <w:pPr>
              <w:pStyle w:val="Compact"/>
              <w:jc w:val="right"/>
            </w:pPr>
            <w:r>
              <w:t xml:space="preserve">0.32</w:t>
            </w:r>
          </w:p>
        </w:tc>
        <w:tc>
          <w:p>
            <w:pPr>
              <w:pStyle w:val="Compact"/>
              <w:jc w:val="right"/>
            </w:pPr>
            <w:r>
              <w:t xml:space="preserve">-0.06</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0.25</w:t>
            </w:r>
          </w:p>
        </w:tc>
        <w:tc>
          <w:p>
            <w:pPr>
              <w:pStyle w:val="Compact"/>
              <w:jc w:val="right"/>
            </w:pPr>
            <w:r>
              <w:t xml:space="preserve">-0.04</w:t>
            </w:r>
          </w:p>
        </w:tc>
        <w:tc>
          <w:p>
            <w:pPr>
              <w:pStyle w:val="Compact"/>
              <w:jc w:val="right"/>
            </w:pPr>
            <w:r>
              <w:t xml:space="preserve">-0.13</w:t>
            </w:r>
          </w:p>
        </w:tc>
      </w:tr>
      <w:tr>
        <w:tc>
          <w:p>
            <w:pPr>
              <w:pStyle w:val="Compact"/>
              <w:jc w:val="left"/>
            </w:pPr>
            <w:r>
              <w:t xml:space="preserve">BF10Above3</w:t>
            </w:r>
          </w:p>
        </w:tc>
        <w:tc>
          <w:p>
            <w:pPr>
              <w:pStyle w:val="Compact"/>
              <w:jc w:val="right"/>
            </w:pPr>
            <w:r>
              <w:t xml:space="preserve">177</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-0.01</w:t>
            </w:r>
          </w:p>
        </w:tc>
        <w:tc>
          <w:p>
            <w:pPr>
              <w:pStyle w:val="Compact"/>
              <w:jc w:val="right"/>
            </w:pPr>
            <w:r>
              <w:t xml:space="preserve">0.20</w:t>
            </w:r>
          </w:p>
        </w:tc>
        <w:tc>
          <w:p>
            <w:pPr>
              <w:pStyle w:val="Compact"/>
              <w:jc w:val="right"/>
            </w:pPr>
            <w:r>
              <w:t xml:space="preserve">0.08</w:t>
            </w:r>
          </w:p>
        </w:tc>
        <w:tc>
          <w:p>
            <w:pPr>
              <w:pStyle w:val="Compact"/>
              <w:jc w:val="right"/>
            </w:pPr>
            <w:r>
              <w:t xml:space="preserve">-0.04</w:t>
            </w:r>
          </w:p>
        </w:tc>
      </w:tr>
      <w:tr>
        <w:tc>
          <w:p>
            <w:pPr>
              <w:pStyle w:val="Compact"/>
              <w:jc w:val="left"/>
            </w:pPr>
            <w:r>
              <w:t xml:space="preserve">BF0PBelow3</w:t>
            </w:r>
          </w:p>
        </w:tc>
        <w:tc>
          <w:p>
            <w:pPr>
              <w:pStyle w:val="Compact"/>
              <w:jc w:val="right"/>
            </w:pPr>
            <w:r>
              <w:t xml:space="preserve">232</w:t>
            </w:r>
          </w:p>
        </w:tc>
        <w:tc>
          <w:p>
            <w:pPr>
              <w:pStyle w:val="Compact"/>
              <w:jc w:val="right"/>
            </w:pPr>
            <w:r>
              <w:t xml:space="preserve">304</w:t>
            </w:r>
          </w:p>
        </w:tc>
        <w:tc>
          <w:p>
            <w:pPr>
              <w:pStyle w:val="Compact"/>
              <w:jc w:val="right"/>
            </w:pPr>
            <w:r>
              <w:t xml:space="preserve">0.42</w:t>
            </w:r>
          </w:p>
        </w:tc>
        <w:tc>
          <w:p>
            <w:pPr>
              <w:pStyle w:val="Compact"/>
              <w:jc w:val="right"/>
            </w:pPr>
            <w:r>
              <w:t xml:space="preserve">0.35</w:t>
            </w:r>
          </w:p>
        </w:tc>
        <w:tc>
          <w:p>
            <w:pPr>
              <w:pStyle w:val="Compact"/>
              <w:jc w:val="right"/>
            </w:pPr>
            <w:r>
              <w:t xml:space="preserve">0.36</w:t>
            </w:r>
          </w:p>
        </w:tc>
        <w:tc>
          <w:p>
            <w:pPr>
              <w:pStyle w:val="Compact"/>
              <w:jc w:val="right"/>
            </w:pPr>
            <w:r>
              <w:t xml:space="preserve">0.31</w:t>
            </w:r>
          </w:p>
        </w:tc>
        <w:tc>
          <w:p>
            <w:pPr>
              <w:pStyle w:val="Compact"/>
              <w:jc w:val="right"/>
            </w:pPr>
            <w:r>
              <w:t xml:space="preserve">-0.07</w:t>
            </w:r>
          </w:p>
        </w:tc>
        <w:tc>
          <w:p>
            <w:pPr>
              <w:pStyle w:val="Compact"/>
              <w:jc w:val="right"/>
            </w:pPr>
            <w:r>
              <w:t xml:space="preserve">-0.10</w:t>
            </w:r>
          </w:p>
        </w:tc>
        <w:tc>
          <w:p>
            <w:pPr>
              <w:pStyle w:val="Compact"/>
              <w:jc w:val="right"/>
            </w:pPr>
            <w:r>
              <w:t xml:space="preserve">-0.03</w:t>
            </w:r>
          </w:p>
        </w:tc>
        <w:tc>
          <w:p>
            <w:pPr>
              <w:pStyle w:val="Compact"/>
              <w:jc w:val="right"/>
            </w:pPr>
            <w:r>
              <w:t xml:space="preserve">-0.05</w:t>
            </w:r>
          </w:p>
        </w:tc>
        <w:tc>
          <w:p>
            <w:pPr>
              <w:pStyle w:val="Compact"/>
              <w:jc w:val="right"/>
            </w:pPr>
            <w:r>
              <w:t xml:space="preserve">0.24</w:t>
            </w:r>
          </w:p>
        </w:tc>
        <w:tc>
          <w:p>
            <w:pPr>
              <w:pStyle w:val="Compact"/>
              <w:jc w:val="right"/>
            </w:pPr>
            <w:r>
              <w:t xml:space="preserve">-0.04</w:t>
            </w:r>
          </w:p>
        </w:tc>
        <w:tc>
          <w:p>
            <w:pPr>
              <w:pStyle w:val="Compact"/>
              <w:jc w:val="right"/>
            </w:pPr>
            <w:r>
              <w:t xml:space="preserve">-0.14</w:t>
            </w:r>
          </w:p>
        </w:tc>
      </w:tr>
      <w:tr>
        <w:tc>
          <w:p>
            <w:pPr>
              <w:pStyle w:val="Compact"/>
              <w:jc w:val="left"/>
            </w:pPr>
            <w:r>
              <w:t xml:space="preserve">BFP0Above3</w:t>
            </w:r>
          </w:p>
        </w:tc>
        <w:tc>
          <w:p>
            <w:pPr>
              <w:pStyle w:val="Compact"/>
              <w:jc w:val="right"/>
            </w:pPr>
            <w:r>
              <w:t xml:space="preserve">186</w:t>
            </w:r>
          </w:p>
        </w:tc>
        <w:tc>
          <w:p>
            <w:pPr>
              <w:pStyle w:val="Compact"/>
              <w:jc w:val="right"/>
            </w:pPr>
            <w:r>
              <w:t xml:space="preserve">304</w:t>
            </w:r>
          </w:p>
        </w:tc>
        <w:tc>
          <w:p>
            <w:pPr>
              <w:pStyle w:val="Compact"/>
              <w:jc w:val="right"/>
            </w:pPr>
            <w:r>
              <w:t xml:space="preserve">0.41</w:t>
            </w:r>
          </w:p>
        </w:tc>
        <w:tc>
          <w:p>
            <w:pPr>
              <w:pStyle w:val="Compact"/>
              <w:jc w:val="right"/>
            </w:pPr>
            <w:r>
              <w:t xml:space="preserve">0.35</w:t>
            </w:r>
          </w:p>
        </w:tc>
        <w:tc>
          <w:p>
            <w:pPr>
              <w:pStyle w:val="Compact"/>
              <w:jc w:val="right"/>
            </w:pPr>
            <w:r>
              <w:t xml:space="preserve">0.40</w:t>
            </w:r>
          </w:p>
        </w:tc>
        <w:tc>
          <w:p>
            <w:pPr>
              <w:pStyle w:val="Compact"/>
              <w:jc w:val="right"/>
            </w:pPr>
            <w:r>
              <w:t xml:space="preserve">0.35</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jc w:val="right"/>
            </w:pPr>
            <w:r>
              <w:t xml:space="preserve">-0.01</w:t>
            </w:r>
          </w:p>
        </w:tc>
        <w:tc>
          <w:p>
            <w:pPr>
              <w:pStyle w:val="Compact"/>
              <w:jc w:val="right"/>
            </w:pPr>
            <w:r>
              <w:t xml:space="preserve">0.21</w:t>
            </w:r>
          </w:p>
        </w:tc>
        <w:tc>
          <w:p>
            <w:pPr>
              <w:pStyle w:val="Compact"/>
              <w:jc w:val="right"/>
            </w:pPr>
            <w:r>
              <w:t xml:space="preserve">0.08</w:t>
            </w:r>
          </w:p>
        </w:tc>
        <w:tc>
          <w:p>
            <w:pPr>
              <w:pStyle w:val="Compact"/>
              <w:jc w:val="right"/>
            </w:pPr>
            <w:r>
              <w:t xml:space="preserve">-0.05</w:t>
            </w:r>
          </w:p>
        </w:tc>
      </w:tr>
    </w:tbl>
    <w:p>
      <w:pPr>
        <w:pStyle w:val="Heading3"/>
      </w:pPr>
      <w:bookmarkStart w:id="41" w:name="multilevel-model"/>
      <w:bookmarkEnd w:id="41"/>
      <w:r>
        <w:t xml:space="preserve">Multilevel model</w:t>
      </w:r>
    </w:p>
    <w:p>
      <w:pPr>
        <w:pStyle w:val="FirstParagraph"/>
      </w:pPr>
      <w:r>
        <w:t xml:space="preserve">The model including all data estiamtes a -0.14 (95% CI [-0.2, -0.07]) point decrease in effect sizes from the orignal to replication studies in correlation coefficent terms. This is represnets a change equvilant to -34.34 (95% CI [-50.79%, -17.88%]) of the mean effect size in the original studies (r = 0.36).</w:t>
      </w:r>
    </w:p>
    <w:p>
      <w:pPr>
        <w:pStyle w:val="BodyText"/>
      </w:pPr>
      <w:r>
        <w:t xml:space="preserve">Looking at there was more variance attributable to the article (i.e., the original article) than too the project (</w:t>
      </w:r>
      <m:oMath>
        <m:sSubSup>
          <m:e>
            <m:r>
              <m:t>σ</m:t>
            </m:r>
          </m:e>
          <m:sub>
            <m:r>
              <m:t>a</m:t>
            </m:r>
            <m:r>
              <m:t>r</m:t>
            </m:r>
            <m:r>
              <m:t>t</m:t>
            </m:r>
            <m:r>
              <m:t>i</m:t>
            </m:r>
            <m:r>
              <m:t>c</m:t>
            </m:r>
            <m:r>
              <m:t>l</m:t>
            </m:r>
            <m:r>
              <m:t>e</m:t>
            </m:r>
          </m:sub>
          <m:sup>
            <m:r>
              <m:t>2</m:t>
            </m:r>
          </m:sup>
        </m:sSubSup>
      </m:oMath>
      <w:r>
        <w:t xml:space="preserve"> </w:t>
      </w:r>
      <w:r>
        <w:t xml:space="preserve">= 0.02 compared to</w:t>
      </w:r>
      <w:r>
        <w:t xml:space="preserve"> </w:t>
      </w:r>
      <m:oMath>
        <m:sSubSup>
          <m:e>
            <m:r>
              <m:t>σ</m:t>
            </m:r>
          </m:e>
          <m:sub>
            <m:r>
              <m:t>p</m:t>
            </m:r>
            <m:r>
              <m:t>r</m:t>
            </m:r>
            <m:r>
              <m:t>o</m:t>
            </m:r>
            <m:r>
              <m:t>j</m:t>
            </m:r>
            <m:r>
              <m:t>e</m:t>
            </m:r>
            <m:r>
              <m:t>c</m:t>
            </m:r>
            <m:r>
              <m:t>t</m:t>
            </m:r>
          </m:sub>
          <m:sup>
            <m:r>
              <m:t>2</m:t>
            </m:r>
          </m:sup>
        </m:sSubSup>
      </m:oMath>
      <w:r>
        <w:t xml:space="preserve"> </w:t>
      </w:r>
      <w:r>
        <w:t xml:space="preserve">= 0.01). QE tests of hetrogenetiy suggest that there is a large amount of unexplained hetrogeneity, QE(304) = 3527.86, p &lt; .001.</w:t>
      </w:r>
    </w:p>
    <w:p>
      <w:pPr>
        <w:pStyle w:val="BodyText"/>
      </w:pPr>
      <w:r>
        <w:t xml:space="preserve">Table [nice mod sum]. Model output from a multilevel random effects meta-analysis of the difference between original and replication effect sizes, with random effects for the project (i.e., which large scale replicaiton project the replicaiton was a part of) and the original (i.e., replicated) article or effect.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t xml:space="preserve">Table [BLUP]. Empirical Bayes estimates and 95% credible intervals for random effects, which contain the true value with 95% confidence assuming that the studies are a random sample from a population with normally distributed average effect size difference.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Standard Error</w:t>
            </w:r>
          </w:p>
        </w:tc>
        <w:tc>
          <w:tcPr>
            <w:tcBorders>
              <w:bottom w:val="single"/>
            </w:tcBorders>
            <w:vAlign w:val="bottom"/>
          </w:tcPr>
          <w:p>
            <w:pPr>
              <w:pStyle w:val="Compact"/>
              <w:jc w:val="right"/>
            </w:pPr>
            <w:r>
              <w:t xml:space="preserve">95% PI lower bound</w:t>
            </w:r>
          </w:p>
        </w:tc>
        <w:tc>
          <w:tcPr>
            <w:tcBorders>
              <w:bottom w:val="single"/>
            </w:tcBorders>
            <w:vAlign w:val="bottom"/>
          </w:tcPr>
          <w:p>
            <w:pPr>
              <w:pStyle w:val="Compact"/>
              <w:jc w:val="right"/>
            </w:pPr>
            <w:r>
              <w:t xml:space="preserve">95% PI upper bound</w:t>
            </w:r>
          </w:p>
        </w:tc>
      </w:tr>
      <w:tr>
        <w:tc>
          <w:p>
            <w:pPr>
              <w:pStyle w:val="Compact"/>
              <w:jc w:val="left"/>
            </w:pPr>
            <w:r>
              <w:t xml:space="preserve">Camerer et al. (2016)</w:t>
            </w:r>
          </w:p>
        </w:tc>
        <w:tc>
          <w:p>
            <w:pPr>
              <w:pStyle w:val="Compact"/>
            </w:pPr>
          </w:p>
        </w:tc>
        <w:tc>
          <w:p>
            <w:pPr>
              <w:pStyle w:val="Compact"/>
            </w:pPr>
          </w:p>
        </w:tc>
        <w:tc>
          <w:p>
            <w:pPr>
              <w:pStyle w:val="Compact"/>
            </w:pPr>
          </w:p>
        </w:tc>
        <w:tc>
          <w:p>
            <w:pPr>
              <w:pStyle w:val="Compact"/>
            </w:pPr>
          </w:p>
        </w:tc>
      </w:tr>
      <w:tr>
        <w:tc>
          <w:p>
            <w:pPr>
              <w:pStyle w:val="Compact"/>
              <w:jc w:val="left"/>
            </w:pPr>
            <w:r>
              <w:t xml:space="preserve">Economics -0.06</w:t>
            </w:r>
          </w:p>
        </w:tc>
        <w:tc>
          <w:p>
            <w:pPr>
              <w:pStyle w:val="Compact"/>
              <w:jc w:val="right"/>
            </w:pPr>
            <w:r>
              <w:t xml:space="preserve">0.05</w:t>
            </w:r>
          </w:p>
        </w:tc>
        <w:tc>
          <w:p>
            <w:pPr>
              <w:pStyle w:val="Compact"/>
              <w:jc w:val="right"/>
            </w:pPr>
            <w:r>
              <w:t xml:space="preserve">-0.15</w:t>
            </w:r>
          </w:p>
        </w:tc>
        <w:tc>
          <w:p>
            <w:pPr>
              <w:pStyle w:val="Compact"/>
              <w:jc w:val="right"/>
            </w:pPr>
            <w:r>
              <w:t xml:space="preserve">0.04</w:t>
            </w:r>
          </w:p>
        </w:tc>
        <w:tc>
          <w:p>
            <w:pPr>
              <w:pStyle w:val="Compact"/>
            </w:pPr>
          </w:p>
        </w:tc>
      </w:tr>
      <w:tr>
        <w:tc>
          <w:p>
            <w:pPr>
              <w:pStyle w:val="Compact"/>
              <w:jc w:val="left"/>
            </w:pPr>
            <w:r>
              <w:t xml:space="preserve">Camerer, et al. (2018)</w:t>
            </w:r>
          </w:p>
        </w:tc>
        <w:tc>
          <w:p>
            <w:pPr>
              <w:pStyle w:val="Compact"/>
            </w:pPr>
          </w:p>
        </w:tc>
        <w:tc>
          <w:p>
            <w:pPr>
              <w:pStyle w:val="Compact"/>
            </w:pPr>
          </w:p>
        </w:tc>
        <w:tc>
          <w:p>
            <w:pPr>
              <w:pStyle w:val="Compact"/>
            </w:pPr>
          </w:p>
        </w:tc>
        <w:tc>
          <w:p>
            <w:pPr>
              <w:pStyle w:val="Compact"/>
            </w:pPr>
          </w:p>
        </w:tc>
      </w:tr>
      <w:tr>
        <w:tc>
          <w:p>
            <w:pPr>
              <w:pStyle w:val="Compact"/>
              <w:jc w:val="left"/>
            </w:pPr>
            <w:r>
              <w:t xml:space="preserve">Nature Science -0.07 0</w:t>
            </w:r>
          </w:p>
        </w:tc>
        <w:tc>
          <w:p>
            <w:pPr>
              <w:pStyle w:val="Compact"/>
              <w:jc w:val="right"/>
            </w:pPr>
            <w:r>
              <w:t xml:space="preserve">.05</w:t>
            </w:r>
          </w:p>
        </w:tc>
        <w:tc>
          <w:p>
            <w:pPr>
              <w:pStyle w:val="Compact"/>
              <w:jc w:val="right"/>
            </w:pPr>
            <w:r>
              <w:t xml:space="preserve">-0.17</w:t>
            </w:r>
          </w:p>
        </w:tc>
        <w:tc>
          <w:p>
            <w:pPr>
              <w:pStyle w:val="Compact"/>
              <w:jc w:val="right"/>
            </w:pPr>
            <w:r>
              <w:t xml:space="preserve">0.03</w:t>
            </w:r>
          </w:p>
        </w:tc>
        <w:tc>
          <w:p>
            <w:pPr>
              <w:pStyle w:val="Compact"/>
            </w:pPr>
          </w:p>
        </w:tc>
      </w:tr>
      <w:tr>
        <w:tc>
          <w:p>
            <w:pPr>
              <w:pStyle w:val="Compact"/>
              <w:jc w:val="left"/>
            </w:pPr>
            <w:r>
              <w:t xml:space="preserve">Cova, et al. (2018)</w:t>
            </w:r>
          </w:p>
        </w:tc>
        <w:tc>
          <w:p>
            <w:pPr>
              <w:pStyle w:val="Compact"/>
            </w:pPr>
          </w:p>
        </w:tc>
        <w:tc>
          <w:p>
            <w:pPr>
              <w:pStyle w:val="Compact"/>
            </w:pPr>
          </w:p>
        </w:tc>
        <w:tc>
          <w:p>
            <w:pPr>
              <w:pStyle w:val="Compact"/>
            </w:pPr>
          </w:p>
        </w:tc>
        <w:tc>
          <w:p>
            <w:pPr>
              <w:pStyle w:val="Compact"/>
            </w:pPr>
          </w:p>
        </w:tc>
      </w:tr>
      <w:tr>
        <w:tc>
          <w:p>
            <w:pPr>
              <w:pStyle w:val="Compact"/>
              <w:jc w:val="left"/>
            </w:pPr>
            <w:r>
              <w:t xml:space="preserve">Experimental Philosophy 0.08</w:t>
            </w:r>
          </w:p>
        </w:tc>
        <w:tc>
          <w:p>
            <w:pPr>
              <w:pStyle w:val="Compact"/>
              <w:jc w:val="right"/>
            </w:pPr>
            <w:r>
              <w:t xml:space="preserve">0.04</w:t>
            </w:r>
          </w:p>
        </w:tc>
        <w:tc>
          <w:p>
            <w:pPr>
              <w:pStyle w:val="Compact"/>
              <w:jc w:val="right"/>
            </w:pPr>
            <w:r>
              <w:t xml:space="preserve">-0.01</w:t>
            </w:r>
          </w:p>
        </w:tc>
        <w:tc>
          <w:p>
            <w:pPr>
              <w:pStyle w:val="Compact"/>
              <w:jc w:val="right"/>
            </w:pPr>
            <w:r>
              <w:t xml:space="preserve">0.17</w:t>
            </w:r>
          </w:p>
        </w:tc>
        <w:tc>
          <w:p>
            <w:pPr>
              <w:pStyle w:val="Compact"/>
            </w:pPr>
          </w:p>
        </w:tc>
      </w:tr>
      <w:tr>
        <w:tc>
          <w:p>
            <w:pPr>
              <w:pStyle w:val="Compact"/>
              <w:jc w:val="left"/>
            </w:pPr>
            <w:r>
              <w:t xml:space="preserve">Ebersole et al. (2016)</w:t>
            </w:r>
          </w:p>
        </w:tc>
        <w:tc>
          <w:p>
            <w:pPr>
              <w:pStyle w:val="Compact"/>
            </w:pPr>
          </w:p>
        </w:tc>
        <w:tc>
          <w:p>
            <w:pPr>
              <w:pStyle w:val="Compact"/>
            </w:pPr>
          </w:p>
        </w:tc>
        <w:tc>
          <w:p>
            <w:pPr>
              <w:pStyle w:val="Compact"/>
            </w:pPr>
          </w:p>
        </w:tc>
        <w:tc>
          <w:p>
            <w:pPr>
              <w:pStyle w:val="Compact"/>
            </w:pPr>
          </w:p>
        </w:tc>
      </w:tr>
      <w:tr>
        <w:tc>
          <w:p>
            <w:pPr>
              <w:pStyle w:val="Compact"/>
              <w:jc w:val="left"/>
            </w:pPr>
            <w:r>
              <w:t xml:space="preserve">Many Labs 3 -0.06 0</w:t>
            </w:r>
          </w:p>
        </w:tc>
        <w:tc>
          <w:p>
            <w:pPr>
              <w:pStyle w:val="Compact"/>
              <w:jc w:val="right"/>
            </w:pPr>
            <w:r>
              <w:t xml:space="preserve">.06</w:t>
            </w:r>
          </w:p>
        </w:tc>
        <w:tc>
          <w:p>
            <w:pPr>
              <w:pStyle w:val="Compact"/>
              <w:jc w:val="right"/>
            </w:pPr>
            <w:r>
              <w:t xml:space="preserve">-0.17</w:t>
            </w:r>
          </w:p>
        </w:tc>
        <w:tc>
          <w:p>
            <w:pPr>
              <w:pStyle w:val="Compact"/>
              <w:jc w:val="right"/>
            </w:pPr>
            <w:r>
              <w:t xml:space="preserve">0.05</w:t>
            </w:r>
          </w:p>
        </w:tc>
        <w:tc>
          <w:p>
            <w:pPr>
              <w:pStyle w:val="Compact"/>
            </w:pPr>
          </w:p>
        </w:tc>
      </w:tr>
      <w:tr>
        <w:tc>
          <w:p>
            <w:pPr>
              <w:pStyle w:val="Compact"/>
              <w:jc w:val="left"/>
            </w:pPr>
            <w:r>
              <w:t xml:space="preserve">Klein et al. (2014)</w:t>
            </w:r>
          </w:p>
        </w:tc>
        <w:tc>
          <w:p>
            <w:pPr>
              <w:pStyle w:val="Compact"/>
            </w:pPr>
          </w:p>
        </w:tc>
        <w:tc>
          <w:p>
            <w:pPr>
              <w:pStyle w:val="Compact"/>
            </w:pPr>
          </w:p>
        </w:tc>
        <w:tc>
          <w:p>
            <w:pPr>
              <w:pStyle w:val="Compact"/>
            </w:pPr>
          </w:p>
        </w:tc>
        <w:tc>
          <w:p>
            <w:pPr>
              <w:pStyle w:val="Compact"/>
            </w:pPr>
          </w:p>
        </w:tc>
      </w:tr>
      <w:tr>
        <w:tc>
          <w:p>
            <w:pPr>
              <w:pStyle w:val="Compact"/>
              <w:jc w:val="left"/>
            </w:pPr>
            <w:r>
              <w:t xml:space="preserve">Many Labs 1 0.11</w:t>
            </w:r>
          </w:p>
        </w:tc>
        <w:tc>
          <w:p>
            <w:pPr>
              <w:pStyle w:val="Compact"/>
              <w:jc w:val="right"/>
            </w:pPr>
            <w:r>
              <w:t xml:space="preserve">0.05</w:t>
            </w:r>
          </w:p>
        </w:tc>
        <w:tc>
          <w:p>
            <w:pPr>
              <w:pStyle w:val="Compact"/>
              <w:jc w:val="right"/>
            </w:pPr>
            <w:r>
              <w:t xml:space="preserve">0.01</w:t>
            </w:r>
          </w:p>
        </w:tc>
        <w:tc>
          <w:p>
            <w:pPr>
              <w:pStyle w:val="Compact"/>
              <w:jc w:val="right"/>
            </w:pPr>
            <w:r>
              <w:t xml:space="preserve">0.21</w:t>
            </w:r>
          </w:p>
        </w:tc>
        <w:tc>
          <w:p>
            <w:pPr>
              <w:pStyle w:val="Compact"/>
            </w:pPr>
          </w:p>
        </w:tc>
      </w:tr>
      <w:tr>
        <w:tc>
          <w:p>
            <w:pPr>
              <w:pStyle w:val="Compact"/>
              <w:jc w:val="left"/>
            </w:pPr>
            <w:r>
              <w:t xml:space="preserve">Klein et al. (2018)</w:t>
            </w:r>
          </w:p>
        </w:tc>
        <w:tc>
          <w:p>
            <w:pPr>
              <w:pStyle w:val="Compact"/>
            </w:pPr>
          </w:p>
        </w:tc>
        <w:tc>
          <w:p>
            <w:pPr>
              <w:pStyle w:val="Compact"/>
            </w:pPr>
          </w:p>
        </w:tc>
        <w:tc>
          <w:p>
            <w:pPr>
              <w:pStyle w:val="Compact"/>
            </w:pPr>
          </w:p>
        </w:tc>
        <w:tc>
          <w:p>
            <w:pPr>
              <w:pStyle w:val="Compact"/>
            </w:pPr>
          </w:p>
        </w:tc>
      </w:tr>
      <w:tr>
        <w:tc>
          <w:p>
            <w:pPr>
              <w:pStyle w:val="Compact"/>
              <w:jc w:val="left"/>
            </w:pPr>
            <w:r>
              <w:t xml:space="preserve">Many Labs 2 -0.03</w:t>
            </w:r>
          </w:p>
        </w:tc>
        <w:tc>
          <w:p>
            <w:pPr>
              <w:pStyle w:val="Compact"/>
              <w:jc w:val="right"/>
            </w:pPr>
            <w:r>
              <w:t xml:space="preserve">0.05</w:t>
            </w:r>
          </w:p>
        </w:tc>
        <w:tc>
          <w:p>
            <w:pPr>
              <w:pStyle w:val="Compact"/>
              <w:jc w:val="right"/>
            </w:pPr>
            <w:r>
              <w:t xml:space="preserve">-0.12</w:t>
            </w:r>
          </w:p>
        </w:tc>
        <w:tc>
          <w:p>
            <w:pPr>
              <w:pStyle w:val="Compact"/>
              <w:jc w:val="right"/>
            </w:pPr>
            <w:r>
              <w:t xml:space="preserve">0.06</w:t>
            </w:r>
          </w:p>
        </w:tc>
        <w:tc>
          <w:p>
            <w:pPr>
              <w:pStyle w:val="Compact"/>
            </w:pPr>
          </w:p>
        </w:tc>
      </w:tr>
      <w:tr>
        <w:tc>
          <w:p>
            <w:pPr>
              <w:pStyle w:val="Compact"/>
              <w:jc w:val="left"/>
            </w:pPr>
            <w:r>
              <w:t xml:space="preserve">OSC (2015)</w:t>
            </w:r>
          </w:p>
        </w:tc>
        <w:tc>
          <w:p>
            <w:pPr>
              <w:pStyle w:val="Compact"/>
            </w:pPr>
          </w:p>
        </w:tc>
        <w:tc>
          <w:p>
            <w:pPr>
              <w:pStyle w:val="Compact"/>
            </w:pPr>
          </w:p>
        </w:tc>
        <w:tc>
          <w:p>
            <w:pPr>
              <w:pStyle w:val="Compact"/>
            </w:pPr>
          </w:p>
        </w:tc>
        <w:tc>
          <w:p>
            <w:pPr>
              <w:pStyle w:val="Compact"/>
            </w:pPr>
          </w:p>
        </w:tc>
      </w:tr>
      <w:tr>
        <w:tc>
          <w:p>
            <w:pPr>
              <w:pStyle w:val="Compact"/>
              <w:jc w:val="left"/>
            </w:pPr>
            <w:r>
              <w:t xml:space="preserve">General Psychology -0.05</w:t>
            </w:r>
          </w:p>
        </w:tc>
        <w:tc>
          <w:p>
            <w:pPr>
              <w:pStyle w:val="Compact"/>
              <w:jc w:val="right"/>
            </w:pPr>
            <w:r>
              <w:t xml:space="preserve">0</w:t>
            </w:r>
          </w:p>
        </w:tc>
        <w:tc>
          <w:p>
            <w:pPr>
              <w:pStyle w:val="Compact"/>
              <w:jc w:val="right"/>
            </w:pPr>
            <w:r>
              <w:t xml:space="preserve">.04</w:t>
            </w:r>
          </w:p>
        </w:tc>
        <w:tc>
          <w:p>
            <w:pPr>
              <w:pStyle w:val="Compact"/>
              <w:jc w:val="right"/>
            </w:pPr>
            <w:r>
              <w:t xml:space="preserve">-0.12</w:t>
            </w:r>
          </w:p>
        </w:tc>
        <w:tc>
          <w:p>
            <w:pPr>
              <w:pStyle w:val="Compact"/>
              <w:jc w:val="right"/>
            </w:pPr>
            <w:r>
              <w:t xml:space="preserve">0.03</w:t>
            </w:r>
          </w:p>
        </w:tc>
      </w:tr>
      <w:tr>
        <w:tc>
          <w:p>
            <w:pPr>
              <w:pStyle w:val="Compact"/>
              <w:jc w:val="left"/>
            </w:pPr>
            <w:r>
              <w:t xml:space="preserve">Soto (2019)</w:t>
            </w:r>
          </w:p>
        </w:tc>
        <w:tc>
          <w:p>
            <w:pPr>
              <w:pStyle w:val="Compact"/>
            </w:pPr>
          </w:p>
        </w:tc>
        <w:tc>
          <w:p>
            <w:pPr>
              <w:pStyle w:val="Compact"/>
            </w:pPr>
          </w:p>
        </w:tc>
        <w:tc>
          <w:p>
            <w:pPr>
              <w:pStyle w:val="Compact"/>
            </w:pPr>
          </w:p>
        </w:tc>
        <w:tc>
          <w:p>
            <w:pPr>
              <w:pStyle w:val="Compact"/>
            </w:pPr>
          </w:p>
        </w:tc>
      </w:tr>
      <w:tr>
        <w:tc>
          <w:p>
            <w:pPr>
              <w:pStyle w:val="Compact"/>
              <w:jc w:val="left"/>
            </w:pPr>
            <w:r>
              <w:t xml:space="preserve">Personality Psychology 0.07</w:t>
            </w:r>
          </w:p>
        </w:tc>
        <w:tc>
          <w:p>
            <w:pPr>
              <w:pStyle w:val="Compact"/>
              <w:jc w:val="right"/>
            </w:pPr>
            <w:r>
              <w:t xml:space="preserve">0</w:t>
            </w:r>
          </w:p>
        </w:tc>
        <w:tc>
          <w:p>
            <w:pPr>
              <w:pStyle w:val="Compact"/>
              <w:jc w:val="right"/>
            </w:pPr>
            <w:r>
              <w:t xml:space="preserve">.04</w:t>
            </w:r>
          </w:p>
        </w:tc>
        <w:tc>
          <w:p>
            <w:pPr>
              <w:pStyle w:val="Compact"/>
              <w:jc w:val="right"/>
            </w:pPr>
            <w:r>
              <w:t xml:space="preserve">-0.01</w:t>
            </w:r>
          </w:p>
        </w:tc>
        <w:tc>
          <w:p>
            <w:pPr>
              <w:pStyle w:val="Compact"/>
              <w:jc w:val="right"/>
            </w:pPr>
            <w:r>
              <w:t xml:space="preserve">0.15</w:t>
            </w:r>
          </w:p>
        </w:tc>
      </w:tr>
    </w:tbl>
    <w:p>
      <w:pPr>
        <w:pStyle w:val="BodyText"/>
      </w:pPr>
      <w:r>
        <w:t xml:space="preserve">The model was re-estimated using each the subsets of studies, excluding studies based on the exclusion criteria detailed above. See table [all model output] for the model estiamtes from each model. The estimates of the proportion of variance attributable to the article or replicaiton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pPr>
        <w:pStyle w:val="BodyText"/>
      </w:pPr>
      <w:r>
        <w:t xml:space="preserve">However, it is important to emphasize the degree of uncertanty in these results, both in the precision of the estimates and in their method of development. For example, taking the highest effect size decrease using any of the excusion criteria, estimating the decrease using only the results of the 228 experiments which did not provide have a</w:t>
      </w:r>
      <w:r>
        <w:t xml:space="preserve"> </w:t>
      </w:r>
      <m:oMath>
        <m:r>
          <m:t>B</m:t>
        </m:r>
        <m:sSub>
          <m:e>
            <m:r>
              <m:t>F</m:t>
            </m:r>
          </m:e>
          <m:sub>
            <m:r>
              <m:t>0</m:t>
            </m:r>
            <m:r>
              <m:t>P</m:t>
            </m:r>
          </m:sub>
        </m:sSub>
      </m:oMath>
      <w:r>
        <w:t xml:space="preserve"> </w:t>
      </w:r>
      <w:r>
        <w:t xml:space="preserve">of greater than 3 (i.e., which did not have at more than</w:t>
      </w:r>
      <w:r>
        <w:t xml:space="preserve"> </w:t>
      </w:r>
      <w:r>
        <w:t xml:space="preserve">“</w:t>
      </w:r>
      <w:r>
        <w:t xml:space="preserve">anecdotal</w:t>
      </w:r>
      <w:r>
        <w:t xml:space="preserve">”</w:t>
      </w:r>
      <w:r>
        <w:t xml:space="preserve"> </w:t>
      </w:r>
      <w:r>
        <w:t xml:space="preserve">evidence for the null hypothesis compared to the one sided alternative hypthesis), showed that an estimated decrease of modSumariesR r = -0.09, 95% CI [-0.16, -0.02]. Looking at the smallest estimated effect size difference under any exclusion criteria on the other hand, running the multilevel meta-analysis on just the results of the 186 experiments which had a</w:t>
      </w:r>
      <w:r>
        <w:t xml:space="preserve"> </w:t>
      </w:r>
      <m:oMath>
        <m:r>
          <m:t>B</m:t>
        </m:r>
        <m:sSub>
          <m:e>
            <m:r>
              <m:t>F</m:t>
            </m:r>
          </m:e>
          <m:sub>
            <m:r>
              <m:t>r</m:t>
            </m:r>
            <m:r>
              <m:t>e</m:t>
            </m:r>
            <m:r>
              <m:t>p</m:t>
            </m:r>
            <m:r>
              <m:t>0</m:t>
            </m:r>
          </m:sub>
        </m:sSub>
      </m:oMath>
      <w:r>
        <w:t xml:space="preserve"> </w:t>
      </w:r>
      <w:r>
        <w:t xml:space="preserve">of three or more (i.e., which had a replication bayes factor which showed more than</w:t>
      </w:r>
      <w:r>
        <w:t xml:space="preserve"> </w:t>
      </w:r>
      <w:r>
        <w:t xml:space="preserve">‘</w:t>
      </w:r>
      <w:r>
        <w:t xml:space="preserve">anecdotal</w:t>
      </w:r>
      <w:r>
        <w:t xml:space="preserve">’</w:t>
      </w:r>
      <w:r>
        <w:t xml:space="preserve"> </w:t>
      </w:r>
      <w:r>
        <w:t xml:space="preserve">evidence for the alternative hypothesis), showed an estimated decrease of -0.04, 95% CI [-0.09, 0.02]. This is equivalent to a decrease of -8.95% of the average original effect size, 95% CI [-23.47, 5.57].</w:t>
      </w:r>
    </w:p>
    <w:p>
      <w:pPr>
        <w:pStyle w:val="BodyText"/>
      </w:pPr>
      <w:r>
        <w:t xml:space="preserve">See supplemtary materials [all exclusion crtiera output] for full model output and scatterplots of the dataset using each exclusion rule.</w:t>
      </w:r>
    </w:p>
    <w:p>
      <w:pPr>
        <w:pStyle w:val="Heading5"/>
      </w:pPr>
      <w:bookmarkStart w:id="42" w:name="table-all-model-output"/>
      <w:bookmarkEnd w:id="42"/>
      <w:r>
        <w:t xml:space="preserve">Table [all model output]</w:t>
      </w:r>
    </w:p>
    <w:p>
      <w:pPr>
        <w:pStyle w:val="FirstParagraph"/>
      </w:pPr>
      <w:r>
        <w:t xml:space="preserve">The number of studies included in each model, and the estimated correlation coefficent decrease from each model. Models were estiamted using Fisher Z transformed correlation coefficents and back transformed for interpretability. % attenuations give the percentage attenuation this effect size difference would as a percentage fo the the mean original effect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Inclusion rule</w:t>
            </w:r>
          </w:p>
        </w:tc>
        <w:tc>
          <w:tcPr>
            <w:tcBorders>
              <w:bottom w:val="single"/>
            </w:tcBorders>
            <w:vAlign w:val="bottom"/>
          </w:tcPr>
          <w:p>
            <w:pPr>
              <w:pStyle w:val="Compact"/>
              <w:jc w:val="right"/>
            </w:pPr>
            <w:r>
              <w:t xml:space="preserve">Model N</w:t>
            </w:r>
          </w:p>
        </w:tc>
        <w:tc>
          <w:tcPr>
            <w:tcBorders>
              <w:bottom w:val="single"/>
            </w:tcBorders>
            <w:vAlign w:val="bottom"/>
          </w:tcPr>
          <w:p>
            <w:pPr>
              <w:pStyle w:val="Compact"/>
              <w:jc w:val="right"/>
            </w:pPr>
            <w:r>
              <w:t xml:space="preserve">Model 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Estimated % attenuation</w:t>
            </w:r>
          </w:p>
        </w:tc>
        <w:tc>
          <w:tcPr>
            <w:tcBorders>
              <w:bottom w:val="single"/>
            </w:tcBorders>
            <w:vAlign w:val="bottom"/>
          </w:tcPr>
          <w:p>
            <w:pPr>
              <w:pStyle w:val="Compact"/>
              <w:jc w:val="right"/>
            </w:pPr>
            <w:r>
              <w:t xml:space="preserve">LB % attenuation</w:t>
            </w:r>
          </w:p>
        </w:tc>
        <w:tc>
          <w:tcPr>
            <w:tcBorders>
              <w:bottom w:val="single"/>
            </w:tcBorders>
            <w:vAlign w:val="bottom"/>
          </w:tcPr>
          <w:p>
            <w:pPr>
              <w:pStyle w:val="Compact"/>
              <w:jc w:val="right"/>
            </w:pPr>
            <w:r>
              <w:t xml:space="preserve">UB % attenuation</w:t>
            </w:r>
          </w:p>
        </w:tc>
      </w:tr>
      <w:tr>
        <w:tc>
          <w:p>
            <w:pPr>
              <w:pStyle w:val="Compact"/>
              <w:jc w:val="left"/>
            </w:pPr>
            <w:r>
              <w:t xml:space="preserve">All studies</w:t>
            </w:r>
          </w:p>
        </w:tc>
        <w:tc>
          <w:p>
            <w:pPr>
              <w:pStyle w:val="Compact"/>
              <w:jc w:val="right"/>
            </w:pPr>
            <w:r>
              <w:t xml:space="preserve">305</w:t>
            </w:r>
          </w:p>
        </w:tc>
        <w:tc>
          <w:p>
            <w:pPr>
              <w:pStyle w:val="Compact"/>
              <w:jc w:val="right"/>
            </w:pPr>
            <w:r>
              <w:t xml:space="preserve">-0.14</w:t>
            </w:r>
          </w:p>
        </w:tc>
        <w:tc>
          <w:p>
            <w:pPr>
              <w:pStyle w:val="Compact"/>
              <w:jc w:val="right"/>
            </w:pPr>
            <w:r>
              <w:t xml:space="preserve">-0.20</w:t>
            </w:r>
          </w:p>
        </w:tc>
        <w:tc>
          <w:p>
            <w:pPr>
              <w:pStyle w:val="Compact"/>
              <w:jc w:val="right"/>
            </w:pPr>
            <w:r>
              <w:t xml:space="preserve">-0.07</w:t>
            </w:r>
          </w:p>
        </w:tc>
        <w:tc>
          <w:p>
            <w:pPr>
              <w:pStyle w:val="Compact"/>
              <w:jc w:val="right"/>
            </w:pPr>
            <w:r>
              <w:t xml:space="preserve">-0.34</w:t>
            </w:r>
          </w:p>
        </w:tc>
        <w:tc>
          <w:p>
            <w:pPr>
              <w:pStyle w:val="Compact"/>
              <w:jc w:val="right"/>
            </w:pPr>
            <w:r>
              <w:t xml:space="preserve">-51</w:t>
            </w:r>
          </w:p>
        </w:tc>
        <w:tc>
          <w:p>
            <w:pPr>
              <w:pStyle w:val="Compact"/>
              <w:jc w:val="right"/>
            </w:pPr>
            <w:r>
              <w:t xml:space="preserve">-17.88</w:t>
            </w:r>
          </w:p>
        </w:tc>
      </w:tr>
      <w:tr>
        <w:tc>
          <w:p>
            <w:pPr>
              <w:pStyle w:val="Compact"/>
              <w:jc w:val="left"/>
            </w:pPr>
            <w:r>
              <w:t xml:space="preserve">Statistically significant</w:t>
            </w:r>
          </w:p>
        </w:tc>
        <w:tc>
          <w:p>
            <w:pPr>
              <w:pStyle w:val="Compact"/>
              <w:jc w:val="right"/>
            </w:pPr>
            <w:r>
              <w:t xml:space="preserve">194</w:t>
            </w:r>
          </w:p>
        </w:tc>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-0.13</w:t>
            </w:r>
          </w:p>
        </w:tc>
        <w:tc>
          <w:p>
            <w:pPr>
              <w:pStyle w:val="Compact"/>
              <w:jc w:val="right"/>
            </w:pPr>
            <w:r>
              <w:t xml:space="preserve">-29</w:t>
            </w:r>
          </w:p>
        </w:tc>
        <w:tc>
          <w:p>
            <w:pPr>
              <w:pStyle w:val="Compact"/>
              <w:jc w:val="right"/>
            </w:pPr>
            <w:r>
              <w:t xml:space="preserve">2.62</w:t>
            </w:r>
          </w:p>
        </w:tc>
      </w:tr>
      <w:tr>
        <w:tc>
          <w:p>
            <w:pPr>
              <w:pStyle w:val="Compact"/>
              <w:jc w:val="left"/>
            </w:pPr>
            <w:r>
              <w:t xml:space="preserve">Non-equivalent</w:t>
            </w:r>
          </w:p>
        </w:tc>
        <w:tc>
          <w:p>
            <w:pPr>
              <w:pStyle w:val="Compact"/>
              <w:jc w:val="right"/>
            </w:pPr>
            <w:r>
              <w:t xml:space="preserve">235</w:t>
            </w:r>
          </w:p>
        </w:tc>
        <w:tc>
          <w:p>
            <w:pPr>
              <w:pStyle w:val="Compact"/>
              <w:jc w:val="right"/>
            </w:pPr>
            <w:r>
              <w:t xml:space="preserve">-0.08</w:t>
            </w:r>
          </w:p>
        </w:tc>
        <w:tc>
          <w:p>
            <w:pPr>
              <w:pStyle w:val="Compact"/>
              <w:jc w:val="right"/>
            </w:pPr>
            <w:r>
              <w:t xml:space="preserve">-0.15</w:t>
            </w:r>
          </w:p>
        </w:tc>
        <w:tc>
          <w:p>
            <w:pPr>
              <w:pStyle w:val="Compact"/>
              <w:jc w:val="right"/>
            </w:pPr>
            <w:r>
              <w:t xml:space="preserve">-0.01</w:t>
            </w:r>
          </w:p>
        </w:tc>
        <w:tc>
          <w:p>
            <w:pPr>
              <w:pStyle w:val="Compact"/>
              <w:jc w:val="right"/>
            </w:pPr>
            <w:r>
              <w:t xml:space="preserve">-0.20</w:t>
            </w:r>
          </w:p>
        </w:tc>
        <w:tc>
          <w:p>
            <w:pPr>
              <w:pStyle w:val="Compact"/>
              <w:jc w:val="right"/>
            </w:pPr>
            <w:r>
              <w:t xml:space="preserve">-38</w:t>
            </w:r>
          </w:p>
        </w:tc>
        <w:tc>
          <w:p>
            <w:pPr>
              <w:pStyle w:val="Compact"/>
              <w:jc w:val="right"/>
            </w:pPr>
            <w:r>
              <w:t xml:space="preserve">-2.58</w:t>
            </w:r>
          </w:p>
        </w:tc>
      </w:tr>
      <w:tr>
        <w:tc>
          <w:p>
            <w:pPr>
              <w:pStyle w:val="Compact"/>
              <w:jc w:val="left"/>
            </w:pPr>
            <w:r>
              <w:t xml:space="preserve">BF0P &lt; 3</w:t>
            </w:r>
          </w:p>
        </w:tc>
        <w:tc>
          <w:p>
            <w:pPr>
              <w:pStyle w:val="Compact"/>
              <w:jc w:val="right"/>
            </w:pPr>
            <w:r>
              <w:t xml:space="preserve">228</w:t>
            </w:r>
          </w:p>
        </w:tc>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-0.22</w:t>
            </w:r>
          </w:p>
        </w:tc>
        <w:tc>
          <w:p>
            <w:pPr>
              <w:pStyle w:val="Compact"/>
              <w:jc w:val="right"/>
            </w:pPr>
            <w:r>
              <w:t xml:space="preserve">-40</w:t>
            </w:r>
          </w:p>
        </w:tc>
        <w:tc>
          <w:p>
            <w:pPr>
              <w:pStyle w:val="Compact"/>
              <w:jc w:val="right"/>
            </w:pPr>
            <w:r>
              <w:t xml:space="preserve">-4.50</w:t>
            </w:r>
          </w:p>
        </w:tc>
      </w:tr>
      <w:tr>
        <w:tc>
          <w:p>
            <w:pPr>
              <w:pStyle w:val="Compact"/>
              <w:jc w:val="left"/>
            </w:pPr>
            <w:r>
              <w:t xml:space="preserve">BFP0 &gt; 3</w:t>
            </w:r>
          </w:p>
        </w:tc>
        <w:tc>
          <w:p>
            <w:pPr>
              <w:pStyle w:val="Compact"/>
              <w:jc w:val="right"/>
            </w:pPr>
            <w:r>
              <w:t xml:space="preserve">182</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-0.12</w:t>
            </w:r>
          </w:p>
        </w:tc>
        <w:tc>
          <w:p>
            <w:pPr>
              <w:pStyle w:val="Compact"/>
              <w:jc w:val="right"/>
            </w:pPr>
            <w:r>
              <w:t xml:space="preserve">-28</w:t>
            </w:r>
          </w:p>
        </w:tc>
        <w:tc>
          <w:p>
            <w:pPr>
              <w:pStyle w:val="Compact"/>
              <w:jc w:val="right"/>
            </w:pPr>
            <w:r>
              <w:t xml:space="preserve">3.79</w:t>
            </w:r>
          </w:p>
        </w:tc>
      </w:tr>
      <w:tr>
        <w:tc>
          <w:p>
            <w:pPr>
              <w:pStyle w:val="Compact"/>
              <w:jc w:val="left"/>
            </w:pPr>
            <w:r>
              <w:t xml:space="preserve">BF01 &lt; 3</w:t>
            </w:r>
          </w:p>
        </w:tc>
        <w:tc>
          <w:p>
            <w:pPr>
              <w:pStyle w:val="Compact"/>
              <w:jc w:val="right"/>
            </w:pPr>
            <w:r>
              <w:t xml:space="preserve">217</w:t>
            </w:r>
          </w:p>
        </w:tc>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-0.21</w:t>
            </w:r>
          </w:p>
        </w:tc>
        <w:tc>
          <w:p>
            <w:pPr>
              <w:pStyle w:val="Compact"/>
              <w:jc w:val="right"/>
            </w:pPr>
            <w:r>
              <w:t xml:space="preserve">-39</w:t>
            </w:r>
          </w:p>
        </w:tc>
        <w:tc>
          <w:p>
            <w:pPr>
              <w:pStyle w:val="Compact"/>
              <w:jc w:val="right"/>
            </w:pPr>
            <w:r>
              <w:t xml:space="preserve">-3.67</w:t>
            </w:r>
          </w:p>
        </w:tc>
      </w:tr>
      <w:tr>
        <w:tc>
          <w:p>
            <w:pPr>
              <w:pStyle w:val="Compact"/>
              <w:jc w:val="left"/>
            </w:pPr>
            <w:r>
              <w:t xml:space="preserve">BF10 &gt; 3</w:t>
            </w:r>
          </w:p>
        </w:tc>
        <w:tc>
          <w:p>
            <w:pPr>
              <w:pStyle w:val="Compact"/>
              <w:jc w:val="right"/>
            </w:pPr>
            <w:r>
              <w:t xml:space="preserve">173</w:t>
            </w:r>
          </w:p>
        </w:tc>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-0.12</w:t>
            </w:r>
          </w:p>
        </w:tc>
        <w:tc>
          <w:p>
            <w:pPr>
              <w:pStyle w:val="Compact"/>
              <w:jc w:val="right"/>
            </w:pPr>
            <w:r>
              <w:t xml:space="preserve">-28</w:t>
            </w:r>
          </w:p>
        </w:tc>
        <w:tc>
          <w:p>
            <w:pPr>
              <w:pStyle w:val="Compact"/>
              <w:jc w:val="right"/>
            </w:pPr>
            <w:r>
              <w:t xml:space="preserve">4.33</w:t>
            </w:r>
          </w:p>
        </w:tc>
      </w:tr>
      <w:tr>
        <w:tc>
          <w:p>
            <w:pPr>
              <w:pStyle w:val="Compact"/>
              <w:jc w:val="left"/>
            </w:pPr>
            <w:r>
              <w:t xml:space="preserve">BF0Rep &lt; 3</w:t>
            </w:r>
          </w:p>
        </w:tc>
        <w:tc>
          <w:p>
            <w:pPr>
              <w:pStyle w:val="Compact"/>
              <w:jc w:val="right"/>
            </w:pPr>
            <w:r>
              <w:t xml:space="preserve">220</w:t>
            </w:r>
          </w:p>
        </w:tc>
        <w:tc>
          <w:p>
            <w:pPr>
              <w:pStyle w:val="Compact"/>
              <w:jc w:val="right"/>
            </w:pPr>
            <w:r>
              <w:t xml:space="preserve">-0.06</w:t>
            </w:r>
          </w:p>
        </w:tc>
        <w:tc>
          <w:p>
            <w:pPr>
              <w:pStyle w:val="Compact"/>
              <w:jc w:val="right"/>
            </w:pPr>
            <w:r>
              <w:t xml:space="preserve">-0.12</w:t>
            </w:r>
          </w:p>
        </w:tc>
        <w:tc>
          <w:p>
            <w:pPr>
              <w:pStyle w:val="Compact"/>
              <w:jc w:val="right"/>
            </w:pPr>
            <w:r>
              <w:t xml:space="preserve">0.00</w:t>
            </w:r>
          </w:p>
        </w:tc>
        <w:tc>
          <w:p>
            <w:pPr>
              <w:pStyle w:val="Compact"/>
              <w:jc w:val="right"/>
            </w:pPr>
            <w:r>
              <w:t xml:space="preserve">-0.15</w:t>
            </w:r>
          </w:p>
        </w:tc>
        <w:tc>
          <w:p>
            <w:pPr>
              <w:pStyle w:val="Compact"/>
              <w:jc w:val="right"/>
            </w:pPr>
            <w:r>
              <w:t xml:space="preserve">-29</w:t>
            </w:r>
          </w:p>
        </w:tc>
        <w:tc>
          <w:p>
            <w:pPr>
              <w:pStyle w:val="Compact"/>
              <w:jc w:val="right"/>
            </w:pPr>
            <w:r>
              <w:t xml:space="preserve">0.01</w:t>
            </w:r>
          </w:p>
        </w:tc>
      </w:tr>
      <w:tr>
        <w:tc>
          <w:p>
            <w:pPr>
              <w:pStyle w:val="Compact"/>
              <w:jc w:val="left"/>
            </w:pPr>
            <w:r>
              <w:t xml:space="preserve">BFRep0 &gt; 3</w:t>
            </w:r>
          </w:p>
        </w:tc>
        <w:tc>
          <w:p>
            <w:pPr>
              <w:pStyle w:val="Compact"/>
              <w:jc w:val="right"/>
            </w:pPr>
            <w:r>
              <w:t xml:space="preserve">186</w:t>
            </w:r>
          </w:p>
        </w:tc>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-0.09</w:t>
            </w:r>
          </w:p>
        </w:tc>
        <w:tc>
          <w:p>
            <w:pPr>
              <w:pStyle w:val="Compact"/>
              <w:jc w:val="right"/>
            </w:pPr>
            <w:r>
              <w:t xml:space="preserve">-23</w:t>
            </w:r>
          </w:p>
        </w:tc>
        <w:tc>
          <w:p>
            <w:pPr>
              <w:pStyle w:val="Compact"/>
              <w:jc w:val="right"/>
            </w:pPr>
            <w:r>
              <w:t xml:space="preserve">5.57</w:t>
            </w:r>
          </w:p>
        </w:tc>
      </w:tr>
    </w:tbl>
    <w:p>
      <w:pPr>
        <w:pStyle w:val="Heading2"/>
      </w:pPr>
      <w:bookmarkStart w:id="43" w:name="discussion"/>
      <w:bookmarkEnd w:id="43"/>
      <w:r>
        <w:t xml:space="preserve">Discussion</w:t>
      </w:r>
    </w:p>
    <w:p>
      <w:pPr>
        <w:pStyle w:val="FirstParagraph"/>
      </w:pPr>
      <w:r>
        <w:t xml:space="preserve">Overall, there was an average decrease in correlation coefficent terms of -0.13, approximately equal to a Cohen’s d difference of -0.26. On average, replicaiton sample sizes were 30% smaller in replicaiton studies than they were in original studies, a considerable decrease. In looking at the results of the multilevel meta-analysis including all data, there is an etimated -0.14 correlation coefficent decrease (95% CI [-0.2, -0.07]), equivalent to a -0.28 point Cohen’s d decrease (95% CI [-0.41, -0.14]), or an estimated decreaes of -34.34 (95% CI [-50.79%, -17.88%]) of the mean effect size in the original studies (a Fisher Z equal to r = 0.38).</w:t>
      </w:r>
    </w:p>
    <w:p>
      <w:pPr>
        <w:pStyle w:val="BodyText"/>
      </w:pPr>
      <w:r>
        <w:t xml:space="preserve">These results also provide preliminary evidence to suggest that the large decrease from original to replication effect sizes may be largely driven by the presence of null (or effectivly null) effects. Averaging across the exclusion methods, there is an -0.04 point change in correlation coefficent terms from the original to replicaiton effect size, or an average decrease of just 1.5%. The results from the multilevel models also support this idea, and highlight the degree of uncertanty in this result. Although all model estimates show a lower effect size decrease when attempting to exclude effectivly-null results, the confidence intervals for all results extend from a decrease of -44.39% of the average original correlation coefficent, to an incrase of 6.22%. More data is required to show the degree to which effect size attenudation is driven by the presence of null effects.</w:t>
      </w:r>
    </w:p>
    <w:p>
      <w:pPr>
        <w:pStyle w:val="Heading4"/>
      </w:pPr>
      <w:bookmarkStart w:id="44" w:name="limitiations"/>
      <w:bookmarkEnd w:id="44"/>
      <w:r>
        <w:t xml:space="preserve">Limitiations:</w:t>
      </w:r>
    </w:p>
    <w:p>
      <w:pPr>
        <w:pStyle w:val="FirstParagraph"/>
      </w:pPr>
      <w:r>
        <w:t xml:space="preserve">None of the projects included in this analysis were true random selections from the literature, and it is possible that the pattern in the selected sample may be different that that which would be seen in the literature overall. All of the methods that were used to the replication studies which were null-or-effectively were bound to decrease the amount of effect size decrease that is seen. At worst, they could be seen as just removing the studies which happened to find low effects as opposed to removing all the true null hypotheses. However, this preliminary analysis does provide suggestive evidence that the degree of effect size attenuation that is seen may be largely attributed to the presence of effectively-null results, and that the overall. The current study also cannot distinguish between heterogeneity (i.e., effect sizes that are different under different scenarios) and effect size scenario. However, it seems reasonable to except in that effect size heterogeneity should lead to symmetrical effect size differences, leading to a mean unbaised estimate of the degree of effect size deflation that can be expected.</w:t>
      </w:r>
    </w:p>
    <w:p>
      <w:pPr>
        <w:pStyle w:val="Heading4"/>
      </w:pPr>
      <w:bookmarkStart w:id="45" w:name="future-directions"/>
      <w:bookmarkEnd w:id="45"/>
      <w:r>
        <w:t xml:space="preserve">Future directions</w:t>
      </w:r>
    </w:p>
    <w:p>
      <w:pPr>
        <w:pStyle w:val="FirstParagraph"/>
      </w:pPr>
      <w:r>
        <w:t xml:space="preserve">This analysis also shows that there is a degree of hetrogeneity between replicaiton projects and studies. However, this analysis did not examine whether the differences between effect sizes in various fields of behavioural sciences reserach. Future analyses of this growing body of replication studies may be able to examine these issues in more depth. Additionally, the approaches used here to estimating the effect of publication bias without the influence of the likely-or-effectivly null studies relies on dichotomising the evidence and discarding those that do not reach a given criterion. Here, we have attempted to mittegate this issue by using varied classification methods, however another appraoch could be to explicitly model the full data generation process using, for example, an appraoch similar to the Bayesian Mixture in the supplementary analysis of {Camerer, 2018 #967}.</w:t>
      </w:r>
    </w:p>
    <w:p>
      <w:pPr>
        <w:pStyle w:val="Heading3"/>
      </w:pPr>
      <w:bookmarkStart w:id="46" w:name="conclusion"/>
      <w:bookmarkEnd w:id="46"/>
      <w:r>
        <w:t xml:space="preserve">Conclusion</w:t>
      </w:r>
    </w:p>
    <w:p>
      <w:pPr>
        <w:pStyle w:val="FirstParagraph"/>
      </w:pPr>
      <w:r>
        <w:t xml:space="preserve">These results highlight some major issues in the psychological reserach literature. Looking at the raw average proportion decrease, -29%, or the results of the multilevel model, an r =-0.14 (95% CI [-0.2, -0.07]) average decrease, differences which would make a considerable difference in most research scenarios. Reserachers reading the literature should be aware of this large discrepancy, and plan their future experiemnts accordingly. Reserachers who wish to ensure that they do not perform experiments that are unlikely to detect real effects should be aware that their experiments are likely to be underpowered if they plan their sample sizes using the effect size reported in a previous experiment. As a heuristic, reserachers could follow the advice given in {Camerer, 2018 #967} and plan their experiments assuming that the original effect size is 50% of its reported value, a value matched by the more exetreme 95% confidence interval of the estimated ammount of effect size ecrease using the multilevel meta-analytic framework as a percentage of the average effect size seen in the orignal studies.</w:t>
      </w:r>
    </w:p>
    <w:p>
      <w:pPr>
        <w:pStyle w:val="BodyText"/>
      </w:pPr>
      <w:r>
        <w:t xml:space="preserve">This study also provides preliminary evidence that a large ammount of this decrease my be accounted for by the presence of effect which are close to or effectivly nulls. Future reserach is necessary to quantify the degree of effect size attenuation expected given that a real experiment has been performed, as the current experiment suggests that the degree of attenuation is between a negligibly small to quite large negative decrease (e.g., the confidence intervals of the multilevel meta-analyses extend from a small positive effect to an effect equal to 40% of the average origianl effect size). However, in the current sample it the degree of attenuation seen in studies after discounting</w:t>
      </w:r>
    </w:p>
    <w:p>
      <w:pPr>
        <w:pStyle w:val="BodyText"/>
      </w:pPr>
      <w:r>
        <w:t xml:space="preserve">allData</w:t>
      </w:r>
    </w:p>
    <w:p>
      <w:pPr>
        <w:pStyle w:val="Heading2"/>
      </w:pPr>
      <w:bookmarkStart w:id="47" w:name="supplementary-material"/>
      <w:bookmarkEnd w:id="47"/>
      <w:r>
        <w:t xml:space="preserve">Supplementary material</w:t>
      </w:r>
    </w:p>
    <w:p>
      <w:pPr>
        <w:pStyle w:val="Heading3"/>
      </w:pPr>
      <w:bookmarkStart w:id="48" w:name="approximate-bayes-factors-comparison"/>
      <w:bookmarkEnd w:id="48"/>
      <w:r>
        <w:t xml:space="preserve">Approximate bayes factors comparison</w:t>
      </w:r>
    </w:p>
    <w:p>
      <w:pPr>
        <w:pStyle w:val="FirstParagraph"/>
      </w:pPr>
      <w:r>
        <w:t xml:space="preserve">A comparison of the results of the Bayes Factors as estiamted here and as reported in {Camerer, 2018 #967} shows that they agree with each other in approximate magnitude and direction for the most part, although there are some notable discrepancies. See Table SM1 for the Bayes factors reported in {Camerer, 2018 #967} and those reported in the current paper. The only large discrepancy included is seen in Balafoutas and Sutter (2012) in which the Bayes Factor reported in {Camerer, 2018 #967} was based on a hypothesis test of orderd binomial probabilities, making it difficult to appropraitely convert into a correlation coefficient, and likely accounting for the large difference.</w:t>
      </w:r>
    </w:p>
    <w:p>
      <w:pPr>
        <w:pStyle w:val="BodyText"/>
      </w:pPr>
      <w:r>
        <w:t xml:space="preserve">Table SM1.</w:t>
      </w:r>
      <w:r>
        <w:t xml:space="preserve"> </w:t>
      </w:r>
      <w:r>
        <w:t xml:space="preserve">One-sided and (</w:t>
      </w:r>
      <m:oMath>
        <m:r>
          <m:t>B</m:t>
        </m:r>
        <m:sSub>
          <m:e>
            <m:r>
              <m:t>F</m:t>
            </m:r>
          </m:e>
          <m:sub>
            <m:r>
              <m:t>p</m:t>
            </m:r>
            <m:r>
              <m:t>l</m:t>
            </m:r>
            <m:r>
              <m:t>u</m:t>
            </m:r>
            <m:r>
              <m:t>s</m:t>
            </m:r>
            <m:r>
              <m:t>1</m:t>
            </m:r>
          </m:sub>
        </m:sSub>
      </m:oMath>
      <w:r>
        <w:t xml:space="preserve">) and replication (</w:t>
      </w:r>
      <m:oMath>
        <m:r>
          <m:t>B</m:t>
        </m:r>
        <m:sSub>
          <m:e>
            <m:r>
              <m:t>F</m:t>
            </m:r>
          </m:e>
          <m:sub>
            <m:r>
              <m:t>r</m:t>
            </m:r>
            <m:r>
              <m:t>e</m:t>
            </m:r>
            <m:r>
              <m:t>p</m:t>
            </m:r>
            <m:r>
              <m:t>1</m:t>
            </m:r>
          </m:sub>
        </m:sSub>
      </m:oMath>
      <w:r>
        <w:t xml:space="preserve">) Bayes Factors for as reported in {Camerer, 2018 #967} and as estimated in the current paper, along with the reported correlation coefficients and sample sizes from the orig inal and replication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Article</w:t>
            </w:r>
          </w:p>
        </w:tc>
        <w:tc>
          <w:tcPr>
            <w:tcBorders>
              <w:bottom w:val="single"/>
            </w:tcBorders>
            <w:vAlign w:val="bottom"/>
          </w:tcPr>
          <w:p>
            <w:pPr>
              <w:pStyle w:val="Compact"/>
              <w:jc w:val="right"/>
            </w:pPr>
            <w:r>
              <w:t xml:space="preserve">Original_r</w:t>
            </w:r>
          </w:p>
        </w:tc>
        <w:tc>
          <w:tcPr>
            <w:tcBorders>
              <w:bottom w:val="single"/>
            </w:tcBorders>
            <w:vAlign w:val="bottom"/>
          </w:tcPr>
          <w:p>
            <w:pPr>
              <w:pStyle w:val="Compact"/>
              <w:jc w:val="right"/>
            </w:pPr>
            <w:r>
              <w:t xml:space="preserve">Original_N</w:t>
            </w:r>
          </w:p>
        </w:tc>
        <w:tc>
          <w:tcPr>
            <w:tcBorders>
              <w:bottom w:val="single"/>
            </w:tcBorders>
            <w:vAlign w:val="bottom"/>
          </w:tcPr>
          <w:p>
            <w:pPr>
              <w:pStyle w:val="Compact"/>
              <w:jc w:val="right"/>
            </w:pPr>
            <w:r>
              <w:t xml:space="preserve">Replication_r</w:t>
            </w:r>
          </w:p>
        </w:tc>
        <w:tc>
          <w:tcPr>
            <w:tcBorders>
              <w:bottom w:val="single"/>
            </w:tcBorders>
            <w:vAlign w:val="bottom"/>
          </w:tcPr>
          <w:p>
            <w:pPr>
              <w:pStyle w:val="Compact"/>
              <w:jc w:val="right"/>
            </w:pPr>
            <w:r>
              <w:t xml:space="preserve">Replication_n</w:t>
            </w:r>
          </w:p>
        </w:tc>
        <w:tc>
          <w:tcPr>
            <w:tcBorders>
              <w:bottom w:val="single"/>
            </w:tcBorders>
            <w:vAlign w:val="bottom"/>
          </w:tcPr>
          <w:p>
            <w:pPr>
              <w:pStyle w:val="Compact"/>
              <w:jc w:val="right"/>
            </w:pPr>
            <w:r>
              <w:t xml:space="preserve">Camerer_et_al._BFP0</w:t>
            </w:r>
          </w:p>
        </w:tc>
        <w:tc>
          <w:tcPr>
            <w:tcBorders>
              <w:bottom w:val="single"/>
            </w:tcBorders>
            <w:vAlign w:val="bottom"/>
          </w:tcPr>
          <w:p>
            <w:pPr>
              <w:pStyle w:val="Compact"/>
              <w:jc w:val="right"/>
            </w:pPr>
            <w:r>
              <w:t xml:space="preserve">Camerer_et_al._BFRep0</w:t>
            </w:r>
          </w:p>
        </w:tc>
        <w:tc>
          <w:tcPr>
            <w:tcBorders>
              <w:bottom w:val="single"/>
            </w:tcBorders>
            <w:vAlign w:val="bottom"/>
          </w:tcPr>
          <w:p>
            <w:pPr>
              <w:pStyle w:val="Compact"/>
              <w:jc w:val="right"/>
            </w:pPr>
            <w:r>
              <w:t xml:space="preserve">BFrep0</w:t>
            </w:r>
          </w:p>
        </w:tc>
        <w:tc>
          <w:tcPr>
            <w:tcBorders>
              <w:bottom w:val="single"/>
            </w:tcBorders>
            <w:vAlign w:val="bottom"/>
          </w:tcPr>
          <w:p>
            <w:pPr>
              <w:pStyle w:val="Compact"/>
              <w:jc w:val="right"/>
            </w:pPr>
            <w:r>
              <w:t xml:space="preserve">BF0plus</w:t>
            </w:r>
          </w:p>
        </w:tc>
        <w:tc>
          <w:tcPr>
            <w:tcBorders>
              <w:bottom w:val="single"/>
            </w:tcBorders>
            <w:vAlign w:val="bottom"/>
          </w:tcPr>
          <w:p>
            <w:pPr>
              <w:pStyle w:val="Compact"/>
              <w:jc w:val="right"/>
            </w:pPr>
            <w:r>
              <w:t xml:space="preserve">BF01</w:t>
            </w:r>
          </w:p>
        </w:tc>
      </w:tr>
      <w:tr>
        <w:tc>
          <w:p>
            <w:pPr>
              <w:pStyle w:val="Compact"/>
              <w:jc w:val="left"/>
            </w:pPr>
            <w:r>
              <w:t xml:space="preserve">Ackerman et al. (2010), Science</w:t>
            </w:r>
          </w:p>
        </w:tc>
        <w:tc>
          <w:p>
            <w:pPr>
              <w:pStyle w:val="Compact"/>
              <w:jc w:val="right"/>
            </w:pPr>
            <w:r>
              <w:t xml:space="preserve">0.27</w:t>
            </w:r>
          </w:p>
        </w:tc>
        <w:tc>
          <w:p>
            <w:pPr>
              <w:pStyle w:val="Compact"/>
              <w:jc w:val="right"/>
            </w:pPr>
            <w:r>
              <w:t xml:space="preserve">54</w:t>
            </w:r>
          </w:p>
        </w:tc>
        <w:tc>
          <w:p>
            <w:pPr>
              <w:pStyle w:val="Compact"/>
              <w:jc w:val="right"/>
            </w:pPr>
            <w:r>
              <w:t xml:space="preserve">0.09</w:t>
            </w:r>
          </w:p>
        </w:tc>
        <w:tc>
          <w:p>
            <w:pPr>
              <w:pStyle w:val="Compact"/>
              <w:jc w:val="right"/>
            </w:pPr>
            <w:r>
              <w:t xml:space="preserve">858</w:t>
            </w:r>
          </w:p>
        </w:tc>
        <w:tc>
          <w:p>
            <w:pPr>
              <w:pStyle w:val="Compact"/>
              <w:jc w:val="right"/>
            </w:pPr>
            <w:r>
              <w:t xml:space="preserve">5.4e-01</w:t>
            </w:r>
          </w:p>
        </w:tc>
        <w:tc>
          <w:p>
            <w:pPr>
              <w:pStyle w:val="Compact"/>
              <w:jc w:val="right"/>
            </w:pPr>
            <w:r>
              <w:t xml:space="preserve">3.1e-01</w:t>
            </w:r>
          </w:p>
        </w:tc>
        <w:tc>
          <w:p>
            <w:pPr>
              <w:pStyle w:val="Compact"/>
              <w:jc w:val="right"/>
            </w:pPr>
            <w:r>
              <w:t xml:space="preserve">2.6e+00</w:t>
            </w:r>
          </w:p>
        </w:tc>
        <w:tc>
          <w:p>
            <w:pPr>
              <w:pStyle w:val="Compact"/>
              <w:jc w:val="right"/>
            </w:pPr>
            <w:r>
              <w:t xml:space="preserve">2.1e+00</w:t>
            </w:r>
          </w:p>
        </w:tc>
        <w:tc>
          <w:p>
            <w:pPr>
              <w:pStyle w:val="Compact"/>
              <w:jc w:val="right"/>
            </w:pPr>
            <w:r>
              <w:t xml:space="preserve">1.0e+00</w:t>
            </w:r>
          </w:p>
        </w:tc>
      </w:tr>
      <w:tr>
        <w:tc>
          <w:p>
            <w:pPr>
              <w:pStyle w:val="Compact"/>
              <w:jc w:val="left"/>
            </w:pPr>
            <w:r>
              <w:t xml:space="preserve">Aviezer et al. (2012), Science</w:t>
            </w:r>
          </w:p>
        </w:tc>
        <w:tc>
          <w:p>
            <w:pPr>
              <w:pStyle w:val="Compact"/>
              <w:jc w:val="right"/>
            </w:pPr>
            <w:r>
              <w:t xml:space="preserve">0.96</w:t>
            </w:r>
          </w:p>
        </w:tc>
        <w:tc>
          <w:p>
            <w:pPr>
              <w:pStyle w:val="Compact"/>
              <w:jc w:val="right"/>
            </w:pPr>
            <w:r>
              <w:t xml:space="preserve">15</w:t>
            </w:r>
          </w:p>
        </w:tc>
        <w:tc>
          <w:p>
            <w:pPr>
              <w:pStyle w:val="Compact"/>
              <w:jc w:val="right"/>
            </w:pPr>
            <w:r>
              <w:t xml:space="preserve">0.83</w:t>
            </w:r>
          </w:p>
        </w:tc>
        <w:tc>
          <w:p>
            <w:pPr>
              <w:pStyle w:val="Compact"/>
              <w:jc w:val="right"/>
            </w:pPr>
            <w:r>
              <w:t xml:space="preserve">14</w:t>
            </w:r>
          </w:p>
        </w:tc>
        <w:tc>
          <w:p>
            <w:pPr>
              <w:pStyle w:val="Compact"/>
              <w:jc w:val="right"/>
            </w:pPr>
            <w:r>
              <w:t xml:space="preserve">4.5e+02</w:t>
            </w:r>
          </w:p>
        </w:tc>
        <w:tc>
          <w:p>
            <w:pPr>
              <w:pStyle w:val="Compact"/>
              <w:jc w:val="right"/>
            </w:pPr>
            <w:r>
              <w:t xml:space="preserve">5.7e+01</w:t>
            </w:r>
          </w:p>
        </w:tc>
        <w:tc>
          <w:p>
            <w:pPr>
              <w:pStyle w:val="Compact"/>
              <w:jc w:val="right"/>
            </w:pPr>
            <w:r>
              <w:t xml:space="preserve">2.3e+02</w:t>
            </w:r>
          </w:p>
        </w:tc>
        <w:tc>
          <w:p>
            <w:pPr>
              <w:pStyle w:val="Compact"/>
              <w:jc w:val="right"/>
            </w:pPr>
            <w:r>
              <w:t xml:space="preserve">2.7e+02</w:t>
            </w:r>
          </w:p>
        </w:tc>
        <w:tc>
          <w:p>
            <w:pPr>
              <w:pStyle w:val="Compact"/>
              <w:jc w:val="right"/>
            </w:pPr>
            <w:r>
              <w:t xml:space="preserve">1.4e+02</w:t>
            </w:r>
          </w:p>
        </w:tc>
      </w:tr>
      <w:tr>
        <w:tc>
          <w:p>
            <w:pPr>
              <w:pStyle w:val="Compact"/>
              <w:jc w:val="left"/>
            </w:pPr>
            <w:r>
              <w:t xml:space="preserve">Balafoutas and Sutter (2012), Science</w:t>
            </w:r>
          </w:p>
        </w:tc>
        <w:tc>
          <w:p>
            <w:pPr>
              <w:pStyle w:val="Compact"/>
              <w:jc w:val="right"/>
            </w:pPr>
            <w:r>
              <w:t xml:space="preserve">0.28</w:t>
            </w:r>
          </w:p>
        </w:tc>
        <w:tc>
          <w:p>
            <w:pPr>
              <w:pStyle w:val="Compact"/>
              <w:jc w:val="right"/>
            </w:pPr>
            <w:r>
              <w:t xml:space="preserve">72</w:t>
            </w:r>
          </w:p>
        </w:tc>
        <w:tc>
          <w:p>
            <w:pPr>
              <w:pStyle w:val="Compact"/>
              <w:jc w:val="right"/>
            </w:pPr>
            <w:r>
              <w:t xml:space="preserve">0.15</w:t>
            </w:r>
          </w:p>
        </w:tc>
        <w:tc>
          <w:p>
            <w:pPr>
              <w:pStyle w:val="Compact"/>
              <w:jc w:val="right"/>
            </w:pPr>
            <w:r>
              <w:t xml:space="preserve">243</w:t>
            </w:r>
          </w:p>
        </w:tc>
        <w:tc>
          <w:p>
            <w:pPr>
              <w:pStyle w:val="Compact"/>
              <w:jc w:val="right"/>
            </w:pPr>
            <w:r>
              <w:t xml:space="preserve">4.2e+00</w:t>
            </w:r>
          </w:p>
        </w:tc>
        <w:tc>
          <w:p>
            <w:pPr>
              <w:pStyle w:val="Compact"/>
              <w:jc w:val="right"/>
            </w:pPr>
            <w:r>
              <w:t xml:space="preserve">4.3e+00</w:t>
            </w:r>
          </w:p>
        </w:tc>
        <w:tc>
          <w:p>
            <w:pPr>
              <w:pStyle w:val="Compact"/>
              <w:jc w:val="right"/>
            </w:pPr>
            <w:r>
              <w:t xml:space="preserve">4.1e+00</w:t>
            </w:r>
          </w:p>
        </w:tc>
        <w:tc>
          <w:p>
            <w:pPr>
              <w:pStyle w:val="Compact"/>
              <w:jc w:val="right"/>
            </w:pPr>
            <w:r>
              <w:t xml:space="preserve">2.1e+00</w:t>
            </w:r>
          </w:p>
        </w:tc>
        <w:tc>
          <w:p>
            <w:pPr>
              <w:pStyle w:val="Compact"/>
              <w:jc w:val="right"/>
            </w:pPr>
            <w:r>
              <w:t xml:space="preserve">1.1e+00</w:t>
            </w:r>
          </w:p>
        </w:tc>
      </w:tr>
      <w:tr>
        <w:tc>
          <w:p>
            <w:pPr>
              <w:pStyle w:val="Compact"/>
              <w:jc w:val="left"/>
            </w:pPr>
            <w:r>
              <w:t xml:space="preserve">Derex et al. (2013), Nature</w:t>
            </w:r>
          </w:p>
        </w:tc>
        <w:tc>
          <w:p>
            <w:pPr>
              <w:pStyle w:val="Compact"/>
              <w:jc w:val="right"/>
            </w:pPr>
            <w:r>
              <w:t xml:space="preserve">0.52</w:t>
            </w:r>
          </w:p>
        </w:tc>
        <w:tc>
          <w:p>
            <w:pPr>
              <w:pStyle w:val="Compact"/>
              <w:jc w:val="right"/>
            </w:pPr>
            <w:r>
              <w:t xml:space="preserve">51</w:t>
            </w:r>
          </w:p>
        </w:tc>
        <w:tc>
          <w:p>
            <w:pPr>
              <w:pStyle w:val="Compact"/>
              <w:jc w:val="right"/>
            </w:pPr>
            <w:r>
              <w:t xml:space="preserve">0.36</w:t>
            </w:r>
          </w:p>
        </w:tc>
        <w:tc>
          <w:p>
            <w:pPr>
              <w:pStyle w:val="Compact"/>
              <w:jc w:val="right"/>
            </w:pPr>
            <w:r>
              <w:t xml:space="preserve">65</w:t>
            </w:r>
          </w:p>
        </w:tc>
        <w:tc>
          <w:p>
            <w:pPr>
              <w:pStyle w:val="Compact"/>
              <w:jc w:val="right"/>
            </w:pPr>
            <w:r>
              <w:t xml:space="preserve">3.1e+03</w:t>
            </w:r>
          </w:p>
        </w:tc>
        <w:tc>
          <w:p>
            <w:pPr>
              <w:pStyle w:val="Compact"/>
              <w:jc w:val="right"/>
            </w:pPr>
            <w:r>
              <w:t xml:space="preserve">3.7e+03</w:t>
            </w:r>
          </w:p>
        </w:tc>
        <w:tc>
          <w:p>
            <w:pPr>
              <w:pStyle w:val="Compact"/>
              <w:jc w:val="right"/>
            </w:pPr>
            <w:r>
              <w:t xml:space="preserve">3.3e+01</w:t>
            </w:r>
          </w:p>
        </w:tc>
        <w:tc>
          <w:p>
            <w:pPr>
              <w:pStyle w:val="Compact"/>
              <w:jc w:val="right"/>
            </w:pPr>
            <w:r>
              <w:t xml:space="preserve">2.2e+01</w:t>
            </w:r>
          </w:p>
        </w:tc>
        <w:tc>
          <w:p>
            <w:pPr>
              <w:pStyle w:val="Compact"/>
              <w:jc w:val="right"/>
            </w:pPr>
            <w:r>
              <w:t xml:space="preserve">1.1e+01</w:t>
            </w:r>
          </w:p>
        </w:tc>
      </w:tr>
      <w:tr>
        <w:tc>
          <w:p>
            <w:pPr>
              <w:pStyle w:val="Compact"/>
              <w:jc w:val="left"/>
            </w:pPr>
            <w:r>
              <w:t xml:space="preserve">Duncan et al. (2012), Science</w:t>
            </w:r>
          </w:p>
        </w:tc>
        <w:tc>
          <w:p>
            <w:pPr>
              <w:pStyle w:val="Compact"/>
              <w:jc w:val="right"/>
            </w:pPr>
            <w:r>
              <w:t xml:space="preserve">0.67</w:t>
            </w:r>
          </w:p>
        </w:tc>
        <w:tc>
          <w:p>
            <w:pPr>
              <w:pStyle w:val="Compact"/>
              <w:jc w:val="right"/>
            </w:pPr>
            <w:r>
              <w:t xml:space="preserve">15</w:t>
            </w:r>
          </w:p>
        </w:tc>
        <w:tc>
          <w:p>
            <w:pPr>
              <w:pStyle w:val="Compact"/>
              <w:jc w:val="right"/>
            </w:pPr>
            <w:r>
              <w:t xml:space="preserve">0.37</w:t>
            </w:r>
          </w:p>
        </w:tc>
        <w:tc>
          <w:p>
            <w:pPr>
              <w:pStyle w:val="Compact"/>
              <w:jc w:val="right"/>
            </w:pPr>
            <w:r>
              <w:t xml:space="preserve">128</w:t>
            </w:r>
          </w:p>
        </w:tc>
        <w:tc>
          <w:p>
            <w:pPr>
              <w:pStyle w:val="Compact"/>
              <w:jc w:val="right"/>
            </w:pPr>
            <w:r>
              <w:t xml:space="preserve">2.7e+03</w:t>
            </w:r>
          </w:p>
        </w:tc>
        <w:tc>
          <w:p>
            <w:pPr>
              <w:pStyle w:val="Compact"/>
              <w:jc w:val="right"/>
            </w:pPr>
            <w:r>
              <w:t xml:space="preserve">2.5e+03</w:t>
            </w:r>
          </w:p>
        </w:tc>
        <w:tc>
          <w:p>
            <w:pPr>
              <w:pStyle w:val="Compact"/>
              <w:jc w:val="right"/>
            </w:pPr>
            <w:r>
              <w:t xml:space="preserve">2.0e+03</w:t>
            </w:r>
          </w:p>
        </w:tc>
        <w:tc>
          <w:p>
            <w:pPr>
              <w:pStyle w:val="Compact"/>
              <w:jc w:val="right"/>
            </w:pPr>
            <w:r>
              <w:t xml:space="preserve">2.3e+03</w:t>
            </w:r>
          </w:p>
        </w:tc>
        <w:tc>
          <w:p>
            <w:pPr>
              <w:pStyle w:val="Compact"/>
              <w:jc w:val="right"/>
            </w:pPr>
            <w:r>
              <w:t xml:space="preserve">1.2e+03</w:t>
            </w:r>
          </w:p>
        </w:tc>
      </w:tr>
      <w:tr>
        <w:tc>
          <w:p>
            <w:pPr>
              <w:pStyle w:val="Compact"/>
              <w:jc w:val="left"/>
            </w:pPr>
            <w:r>
              <w:t xml:space="preserve">Gervais and Norenzayan (2012), Science</w:t>
            </w:r>
          </w:p>
        </w:tc>
        <w:tc>
          <w:p>
            <w:pPr>
              <w:pStyle w:val="Compact"/>
              <w:jc w:val="right"/>
            </w:pPr>
            <w:r>
              <w:t xml:space="preserve">0.29</w:t>
            </w:r>
          </w:p>
        </w:tc>
        <w:tc>
          <w:p>
            <w:pPr>
              <w:pStyle w:val="Compact"/>
              <w:jc w:val="right"/>
            </w:pPr>
            <w:r>
              <w:t xml:space="preserve">57</w:t>
            </w:r>
          </w:p>
        </w:tc>
        <w:tc>
          <w:p>
            <w:pPr>
              <w:pStyle w:val="Compact"/>
              <w:jc w:val="right"/>
            </w:pPr>
            <w:r>
              <w:t xml:space="preserve">-0.04</w:t>
            </w:r>
          </w:p>
        </w:tc>
        <w:tc>
          <w:p>
            <w:pPr>
              <w:pStyle w:val="Compact"/>
              <w:jc w:val="right"/>
            </w:pPr>
            <w:r>
              <w:t xml:space="preserve">755</w:t>
            </w:r>
          </w:p>
        </w:tc>
        <w:tc>
          <w:p>
            <w:pPr>
              <w:pStyle w:val="Compact"/>
              <w:jc w:val="right"/>
            </w:pPr>
            <w:r>
              <w:t xml:space="preserve">6.0e-02</w:t>
            </w:r>
          </w:p>
        </w:tc>
        <w:tc>
          <w:p>
            <w:pPr>
              <w:pStyle w:val="Compact"/>
              <w:jc w:val="right"/>
            </w:pPr>
            <w:r>
              <w:t xml:space="preserve">3.0e-02</w:t>
            </w:r>
          </w:p>
        </w:tc>
        <w:tc>
          <w:p>
            <w:pPr>
              <w:pStyle w:val="Compact"/>
              <w:jc w:val="right"/>
            </w:pPr>
            <w:r>
              <w:t xml:space="preserve">3.0e-02</w:t>
            </w:r>
          </w:p>
        </w:tc>
        <w:tc>
          <w:p>
            <w:pPr>
              <w:pStyle w:val="Compact"/>
              <w:jc w:val="right"/>
            </w:pPr>
            <w:r>
              <w:t xml:space="preserve">2.0e-02</w:t>
            </w:r>
          </w:p>
        </w:tc>
        <w:tc>
          <w:p>
            <w:pPr>
              <w:pStyle w:val="Compact"/>
              <w:jc w:val="right"/>
            </w:pPr>
            <w:r>
              <w:t xml:space="preserve">9.0e-02</w:t>
            </w:r>
          </w:p>
        </w:tc>
      </w:tr>
      <w:tr>
        <w:tc>
          <w:p>
            <w:pPr>
              <w:pStyle w:val="Compact"/>
              <w:jc w:val="left"/>
            </w:pPr>
            <w:r>
              <w:t xml:space="preserve">Gneezy et al. (2014), Science</w:t>
            </w:r>
          </w:p>
        </w:tc>
        <w:tc>
          <w:p>
            <w:pPr>
              <w:pStyle w:val="Compact"/>
              <w:jc w:val="right"/>
            </w:pPr>
            <w:r>
              <w:t xml:space="preserve">0.22</w:t>
            </w:r>
          </w:p>
        </w:tc>
        <w:tc>
          <w:p>
            <w:pPr>
              <w:pStyle w:val="Compact"/>
              <w:jc w:val="right"/>
            </w:pPr>
            <w:r>
              <w:t xml:space="preserve">178</w:t>
            </w:r>
          </w:p>
        </w:tc>
        <w:tc>
          <w:p>
            <w:pPr>
              <w:pStyle w:val="Compact"/>
              <w:jc w:val="right"/>
            </w:pPr>
            <w:r>
              <w:t xml:space="preserve">0.18</w:t>
            </w:r>
          </w:p>
        </w:tc>
        <w:tc>
          <w:p>
            <w:pPr>
              <w:pStyle w:val="Compact"/>
              <w:jc w:val="right"/>
            </w:pPr>
            <w:r>
              <w:t xml:space="preserve">407</w:t>
            </w:r>
          </w:p>
        </w:tc>
        <w:tc>
          <w:p>
            <w:pPr>
              <w:pStyle w:val="Compact"/>
              <w:jc w:val="right"/>
            </w:pPr>
            <w:r>
              <w:t xml:space="preserve">2.3e+02</w:t>
            </w:r>
          </w:p>
        </w:tc>
        <w:tc>
          <w:p>
            <w:pPr>
              <w:pStyle w:val="Compact"/>
              <w:jc w:val="right"/>
            </w:pPr>
            <w:r>
              <w:t xml:space="preserve">4.9e+02</w:t>
            </w:r>
          </w:p>
        </w:tc>
        <w:tc>
          <w:p>
            <w:pPr>
              <w:pStyle w:val="Compact"/>
              <w:jc w:val="right"/>
            </w:pPr>
            <w:r>
              <w:t xml:space="preserve">4.7e+02</w:t>
            </w:r>
          </w:p>
        </w:tc>
        <w:tc>
          <w:p>
            <w:pPr>
              <w:pStyle w:val="Compact"/>
              <w:jc w:val="right"/>
            </w:pPr>
            <w:r>
              <w:t xml:space="preserve">1.1e+02</w:t>
            </w:r>
          </w:p>
        </w:tc>
        <w:tc>
          <w:p>
            <w:pPr>
              <w:pStyle w:val="Compact"/>
              <w:jc w:val="right"/>
            </w:pPr>
            <w:r>
              <w:t xml:space="preserve">5.7e+01</w:t>
            </w:r>
          </w:p>
        </w:tc>
      </w:tr>
      <w:tr>
        <w:tc>
          <w:p>
            <w:pPr>
              <w:pStyle w:val="Compact"/>
              <w:jc w:val="left"/>
            </w:pPr>
            <w:r>
              <w:t xml:space="preserve">Hauser et al. (2014), Nature</w:t>
            </w:r>
          </w:p>
        </w:tc>
        <w:tc>
          <w:p>
            <w:pPr>
              <w:pStyle w:val="Compact"/>
              <w:jc w:val="right"/>
            </w:pPr>
            <w:r>
              <w:t xml:space="preserve">0.82</w:t>
            </w:r>
          </w:p>
        </w:tc>
        <w:tc>
          <w:p>
            <w:pPr>
              <w:pStyle w:val="Compact"/>
              <w:jc w:val="right"/>
            </w:pPr>
            <w:r>
              <w:t xml:space="preserve">40</w:t>
            </w:r>
          </w:p>
        </w:tc>
        <w:tc>
          <w:p>
            <w:pPr>
              <w:pStyle w:val="Compact"/>
              <w:jc w:val="right"/>
            </w:pPr>
            <w:r>
              <w:t xml:space="preserve">0.83</w:t>
            </w:r>
          </w:p>
        </w:tc>
        <w:tc>
          <w:p>
            <w:pPr>
              <w:pStyle w:val="Compact"/>
              <w:jc w:val="right"/>
            </w:pPr>
            <w:r>
              <w:t xml:space="preserve">22</w:t>
            </w:r>
          </w:p>
        </w:tc>
        <w:tc>
          <w:p>
            <w:pPr>
              <w:pStyle w:val="Compact"/>
              <w:jc w:val="right"/>
            </w:pPr>
            <w:r>
              <w:t xml:space="preserve">2.9e+03</w:t>
            </w:r>
          </w:p>
        </w:tc>
        <w:tc>
          <w:p>
            <w:pPr>
              <w:pStyle w:val="Compact"/>
              <w:jc w:val="right"/>
            </w:pPr>
            <w:r>
              <w:t xml:space="preserve">1.0e+04</w:t>
            </w:r>
          </w:p>
        </w:tc>
        <w:tc>
          <w:p>
            <w:pPr>
              <w:pStyle w:val="Compact"/>
              <w:jc w:val="right"/>
            </w:pPr>
            <w:r>
              <w:t xml:space="preserve">1.0e+05</w:t>
            </w:r>
          </w:p>
        </w:tc>
        <w:tc>
          <w:p>
            <w:pPr>
              <w:pStyle w:val="Compact"/>
              <w:jc w:val="right"/>
            </w:pPr>
            <w:r>
              <w:t xml:space="preserve">2.5e+04</w:t>
            </w:r>
          </w:p>
        </w:tc>
        <w:tc>
          <w:p>
            <w:pPr>
              <w:pStyle w:val="Compact"/>
              <w:jc w:val="right"/>
            </w:pPr>
            <w:r>
              <w:t xml:space="preserve">1.2e+04</w:t>
            </w:r>
          </w:p>
        </w:tc>
      </w:tr>
      <w:tr>
        <w:tc>
          <w:p>
            <w:pPr>
              <w:pStyle w:val="Compact"/>
              <w:jc w:val="left"/>
            </w:pPr>
            <w:r>
              <w:t xml:space="preserve">Janssen et al. (2010), Science</w:t>
            </w:r>
          </w:p>
        </w:tc>
        <w:tc>
          <w:p>
            <w:pPr>
              <w:pStyle w:val="Compact"/>
              <w:jc w:val="right"/>
            </w:pPr>
            <w:r>
              <w:t xml:space="preserve">0.63</w:t>
            </w:r>
          </w:p>
        </w:tc>
        <w:tc>
          <w:p>
            <w:pPr>
              <w:pStyle w:val="Compact"/>
              <w:jc w:val="right"/>
            </w:pPr>
            <w:r>
              <w:t xml:space="preserve">63</w:t>
            </w:r>
          </w:p>
        </w:tc>
        <w:tc>
          <w:p>
            <w:pPr>
              <w:pStyle w:val="Compact"/>
              <w:jc w:val="right"/>
            </w:pPr>
            <w:r>
              <w:t xml:space="preserve">0.34</w:t>
            </w:r>
          </w:p>
        </w:tc>
        <w:tc>
          <w:p>
            <w:pPr>
              <w:pStyle w:val="Compact"/>
              <w:jc w:val="right"/>
            </w:pPr>
            <w:r>
              <w:t xml:space="preserve">42</w:t>
            </w:r>
          </w:p>
        </w:tc>
        <w:tc>
          <w:p>
            <w:pPr>
              <w:pStyle w:val="Compact"/>
              <w:jc w:val="right"/>
            </w:pPr>
            <w:r>
              <w:t xml:space="preserve">5.9e+00</w:t>
            </w:r>
          </w:p>
        </w:tc>
        <w:tc>
          <w:p>
            <w:pPr>
              <w:pStyle w:val="Compact"/>
              <w:jc w:val="right"/>
            </w:pPr>
            <w:r>
              <w:t xml:space="preserve">0.0e+00</w:t>
            </w:r>
          </w:p>
        </w:tc>
        <w:tc>
          <w:p>
            <w:pPr>
              <w:pStyle w:val="Compact"/>
              <w:jc w:val="right"/>
            </w:pPr>
            <w:r>
              <w:t xml:space="preserve">1.9e+00</w:t>
            </w:r>
          </w:p>
        </w:tc>
        <w:tc>
          <w:p>
            <w:pPr>
              <w:pStyle w:val="Compact"/>
              <w:jc w:val="right"/>
            </w:pPr>
            <w:r>
              <w:t xml:space="preserve">4.2e+00</w:t>
            </w:r>
          </w:p>
        </w:tc>
        <w:tc>
          <w:p>
            <w:pPr>
              <w:pStyle w:val="Compact"/>
              <w:jc w:val="right"/>
            </w:pPr>
            <w:r>
              <w:t xml:space="preserve">2.1e+00</w:t>
            </w:r>
          </w:p>
        </w:tc>
      </w:tr>
      <w:tr>
        <w:tc>
          <w:p>
            <w:pPr>
              <w:pStyle w:val="Compact"/>
              <w:jc w:val="left"/>
            </w:pPr>
            <w:r>
              <w:t xml:space="preserve">Karpicke and Blunt (2011), Science</w:t>
            </w:r>
          </w:p>
        </w:tc>
        <w:tc>
          <w:p>
            <w:pPr>
              <w:pStyle w:val="Compact"/>
              <w:jc w:val="right"/>
            </w:pPr>
            <w:r>
              <w:t xml:space="preserve">0.60</w:t>
            </w:r>
          </w:p>
        </w:tc>
        <w:tc>
          <w:p>
            <w:pPr>
              <w:pStyle w:val="Compact"/>
              <w:jc w:val="right"/>
            </w:pPr>
            <w:r>
              <w:t xml:space="preserve">40</w:t>
            </w:r>
          </w:p>
        </w:tc>
        <w:tc>
          <w:p>
            <w:pPr>
              <w:pStyle w:val="Compact"/>
              <w:jc w:val="right"/>
            </w:pPr>
            <w:r>
              <w:t xml:space="preserve">0.38</w:t>
            </w:r>
          </w:p>
        </w:tc>
        <w:tc>
          <w:p>
            <w:pPr>
              <w:pStyle w:val="Compact"/>
              <w:jc w:val="right"/>
            </w:pPr>
            <w:r>
              <w:t xml:space="preserve">49</w:t>
            </w:r>
          </w:p>
        </w:tc>
        <w:tc>
          <w:p>
            <w:pPr>
              <w:pStyle w:val="Compact"/>
              <w:jc w:val="right"/>
            </w:pPr>
            <w:r>
              <w:t xml:space="preserve">1.5e+01</w:t>
            </w:r>
          </w:p>
        </w:tc>
        <w:tc>
          <w:p>
            <w:pPr>
              <w:pStyle w:val="Compact"/>
              <w:jc w:val="right"/>
            </w:pPr>
            <w:r>
              <w:t xml:space="preserve">1.2e+01</w:t>
            </w:r>
          </w:p>
        </w:tc>
        <w:tc>
          <w:p>
            <w:pPr>
              <w:pStyle w:val="Compact"/>
              <w:jc w:val="right"/>
            </w:pPr>
            <w:r>
              <w:t xml:space="preserve">1.4e+01</w:t>
            </w:r>
          </w:p>
        </w:tc>
        <w:tc>
          <w:p>
            <w:pPr>
              <w:pStyle w:val="Compact"/>
              <w:jc w:val="right"/>
            </w:pPr>
            <w:r>
              <w:t xml:space="preserve">1.3e+01</w:t>
            </w:r>
          </w:p>
        </w:tc>
        <w:tc>
          <w:p>
            <w:pPr>
              <w:pStyle w:val="Compact"/>
              <w:jc w:val="right"/>
            </w:pPr>
            <w:r>
              <w:t xml:space="preserve">6.5e+00</w:t>
            </w:r>
          </w:p>
        </w:tc>
      </w:tr>
      <w:tr>
        <w:tc>
          <w:p>
            <w:pPr>
              <w:pStyle w:val="Compact"/>
              <w:jc w:val="left"/>
            </w:pPr>
            <w:r>
              <w:t xml:space="preserve">Kidd and Castano (2013), Science</w:t>
            </w:r>
          </w:p>
        </w:tc>
        <w:tc>
          <w:p>
            <w:pPr>
              <w:pStyle w:val="Compact"/>
              <w:jc w:val="right"/>
            </w:pPr>
            <w:r>
              <w:t xml:space="preserve">0.27</w:t>
            </w:r>
          </w:p>
        </w:tc>
        <w:tc>
          <w:p>
            <w:pPr>
              <w:pStyle w:val="Compact"/>
              <w:jc w:val="right"/>
            </w:pPr>
            <w:r>
              <w:t xml:space="preserve">86</w:t>
            </w:r>
          </w:p>
        </w:tc>
        <w:tc>
          <w:p>
            <w:pPr>
              <w:pStyle w:val="Compact"/>
              <w:jc w:val="right"/>
            </w:pPr>
            <w:r>
              <w:t xml:space="preserve">-0.04</w:t>
            </w:r>
          </w:p>
        </w:tc>
        <w:tc>
          <w:p>
            <w:pPr>
              <w:pStyle w:val="Compact"/>
              <w:jc w:val="right"/>
            </w:pPr>
            <w:r>
              <w:t xml:space="preserve">999</w:t>
            </w:r>
          </w:p>
        </w:tc>
        <w:tc>
          <w:p>
            <w:pPr>
              <w:pStyle w:val="Compact"/>
              <w:jc w:val="right"/>
            </w:pPr>
            <w:r>
              <w:t xml:space="preserve">5.0e-02</w:t>
            </w:r>
          </w:p>
        </w:tc>
        <w:tc>
          <w:p>
            <w:pPr>
              <w:pStyle w:val="Compact"/>
              <w:jc w:val="right"/>
            </w:pPr>
            <w:r>
              <w:t xml:space="preserve">1.0e-02</w:t>
            </w:r>
          </w:p>
        </w:tc>
        <w:tc>
          <w:p>
            <w:pPr>
              <w:pStyle w:val="Compact"/>
              <w:jc w:val="right"/>
            </w:pPr>
            <w:r>
              <w:t xml:space="preserve">1.0e-02</w:t>
            </w:r>
          </w:p>
        </w:tc>
        <w:tc>
          <w:p>
            <w:pPr>
              <w:pStyle w:val="Compact"/>
              <w:jc w:val="right"/>
            </w:pPr>
            <w:r>
              <w:t xml:space="preserve">2.0e-02</w:t>
            </w:r>
          </w:p>
        </w:tc>
        <w:tc>
          <w:p>
            <w:pPr>
              <w:pStyle w:val="Compact"/>
              <w:jc w:val="right"/>
            </w:pPr>
            <w:r>
              <w:t xml:space="preserve">8.0e-02</w:t>
            </w:r>
          </w:p>
        </w:tc>
      </w:tr>
      <w:tr>
        <w:tc>
          <w:p>
            <w:pPr>
              <w:pStyle w:val="Compact"/>
              <w:jc w:val="left"/>
            </w:pPr>
            <w:r>
              <w:t xml:space="preserve">Kovacs et al. (2010), Science</w:t>
            </w:r>
          </w:p>
        </w:tc>
        <w:tc>
          <w:p>
            <w:pPr>
              <w:pStyle w:val="Compact"/>
              <w:jc w:val="right"/>
            </w:pPr>
            <w:r>
              <w:t xml:space="preserve">0.45</w:t>
            </w:r>
          </w:p>
        </w:tc>
        <w:tc>
          <w:p>
            <w:pPr>
              <w:pStyle w:val="Compact"/>
              <w:jc w:val="right"/>
            </w:pPr>
            <w:r>
              <w:t xml:space="preserve">24</w:t>
            </w:r>
          </w:p>
        </w:tc>
        <w:tc>
          <w:p>
            <w:pPr>
              <w:pStyle w:val="Compact"/>
              <w:jc w:val="right"/>
            </w:pPr>
            <w:r>
              <w:t xml:space="preserve">0.59</w:t>
            </w:r>
          </w:p>
        </w:tc>
        <w:tc>
          <w:p>
            <w:pPr>
              <w:pStyle w:val="Compact"/>
              <w:jc w:val="right"/>
            </w:pPr>
            <w:r>
              <w:t xml:space="preserve">95</w:t>
            </w:r>
          </w:p>
        </w:tc>
        <w:tc>
          <w:p>
            <w:pPr>
              <w:pStyle w:val="Compact"/>
              <w:jc w:val="right"/>
            </w:pPr>
            <w:r>
              <w:t xml:space="preserve">5.6e+07</w:t>
            </w:r>
          </w:p>
        </w:tc>
        <w:tc>
          <w:p>
            <w:pPr>
              <w:pStyle w:val="Compact"/>
              <w:jc w:val="right"/>
            </w:pPr>
            <w:r>
              <w:t xml:space="preserve">1.3e+08</w:t>
            </w:r>
          </w:p>
        </w:tc>
        <w:tc>
          <w:p>
            <w:pPr>
              <w:pStyle w:val="Compact"/>
              <w:jc w:val="right"/>
            </w:pPr>
            <w:r>
              <w:t xml:space="preserve">8.7e+07</w:t>
            </w:r>
          </w:p>
        </w:tc>
        <w:tc>
          <w:p>
            <w:pPr>
              <w:pStyle w:val="Compact"/>
              <w:jc w:val="right"/>
            </w:pPr>
            <w:r>
              <w:t xml:space="preserve">5.4e+07</w:t>
            </w:r>
          </w:p>
        </w:tc>
        <w:tc>
          <w:p>
            <w:pPr>
              <w:pStyle w:val="Compact"/>
              <w:jc w:val="right"/>
            </w:pPr>
            <w:r>
              <w:t xml:space="preserve">2.7e+07</w:t>
            </w:r>
          </w:p>
        </w:tc>
      </w:tr>
      <w:tr>
        <w:tc>
          <w:p>
            <w:pPr>
              <w:pStyle w:val="Compact"/>
              <w:jc w:val="left"/>
            </w:pPr>
            <w:r>
              <w:t xml:space="preserve">Lee and Schwarz (2010), Science</w:t>
            </w:r>
          </w:p>
        </w:tc>
        <w:tc>
          <w:p>
            <w:pPr>
              <w:pStyle w:val="Compact"/>
              <w:jc w:val="right"/>
            </w:pPr>
            <w:r>
              <w:t xml:space="preserve">0.39</w:t>
            </w:r>
          </w:p>
        </w:tc>
        <w:tc>
          <w:p>
            <w:pPr>
              <w:pStyle w:val="Compact"/>
              <w:jc w:val="right"/>
            </w:pPr>
            <w:r>
              <w:t xml:space="preserve">40</w:t>
            </w:r>
          </w:p>
        </w:tc>
        <w:tc>
          <w:p>
            <w:pPr>
              <w:pStyle w:val="Compact"/>
              <w:jc w:val="right"/>
            </w:pPr>
            <w:r>
              <w:t xml:space="preserve">-0.05</w:t>
            </w:r>
          </w:p>
        </w:tc>
        <w:tc>
          <w:p>
            <w:pPr>
              <w:pStyle w:val="Compact"/>
              <w:jc w:val="right"/>
            </w:pPr>
            <w:r>
              <w:t xml:space="preserve">409</w:t>
            </w:r>
          </w:p>
        </w:tc>
        <w:tc>
          <w:p>
            <w:pPr>
              <w:pStyle w:val="Compact"/>
              <w:jc w:val="right"/>
            </w:pPr>
            <w:r>
              <w:t xml:space="preserve">8.0e-02</w:t>
            </w:r>
          </w:p>
        </w:tc>
        <w:tc>
          <w:p>
            <w:pPr>
              <w:pStyle w:val="Compact"/>
              <w:jc w:val="right"/>
            </w:pPr>
            <w:r>
              <w:t xml:space="preserve">1.0e-02</w:t>
            </w:r>
          </w:p>
        </w:tc>
        <w:tc>
          <w:p>
            <w:pPr>
              <w:pStyle w:val="Compact"/>
              <w:jc w:val="right"/>
            </w:pPr>
            <w:r>
              <w:t xml:space="preserve">2.0e-02</w:t>
            </w:r>
          </w:p>
        </w:tc>
        <w:tc>
          <w:p>
            <w:pPr>
              <w:pStyle w:val="Compact"/>
              <w:jc w:val="right"/>
            </w:pPr>
            <w:r>
              <w:t xml:space="preserve">3.0e-02</w:t>
            </w:r>
          </w:p>
        </w:tc>
        <w:tc>
          <w:p>
            <w:pPr>
              <w:pStyle w:val="Compact"/>
              <w:jc w:val="right"/>
            </w:pPr>
            <w:r>
              <w:t xml:space="preserve">1.1e-01</w:t>
            </w:r>
          </w:p>
        </w:tc>
      </w:tr>
      <w:tr>
        <w:tc>
          <w:p>
            <w:pPr>
              <w:pStyle w:val="Compact"/>
              <w:jc w:val="left"/>
            </w:pPr>
            <w:r>
              <w:t xml:space="preserve">Morewedge et al. (2010), Science</w:t>
            </w:r>
          </w:p>
        </w:tc>
        <w:tc>
          <w:p>
            <w:pPr>
              <w:pStyle w:val="Compact"/>
              <w:jc w:val="right"/>
            </w:pPr>
            <w:r>
              <w:t xml:space="preserve">0.45</w:t>
            </w:r>
          </w:p>
        </w:tc>
        <w:tc>
          <w:p>
            <w:pPr>
              <w:pStyle w:val="Compact"/>
              <w:jc w:val="right"/>
            </w:pPr>
            <w:r>
              <w:t xml:space="preserve">32</w:t>
            </w:r>
          </w:p>
        </w:tc>
        <w:tc>
          <w:p>
            <w:pPr>
              <w:pStyle w:val="Compact"/>
              <w:jc w:val="right"/>
            </w:pPr>
            <w:r>
              <w:t xml:space="preserve">0.35</w:t>
            </w:r>
          </w:p>
        </w:tc>
        <w:tc>
          <w:p>
            <w:pPr>
              <w:pStyle w:val="Compact"/>
              <w:jc w:val="right"/>
            </w:pPr>
            <w:r>
              <w:t xml:space="preserve">89</w:t>
            </w:r>
          </w:p>
        </w:tc>
        <w:tc>
          <w:p>
            <w:pPr>
              <w:pStyle w:val="Compact"/>
              <w:jc w:val="right"/>
            </w:pPr>
            <w:r>
              <w:t xml:space="preserve">8.7e+01</w:t>
            </w:r>
          </w:p>
        </w:tc>
        <w:tc>
          <w:p>
            <w:pPr>
              <w:pStyle w:val="Compact"/>
              <w:jc w:val="right"/>
            </w:pPr>
            <w:r>
              <w:t xml:space="preserve">1.6e+02</w:t>
            </w:r>
          </w:p>
        </w:tc>
        <w:tc>
          <w:p>
            <w:pPr>
              <w:pStyle w:val="Compact"/>
              <w:jc w:val="right"/>
            </w:pPr>
            <w:r>
              <w:t xml:space="preserve">1.6e+02</w:t>
            </w:r>
          </w:p>
        </w:tc>
        <w:tc>
          <w:p>
            <w:pPr>
              <w:pStyle w:val="Compact"/>
              <w:jc w:val="right"/>
            </w:pPr>
            <w:r>
              <w:t xml:space="preserve">8.1e+01</w:t>
            </w:r>
          </w:p>
        </w:tc>
        <w:tc>
          <w:p>
            <w:pPr>
              <w:pStyle w:val="Compact"/>
              <w:jc w:val="right"/>
            </w:pPr>
            <w:r>
              <w:t xml:space="preserve">4.0e+01</w:t>
            </w:r>
          </w:p>
        </w:tc>
      </w:tr>
      <w:tr>
        <w:tc>
          <w:p>
            <w:pPr>
              <w:pStyle w:val="Compact"/>
              <w:jc w:val="left"/>
            </w:pPr>
            <w:r>
              <w:t xml:space="preserve">Nishi et al. (2015), Nature</w:t>
            </w:r>
          </w:p>
        </w:tc>
        <w:tc>
          <w:p>
            <w:pPr>
              <w:pStyle w:val="Compact"/>
              <w:jc w:val="right"/>
            </w:pPr>
            <w:r>
              <w:t xml:space="preserve">0.20</w:t>
            </w:r>
          </w:p>
        </w:tc>
        <w:tc>
          <w:p>
            <w:pPr>
              <w:pStyle w:val="Compact"/>
              <w:jc w:val="right"/>
            </w:pPr>
            <w:r>
              <w:t xml:space="preserve">200</w:t>
            </w:r>
          </w:p>
        </w:tc>
        <w:tc>
          <w:p>
            <w:pPr>
              <w:pStyle w:val="Compact"/>
              <w:jc w:val="right"/>
            </w:pPr>
            <w:r>
              <w:t xml:space="preserve">0.12</w:t>
            </w:r>
          </w:p>
        </w:tc>
        <w:tc>
          <w:p>
            <w:pPr>
              <w:pStyle w:val="Compact"/>
              <w:jc w:val="right"/>
            </w:pPr>
            <w:r>
              <w:t xml:space="preserve">480</w:t>
            </w:r>
          </w:p>
        </w:tc>
        <w:tc>
          <w:p>
            <w:pPr>
              <w:pStyle w:val="Compact"/>
              <w:jc w:val="right"/>
            </w:pPr>
            <w:r>
              <w:t xml:space="preserve">7.0e+00</w:t>
            </w:r>
          </w:p>
        </w:tc>
        <w:tc>
          <w:p>
            <w:pPr>
              <w:pStyle w:val="Compact"/>
              <w:jc w:val="right"/>
            </w:pPr>
            <w:r>
              <w:t xml:space="preserve">7.8e+00</w:t>
            </w:r>
          </w:p>
        </w:tc>
        <w:tc>
          <w:p>
            <w:pPr>
              <w:pStyle w:val="Compact"/>
              <w:jc w:val="right"/>
            </w:pPr>
            <w:r>
              <w:t xml:space="preserve">8.4e+00</w:t>
            </w:r>
          </w:p>
        </w:tc>
        <w:tc>
          <w:p>
            <w:pPr>
              <w:pStyle w:val="Compact"/>
              <w:jc w:val="right"/>
            </w:pPr>
            <w:r>
              <w:t xml:space="preserve">2.9e+00</w:t>
            </w:r>
          </w:p>
        </w:tc>
        <w:tc>
          <w:p>
            <w:pPr>
              <w:pStyle w:val="Compact"/>
              <w:jc w:val="right"/>
            </w:pPr>
            <w:r>
              <w:t xml:space="preserve">1.4e+00</w:t>
            </w:r>
          </w:p>
        </w:tc>
      </w:tr>
      <w:tr>
        <w:tc>
          <w:p>
            <w:pPr>
              <w:pStyle w:val="Compact"/>
              <w:jc w:val="left"/>
            </w:pPr>
            <w:r>
              <w:t xml:space="preserve">Pyc and Rawson (2010), Science</w:t>
            </w:r>
          </w:p>
        </w:tc>
        <w:tc>
          <w:p>
            <w:pPr>
              <w:pStyle w:val="Compact"/>
              <w:jc w:val="right"/>
            </w:pPr>
            <w:r>
              <w:t xml:space="preserve">0.38</w:t>
            </w:r>
          </w:p>
        </w:tc>
        <w:tc>
          <w:p>
            <w:pPr>
              <w:pStyle w:val="Compact"/>
              <w:jc w:val="right"/>
            </w:pPr>
            <w:r>
              <w:t xml:space="preserve">36</w:t>
            </w:r>
          </w:p>
        </w:tc>
        <w:tc>
          <w:p>
            <w:pPr>
              <w:pStyle w:val="Compact"/>
              <w:jc w:val="right"/>
            </w:pPr>
            <w:r>
              <w:t xml:space="preserve">0.15</w:t>
            </w:r>
          </w:p>
        </w:tc>
        <w:tc>
          <w:p>
            <w:pPr>
              <w:pStyle w:val="Compact"/>
              <w:jc w:val="right"/>
            </w:pPr>
            <w:r>
              <w:t xml:space="preserve">438</w:t>
            </w:r>
          </w:p>
        </w:tc>
        <w:tc>
          <w:p>
            <w:pPr>
              <w:pStyle w:val="Compact"/>
              <w:jc w:val="right"/>
            </w:pPr>
            <w:r>
              <w:t xml:space="preserve">6.8e+00</w:t>
            </w:r>
          </w:p>
        </w:tc>
        <w:tc>
          <w:p>
            <w:pPr>
              <w:pStyle w:val="Compact"/>
              <w:jc w:val="right"/>
            </w:pPr>
            <w:r>
              <w:t xml:space="preserve">4.0e+00</w:t>
            </w:r>
          </w:p>
        </w:tc>
        <w:tc>
          <w:p>
            <w:pPr>
              <w:pStyle w:val="Compact"/>
              <w:jc w:val="right"/>
            </w:pPr>
            <w:r>
              <w:t xml:space="preserve">1.7e+01</w:t>
            </w:r>
          </w:p>
        </w:tc>
        <w:tc>
          <w:p>
            <w:pPr>
              <w:pStyle w:val="Compact"/>
              <w:jc w:val="right"/>
            </w:pPr>
            <w:r>
              <w:t xml:space="preserve">1.6e+01</w:t>
            </w:r>
          </w:p>
        </w:tc>
        <w:tc>
          <w:p>
            <w:pPr>
              <w:pStyle w:val="Compact"/>
              <w:jc w:val="right"/>
            </w:pPr>
            <w:r>
              <w:t xml:space="preserve">8.0e+00</w:t>
            </w:r>
          </w:p>
        </w:tc>
      </w:tr>
      <w:tr>
        <w:tc>
          <w:p>
            <w:pPr>
              <w:pStyle w:val="Compact"/>
              <w:jc w:val="left"/>
            </w:pPr>
            <w:r>
              <w:t xml:space="preserve">Ramirez and Beilock (2011), Science</w:t>
            </w:r>
          </w:p>
        </w:tc>
        <w:tc>
          <w:p>
            <w:pPr>
              <w:pStyle w:val="Compact"/>
              <w:jc w:val="right"/>
            </w:pPr>
            <w:r>
              <w:t xml:space="preserve">0.79</w:t>
            </w:r>
          </w:p>
        </w:tc>
        <w:tc>
          <w:p>
            <w:pPr>
              <w:pStyle w:val="Compact"/>
              <w:jc w:val="right"/>
            </w:pPr>
            <w:r>
              <w:t xml:space="preserve">20</w:t>
            </w:r>
          </w:p>
        </w:tc>
        <w:tc>
          <w:p>
            <w:pPr>
              <w:pStyle w:val="Compact"/>
              <w:jc w:val="right"/>
            </w:pPr>
            <w:r>
              <w:t xml:space="preserve">-0.09</w:t>
            </w:r>
          </w:p>
        </w:tc>
        <w:tc>
          <w:p>
            <w:pPr>
              <w:pStyle w:val="Compact"/>
              <w:jc w:val="right"/>
            </w:pPr>
            <w:r>
              <w:t xml:space="preserve">105</w:t>
            </w:r>
          </w:p>
        </w:tc>
        <w:tc>
          <w:p>
            <w:pPr>
              <w:pStyle w:val="Compact"/>
              <w:jc w:val="right"/>
            </w:pPr>
            <w:r>
              <w:t xml:space="preserve">1.4e-01</w:t>
            </w:r>
          </w:p>
        </w:tc>
        <w:tc>
          <w:p>
            <w:pPr>
              <w:pStyle w:val="Compact"/>
              <w:jc w:val="right"/>
            </w:pPr>
            <w:r>
              <w:t xml:space="preserve">0.0e+00</w:t>
            </w:r>
          </w:p>
        </w:tc>
        <w:tc>
          <w:p>
            <w:pPr>
              <w:pStyle w:val="Compact"/>
              <w:jc w:val="right"/>
            </w:pPr>
            <w:r>
              <w:t xml:space="preserve">0.0e+00</w:t>
            </w:r>
          </w:p>
        </w:tc>
        <w:tc>
          <w:p>
            <w:pPr>
              <w:pStyle w:val="Compact"/>
              <w:jc w:val="right"/>
            </w:pPr>
            <w:r>
              <w:t xml:space="preserve">7.0e-02</w:t>
            </w:r>
          </w:p>
        </w:tc>
        <w:tc>
          <w:p>
            <w:pPr>
              <w:pStyle w:val="Compact"/>
              <w:jc w:val="right"/>
            </w:pPr>
            <w:r>
              <w:t xml:space="preserve">1.9e-01</w:t>
            </w:r>
          </w:p>
        </w:tc>
      </w:tr>
      <w:tr>
        <w:tc>
          <w:p>
            <w:pPr>
              <w:pStyle w:val="Compact"/>
              <w:jc w:val="left"/>
            </w:pPr>
            <w:r>
              <w:t xml:space="preserve">Rand et al. (2012), Nature</w:t>
            </w:r>
          </w:p>
        </w:tc>
        <w:tc>
          <w:p>
            <w:pPr>
              <w:pStyle w:val="Compact"/>
              <w:jc w:val="right"/>
            </w:pPr>
            <w:r>
              <w:t xml:space="preserve">0.14</w:t>
            </w:r>
          </w:p>
        </w:tc>
        <w:tc>
          <w:p>
            <w:pPr>
              <w:pStyle w:val="Compact"/>
              <w:jc w:val="right"/>
            </w:pPr>
            <w:r>
              <w:t xml:space="preserve">343</w:t>
            </w:r>
          </w:p>
        </w:tc>
        <w:tc>
          <w:p>
            <w:pPr>
              <w:pStyle w:val="Compact"/>
              <w:jc w:val="right"/>
            </w:pPr>
            <w:r>
              <w:t xml:space="preserve">0.03</w:t>
            </w:r>
          </w:p>
        </w:tc>
        <w:tc>
          <w:p>
            <w:pPr>
              <w:pStyle w:val="Compact"/>
              <w:jc w:val="right"/>
            </w:pPr>
            <w:r>
              <w:t xml:space="preserve">3150</w:t>
            </w:r>
          </w:p>
        </w:tc>
        <w:tc>
          <w:p>
            <w:pPr>
              <w:pStyle w:val="Compact"/>
              <w:jc w:val="right"/>
            </w:pPr>
            <w:r>
              <w:t xml:space="preserve">1.4e-01</w:t>
            </w:r>
          </w:p>
        </w:tc>
        <w:tc>
          <w:p>
            <w:pPr>
              <w:pStyle w:val="Compact"/>
              <w:jc w:val="right"/>
            </w:pPr>
            <w:r>
              <w:t xml:space="preserve">1.0e-01</w:t>
            </w:r>
          </w:p>
        </w:tc>
        <w:tc>
          <w:p>
            <w:pPr>
              <w:pStyle w:val="Compact"/>
              <w:jc w:val="right"/>
            </w:pPr>
            <w:r>
              <w:t xml:space="preserve">1.3e-01</w:t>
            </w:r>
          </w:p>
        </w:tc>
        <w:tc>
          <w:p>
            <w:pPr>
              <w:pStyle w:val="Compact"/>
              <w:jc w:val="right"/>
            </w:pPr>
            <w:r>
              <w:t xml:space="preserve">1.3e-01</w:t>
            </w:r>
          </w:p>
        </w:tc>
        <w:tc>
          <w:p>
            <w:pPr>
              <w:pStyle w:val="Compact"/>
              <w:jc w:val="right"/>
            </w:pPr>
            <w:r>
              <w:t xml:space="preserve">7.0e-02</w:t>
            </w:r>
          </w:p>
        </w:tc>
      </w:tr>
      <w:tr>
        <w:tc>
          <w:p>
            <w:pPr>
              <w:pStyle w:val="Compact"/>
              <w:jc w:val="left"/>
            </w:pPr>
            <w:r>
              <w:t xml:space="preserve">Shah et al. (2012), Science</w:t>
            </w:r>
          </w:p>
        </w:tc>
        <w:tc>
          <w:p>
            <w:pPr>
              <w:pStyle w:val="Compact"/>
              <w:jc w:val="right"/>
            </w:pPr>
            <w:r>
              <w:t xml:space="preserve">0.27</w:t>
            </w:r>
          </w:p>
        </w:tc>
        <w:tc>
          <w:p>
            <w:pPr>
              <w:pStyle w:val="Compact"/>
              <w:jc w:val="right"/>
            </w:pPr>
            <w:r>
              <w:t xml:space="preserve">56</w:t>
            </w:r>
          </w:p>
        </w:tc>
        <w:tc>
          <w:p>
            <w:pPr>
              <w:pStyle w:val="Compact"/>
              <w:jc w:val="right"/>
            </w:pPr>
            <w:r>
              <w:t xml:space="preserve">-0.04</w:t>
            </w:r>
          </w:p>
        </w:tc>
        <w:tc>
          <w:p>
            <w:pPr>
              <w:pStyle w:val="Compact"/>
              <w:jc w:val="right"/>
            </w:pPr>
            <w:r>
              <w:t xml:space="preserve">897</w:t>
            </w:r>
          </w:p>
        </w:tc>
        <w:tc>
          <w:p>
            <w:pPr>
              <w:pStyle w:val="Compact"/>
              <w:jc w:val="right"/>
            </w:pPr>
            <w:r>
              <w:t xml:space="preserve">7.0e-02</w:t>
            </w:r>
          </w:p>
        </w:tc>
        <w:tc>
          <w:p>
            <w:pPr>
              <w:pStyle w:val="Compact"/>
              <w:jc w:val="right"/>
            </w:pPr>
            <w:r>
              <w:t xml:space="preserve">4.0e-02</w:t>
            </w:r>
          </w:p>
        </w:tc>
        <w:tc>
          <w:p>
            <w:pPr>
              <w:pStyle w:val="Compact"/>
              <w:jc w:val="right"/>
            </w:pPr>
            <w:r>
              <w:t xml:space="preserve">4.0e-02</w:t>
            </w:r>
          </w:p>
        </w:tc>
        <w:tc>
          <w:p>
            <w:pPr>
              <w:pStyle w:val="Compact"/>
              <w:jc w:val="right"/>
            </w:pPr>
            <w:r>
              <w:t xml:space="preserve">2.0e-02</w:t>
            </w:r>
          </w:p>
        </w:tc>
        <w:tc>
          <w:p>
            <w:pPr>
              <w:pStyle w:val="Compact"/>
              <w:jc w:val="right"/>
            </w:pPr>
            <w:r>
              <w:t xml:space="preserve">8.0e-02</w:t>
            </w:r>
          </w:p>
        </w:tc>
      </w:tr>
      <w:tr>
        <w:tc>
          <w:p>
            <w:pPr>
              <w:pStyle w:val="Compact"/>
              <w:jc w:val="left"/>
            </w:pPr>
            <w:r>
              <w:t xml:space="preserve">Sparrow et al. (2011), Science</w:t>
            </w:r>
          </w:p>
        </w:tc>
        <w:tc>
          <w:p>
            <w:pPr>
              <w:pStyle w:val="Compact"/>
              <w:jc w:val="right"/>
            </w:pPr>
            <w:r>
              <w:t xml:space="preserve">0.37</w:t>
            </w:r>
          </w:p>
        </w:tc>
        <w:tc>
          <w:p>
            <w:pPr>
              <w:pStyle w:val="Compact"/>
              <w:jc w:val="right"/>
            </w:pPr>
            <w:r>
              <w:t xml:space="preserve">69</w:t>
            </w:r>
          </w:p>
        </w:tc>
        <w:tc>
          <w:p>
            <w:pPr>
              <w:pStyle w:val="Compact"/>
              <w:jc w:val="right"/>
            </w:pPr>
            <w:r>
              <w:t xml:space="preserve">0.07</w:t>
            </w:r>
          </w:p>
        </w:tc>
        <w:tc>
          <w:p>
            <w:pPr>
              <w:pStyle w:val="Compact"/>
              <w:jc w:val="right"/>
            </w:pPr>
            <w:r>
              <w:t xml:space="preserve">338</w:t>
            </w:r>
          </w:p>
        </w:tc>
        <w:tc>
          <w:p>
            <w:pPr>
              <w:pStyle w:val="Compact"/>
              <w:jc w:val="right"/>
            </w:pPr>
            <w:r>
              <w:t xml:space="preserve">1.5e-01</w:t>
            </w:r>
          </w:p>
        </w:tc>
        <w:tc>
          <w:p>
            <w:pPr>
              <w:pStyle w:val="Compact"/>
              <w:jc w:val="right"/>
            </w:pPr>
            <w:r>
              <w:t xml:space="preserve">3.0e-02</w:t>
            </w:r>
          </w:p>
        </w:tc>
        <w:tc>
          <w:p>
            <w:pPr>
              <w:pStyle w:val="Compact"/>
              <w:jc w:val="right"/>
            </w:pPr>
            <w:r>
              <w:t xml:space="preserve">6.0e-02</w:t>
            </w:r>
          </w:p>
        </w:tc>
        <w:tc>
          <w:p>
            <w:pPr>
              <w:pStyle w:val="Compact"/>
              <w:jc w:val="right"/>
            </w:pPr>
            <w:r>
              <w:t xml:space="preserve">2.6e-01</w:t>
            </w:r>
          </w:p>
        </w:tc>
        <w:tc>
          <w:p>
            <w:pPr>
              <w:pStyle w:val="Compact"/>
              <w:jc w:val="right"/>
            </w:pPr>
            <w:r>
              <w:t xml:space="preserve">1.5e-01</w:t>
            </w:r>
          </w:p>
        </w:tc>
      </w:tr>
      <w:tr>
        <w:tc>
          <w:p>
            <w:pPr>
              <w:pStyle w:val="Compact"/>
              <w:jc w:val="left"/>
            </w:pPr>
            <w:r>
              <w:t xml:space="preserve">Wilson et al. (2014), Science,</w:t>
            </w:r>
          </w:p>
        </w:tc>
        <w:tc>
          <w:p>
            <w:pPr>
              <w:pStyle w:val="Compact"/>
              <w:jc w:val="right"/>
            </w:pPr>
            <w:r>
              <w:t xml:space="preserve">0.67</w:t>
            </w:r>
          </w:p>
        </w:tc>
        <w:tc>
          <w:p>
            <w:pPr>
              <w:pStyle w:val="Compact"/>
              <w:jc w:val="right"/>
            </w:pPr>
            <w:r>
              <w:t xml:space="preserve">30</w:t>
            </w:r>
          </w:p>
        </w:tc>
        <w:tc>
          <w:p>
            <w:pPr>
              <w:pStyle w:val="Compact"/>
              <w:jc w:val="right"/>
            </w:pPr>
            <w:r>
              <w:t xml:space="preserve">0.59</w:t>
            </w:r>
          </w:p>
        </w:tc>
        <w:tc>
          <w:p>
            <w:pPr>
              <w:pStyle w:val="Compact"/>
              <w:jc w:val="right"/>
            </w:pPr>
            <w:r>
              <w:t xml:space="preserve">39</w:t>
            </w:r>
          </w:p>
        </w:tc>
        <w:tc>
          <w:p>
            <w:pPr>
              <w:pStyle w:val="Compact"/>
              <w:jc w:val="right"/>
            </w:pPr>
            <w:r>
              <w:t xml:space="preserve">6.0e+02</w:t>
            </w:r>
          </w:p>
        </w:tc>
        <w:tc>
          <w:p>
            <w:pPr>
              <w:pStyle w:val="Compact"/>
              <w:jc w:val="right"/>
            </w:pPr>
            <w:r>
              <w:t xml:space="preserve">1.9e+03</w:t>
            </w:r>
          </w:p>
        </w:tc>
        <w:tc>
          <w:p>
            <w:pPr>
              <w:pStyle w:val="Compact"/>
              <w:jc w:val="right"/>
            </w:pPr>
            <w:r>
              <w:t xml:space="preserve">1.9e+03</w:t>
            </w:r>
          </w:p>
        </w:tc>
        <w:tc>
          <w:p>
            <w:pPr>
              <w:pStyle w:val="Compact"/>
              <w:jc w:val="right"/>
            </w:pPr>
            <w:r>
              <w:t xml:space="preserve">8.3e+02</w:t>
            </w:r>
          </w:p>
        </w:tc>
        <w:tc>
          <w:p>
            <w:pPr>
              <w:pStyle w:val="Compact"/>
              <w:jc w:val="right"/>
            </w:pPr>
            <w:r>
              <w:t xml:space="preserve">4.2e+02</w:t>
            </w:r>
          </w:p>
        </w:tc>
      </w:tr>
    </w:tbl>
    <w:p>
      <w:pPr>
        <w:pStyle w:val="Heading3"/>
      </w:pPr>
      <w:bookmarkStart w:id="49" w:name="plots-and-multilevel-model-output-of-the-relationship-between-original-and-replication-correlation-coefficents-using-varied-exclusion-criteria"/>
      <w:bookmarkEnd w:id="49"/>
      <w:r>
        <w:t xml:space="preserve">Plots and multilevel model output of the relationship between original and replication correlation coefficents using varied exclusion criteria</w:t>
      </w:r>
    </w:p>
    <w:p>
      <w:pPr>
        <w:pStyle w:val="FirstParagraph"/>
      </w:pPr>
      <w:r>
        <w:t xml:space="preserve">The following output shows scatterplots and model output for all of the multilevel meta-analyses perfomred using the varied exclusion criteria explained in the main text.</w:t>
      </w:r>
    </w:p>
    <w:p>
      <w:pPr>
        <w:pStyle w:val="BodyText"/>
      </w:pPr>
      <w:r>
        <w:t xml:space="preserve">Table SM2. Multilevel meta-analysis model estimates and random effects for all data.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-0.14</w:t>
            </w:r>
          </w:p>
        </w:tc>
        <w:tc>
          <w:p>
            <w:pPr>
              <w:pStyle w:val="Compact"/>
              <w:jc w:val="right"/>
            </w:pPr>
            <w:r>
              <w:t xml:space="preserve">-0.21</w:t>
            </w:r>
          </w:p>
        </w:tc>
        <w:tc>
          <w:p>
            <w:pPr>
              <w:pStyle w:val="Compact"/>
              <w:jc w:val="right"/>
            </w:pPr>
            <w:r>
              <w:t xml:space="preserve">-0.07</w:t>
            </w:r>
          </w:p>
        </w:tc>
        <w:tc>
          <w:p>
            <w:pPr>
              <w:pStyle w:val="Compact"/>
              <w:jc w:val="right"/>
            </w:pPr>
            <w:r>
              <w:t xml:space="preserve">0.03</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0.007,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228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QE(304) = 3527.86,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0-1.png" id="0"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SM1. Scatter plot of replication effect sizes (in correlation coefficents) plotted against original effects including all data.</w:t>
      </w:r>
    </w:p>
    <w:p>
      <w:pPr>
        <w:pStyle w:val="BodyText"/>
      </w:pPr>
      <w:r>
        <w:t xml:space="preserve">Table SM3. Multilevel meta-analysis model estimates and random effects including only statistically significant replications.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-0.12</w:t>
            </w:r>
          </w:p>
        </w:tc>
        <w:tc>
          <w:p>
            <w:pPr>
              <w:pStyle w:val="Compact"/>
              <w:jc w:val="right"/>
            </w:pPr>
            <w:r>
              <w:t xml:space="preserve">0.01</w:t>
            </w:r>
          </w:p>
        </w:tc>
        <w:tc>
          <w:p>
            <w:pPr>
              <w:pStyle w:val="Compact"/>
              <w:jc w:val="right"/>
            </w:pPr>
            <w:r>
              <w:t xml:space="preserve">0.03</w:t>
            </w:r>
          </w:p>
        </w:tc>
        <w:tc>
          <w:p>
            <w:pPr>
              <w:pStyle w:val="Compact"/>
              <w:jc w:val="right"/>
            </w:pPr>
            <w:r>
              <w:t xml:space="preserve">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 n = 128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QE(193) = 2626.93,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2-1.png" id="0"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SM2. Scatter plot of replication effect sizes (in correlation coefficents) plotted against original effects including only statistically significant replications.</w:t>
      </w:r>
    </w:p>
    <w:p>
      <w:pPr>
        <w:pStyle w:val="BodyText"/>
      </w:pPr>
      <w:r>
        <w:t xml:space="preserve">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-0.08</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167</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QE(234) = 3023.83,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4-1.png" id="0"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SM3. Scatter plot of replication effect sizes (in correlation coefficents) plotted against original effects including studies which are not statistically equivalent to the null, using equivalence bounds set as the minimum effect size that would have been statistically significant in the original study.</w:t>
      </w:r>
    </w:p>
    <w:p>
      <w:pPr>
        <w:pStyle w:val="BodyText"/>
      </w:pPr>
      <w:r>
        <w:t xml:space="preserve">Table SM5. Multilevel meta-analysis model estimates and random effects for studies with</w:t>
      </w:r>
      <w:r>
        <w:t xml:space="preserve"> </w:t>
      </w:r>
      <m:oMath>
        <m:r>
          <m:t>B</m:t>
        </m:r>
        <m:sSub>
          <m:e>
            <m:r>
              <m:t>F</m:t>
            </m:r>
          </m:e>
          <m:sub>
            <m:r>
              <m:t>01</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-0.01</w:t>
            </w:r>
          </w:p>
        </w:tc>
        <w:tc>
          <w:p>
            <w:pPr>
              <w:pStyle w:val="Compact"/>
              <w:jc w:val="right"/>
            </w:pPr>
            <w:r>
              <w:t xml:space="preserve">0.04</w:t>
            </w:r>
          </w:p>
        </w:tc>
        <w:tc>
          <w:p>
            <w:pPr>
              <w:pStyle w:val="Compact"/>
              <w:jc w:val="right"/>
            </w:pPr>
            <w:r>
              <w:t xml:space="preserve">0.02</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0.026, n = 151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QE(216) = 2867.77,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6-1.png" id="0" name="Picture"/>
                    <pic:cNvPicPr>
                      <a:picLocks noChangeArrowheads="1" noChangeAspect="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SM4. Scatter plot of replication effect sizes (in correlation coefficents) plotted against original effects including only studies with</w:t>
      </w:r>
      <w:r>
        <w:t xml:space="preserve"> </w:t>
      </w:r>
      <m:oMath>
        <m:r>
          <m:t>B</m:t>
        </m:r>
        <m:sSub>
          <m:e>
            <m:r>
              <m:t>F</m:t>
            </m:r>
          </m:e>
          <m:sub>
            <m:r>
              <m:t>01</m:t>
            </m:r>
          </m:sub>
        </m:sSub>
      </m:oMath>
      <w:r>
        <w:t xml:space="preserve"> </w:t>
      </w:r>
      <w:r>
        <w:t xml:space="preserve">&lt; 3.</w:t>
      </w:r>
    </w:p>
    <w:p>
      <w:pPr>
        <w:pStyle w:val="BodyText"/>
      </w:pPr>
      <w:r>
        <w:t xml:space="preserve">Table SM6. Multilevel meta-analysis model estimates and random effects for studies with</w:t>
      </w:r>
      <w:r>
        <w:t xml:space="preserve"> </w:t>
      </w:r>
      <m:oMath>
        <m:r>
          <m:t>B</m:t>
        </m:r>
        <m:sSub>
          <m:e>
            <m:r>
              <m:t>F</m:t>
            </m:r>
          </m:e>
          <m:sub>
            <m:r>
              <m:t>10</m:t>
            </m:r>
          </m:sub>
        </m:sSub>
      </m:oMath>
      <w:r>
        <w:t xml:space="preserve"> </w:t>
      </w:r>
      <w:r>
        <w:t xml:space="preserve">&gt;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0.006,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0.021, n = 115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QE(172) = 2516.9,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18-1.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SM5. Scatter plot of replication effect sizes (in correlation coefficents) plotted against original effects including only studies with</w:t>
      </w:r>
      <w:r>
        <w:t xml:space="preserve"> </w:t>
      </w:r>
      <m:oMath>
        <m:r>
          <m:t>B</m:t>
        </m:r>
        <m:sSub>
          <m:e>
            <m:r>
              <m:t>F</m:t>
            </m:r>
          </m:e>
          <m:sub>
            <m:r>
              <m:t>10</m:t>
            </m:r>
          </m:sub>
        </m:sSub>
      </m:oMath>
      <w:r>
        <w:t xml:space="preserve"> </w:t>
      </w:r>
      <w:r>
        <w:t xml:space="preserve">&gt; 3.</w:t>
      </w:r>
    </w:p>
    <w:p>
      <w:pPr>
        <w:pStyle w:val="BodyText"/>
      </w:pPr>
      <w:r>
        <w:t xml:space="preserve">Table SM7. Multilevel meta-analysis model estimates and random effects for studies with</w:t>
      </w:r>
      <w:r>
        <w:t xml:space="preserve"> </w:t>
      </w:r>
      <m:oMath>
        <m:r>
          <m:t>B</m:t>
        </m:r>
        <m:sSub>
          <m:e>
            <m:r>
              <m:t>F</m:t>
            </m:r>
          </m:e>
          <m:sub>
            <m:r>
              <m:t>0</m:t>
            </m:r>
            <m:r>
              <m:t>+</m:t>
            </m:r>
          </m:sub>
        </m:sSub>
      </m:oMath>
      <w:r>
        <w:t xml:space="preserve"> </w:t>
      </w:r>
      <w:r>
        <w:t xml:space="preserve">&lt; 3.</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-0.09</w:t>
            </w:r>
          </w:p>
        </w:tc>
        <w:tc>
          <w:p>
            <w:pPr>
              <w:pStyle w:val="Compact"/>
              <w:jc w:val="right"/>
            </w:pPr>
            <w:r>
              <w:t xml:space="preserve">-0.16</w:t>
            </w:r>
          </w:p>
        </w:tc>
        <w:tc>
          <w:p>
            <w:pPr>
              <w:pStyle w:val="Compact"/>
              <w:jc w:val="right"/>
            </w:pPr>
            <w:r>
              <w:t xml:space="preserve">-0.02</w:t>
            </w:r>
          </w:p>
        </w:tc>
        <w:tc>
          <w:p>
            <w:pPr>
              <w:pStyle w:val="Compact"/>
              <w:jc w:val="right"/>
            </w:pPr>
            <w:r>
              <w:t xml:space="preserve">0.04</w:t>
            </w:r>
          </w:p>
        </w:tc>
        <w:tc>
          <w:p>
            <w:pPr>
              <w:pStyle w:val="Compact"/>
              <w:jc w:val="right"/>
            </w:pPr>
            <w:r>
              <w:t xml:space="preserve">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0.008,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0.025, n = 161</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QE(227) = 2885.86,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0-1.png" id="0"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SM6. Scatter plot of replication effect sizes (in correlation coefficents) plotted against original effects including only studies with</w:t>
      </w:r>
      <w:r>
        <w:t xml:space="preserve"> </w:t>
      </w:r>
      <m:oMath>
        <m:r>
          <m:t>B</m:t>
        </m:r>
        <m:sSub>
          <m:e>
            <m:r>
              <m:t>F</m:t>
            </m:r>
          </m:e>
          <m:sub>
            <m:r>
              <m:t>0</m:t>
            </m:r>
            <m:r>
              <m:t>+</m:t>
            </m:r>
          </m:sub>
        </m:sSub>
      </m:oMath>
      <w:r>
        <w:t xml:space="preserve"> </w:t>
      </w:r>
      <w:r>
        <w:t xml:space="preserve">&lt; 3.</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1-1.png"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SM7. Scatter plot of replication effect sizes (in correlation coefficents) plotted against original effects including [!]</w:t>
      </w:r>
    </w:p>
    <w:p>
      <w:pPr>
        <w:pStyle w:val="Heading4"/>
      </w:pPr>
      <w:bookmarkStart w:id="57" w:name="fix-labs-from-here"/>
      <w:bookmarkEnd w:id="57"/>
      <w:r>
        <w:t xml:space="preserve">FIX LABS FROM HERE !!!!!! !!! !</w:t>
      </w:r>
    </w:p>
    <w:p>
      <w:pPr>
        <w:pStyle w:val="FirstParagraph"/>
      </w:pPr>
      <w:r>
        <w:t xml:space="preserve">Table SM8.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-0.05</w:t>
            </w:r>
          </w:p>
        </w:tc>
        <w:tc>
          <w:p>
            <w:pPr>
              <w:pStyle w:val="Compact"/>
              <w:jc w:val="right"/>
            </w:pPr>
            <w:r>
              <w:t xml:space="preserve">-0.11</w:t>
            </w:r>
          </w:p>
        </w:tc>
        <w:tc>
          <w:p>
            <w:pPr>
              <w:pStyle w:val="Compact"/>
              <w:jc w:val="right"/>
            </w:pPr>
            <w:r>
              <w:t xml:space="preserve">0.02</w:t>
            </w:r>
          </w:p>
        </w:tc>
        <w:tc>
          <w:p>
            <w:pPr>
              <w:pStyle w:val="Compact"/>
              <w:jc w:val="right"/>
            </w:pPr>
            <w:r>
              <w:t xml:space="preserve">0.03</w:t>
            </w:r>
          </w:p>
        </w:tc>
        <w:tc>
          <w:p>
            <w:pPr>
              <w:pStyle w:val="Compact"/>
              <w:jc w:val="right"/>
            </w:pPr>
            <w:r>
              <w:t xml:space="preserve">0.14</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0.024, n = 120</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QE(181) = 2675.47,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3-1.png" id="0" name="Picture"/>
                    <pic:cNvPicPr>
                      <a:picLocks noChangeArrowheads="1" noChangeAspect="1"/>
                    </pic:cNvPicPr>
                  </pic:nvPicPr>
                  <pic:blipFill>
                    <a:blip r:embed="rId58"/>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Figure SM8. Scatter plot of replication effect sizes (in correlation coefficents) plotted against original effects including [!]</w:t>
      </w:r>
    </w:p>
    <w:p>
      <w:pPr>
        <w:pStyle w:val="BodyText"/>
      </w:pPr>
      <w:r>
        <w:t xml:space="preserve">Table SM9.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-0.04</w:t>
            </w:r>
          </w:p>
        </w:tc>
        <w:tc>
          <w:p>
            <w:pPr>
              <w:pStyle w:val="Compact"/>
              <w:jc w:val="right"/>
            </w:pPr>
            <w:r>
              <w:t xml:space="preserve">-0.09</w:t>
            </w:r>
          </w:p>
        </w:tc>
        <w:tc>
          <w:p>
            <w:pPr>
              <w:pStyle w:val="Compact"/>
              <w:jc w:val="right"/>
            </w:pPr>
            <w:r>
              <w:t xml:space="preserve">0.02</w:t>
            </w:r>
          </w:p>
        </w:tc>
        <w:tc>
          <w:p>
            <w:pPr>
              <w:pStyle w:val="Compact"/>
              <w:jc w:val="right"/>
            </w:pPr>
            <w:r>
              <w:t xml:space="preserve">0.03</w:t>
            </w:r>
          </w:p>
        </w:tc>
        <w:tc>
          <w:p>
            <w:pPr>
              <w:pStyle w:val="Compact"/>
              <w:jc w:val="right"/>
            </w:pPr>
            <w:r>
              <w:t xml:space="preserve">0.23</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0.004,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0.017, n = 126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QE(185) = 2457.39, p &lt; .001</w:t>
            </w:r>
          </w:p>
        </w:tc>
      </w:tr>
    </w:tbl>
    <w:p>
      <w:pPr>
        <w:pStyle w:val="BodyText"/>
      </w:pPr>
      <w:r>
        <w:t xml:space="preserve">Table SM10. Multilevel meta-analysis model estimates and random effects for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-0.06</w:t>
            </w:r>
          </w:p>
        </w:tc>
        <w:tc>
          <w:p>
            <w:pPr>
              <w:pStyle w:val="Compact"/>
              <w:jc w:val="right"/>
            </w:pPr>
            <w:r>
              <w:t xml:space="preserve">-0.12</w:t>
            </w:r>
          </w:p>
        </w:tc>
        <w:tc>
          <w:p>
            <w:pPr>
              <w:pStyle w:val="Compact"/>
              <w:jc w:val="right"/>
            </w:pPr>
            <w:r>
              <w:t xml:space="preserve">0</w:t>
            </w:r>
          </w:p>
        </w:tc>
        <w:tc>
          <w:p>
            <w:pPr>
              <w:pStyle w:val="Compact"/>
              <w:jc w:val="right"/>
            </w:pPr>
            <w:r>
              <w:t xml:space="preserve">0.03</w:t>
            </w:r>
          </w:p>
        </w:tc>
        <w:tc>
          <w:p>
            <w:pPr>
              <w:pStyle w:val="Compact"/>
              <w:jc w:val="right"/>
            </w:pPr>
            <w:r>
              <w:t xml:space="preserve">0.05</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Project variance = 0.005, n = 8</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0.016, n = 159</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QE(219) = 2532.44, p &lt; .001</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6-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SM</w:t>
      </w:r>
    </w:p>
    <w:p>
      <w:pPr>
        <w:pStyle w:val="Heading3"/>
      </w:pPr>
      <w:bookmarkStart w:id="60" w:name="simulation-of-removal-methods"/>
      <w:bookmarkEnd w:id="60"/>
      <w:r>
        <w:t xml:space="preserve">Simulation of removal methods</w:t>
      </w:r>
    </w:p>
    <w:p>
      <w:pPr>
        <w:pStyle w:val="FirstParagraph"/>
      </w:pPr>
      <w:r>
        <w:t xml:space="preserve">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pPr>
        <w:pStyle w:val="BodyText"/>
      </w:pPr>
      <w:r>
        <w:t xml:space="preserve">These simulations assumed that the probability of each study being a true null results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absolute error (MAE) and average error are reported below in tables for all models. See table [simulation output] for a table of each method’s root mean square error (RMSE), the mean absolute error (MAE) and average error using each exclusion rule.</w:t>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7-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[accuracy of cut scores]. The proportion of studies correctly classified in 11958 simulations of the accuracy of cut scores under varied true proportions of attenuation and proportion of effects which are true nulls.</w:t>
      </w:r>
    </w:p>
    <w:p>
      <w:pPr>
        <w:pStyle w:val="BodyText"/>
      </w:pPr>
      <w:r>
        <w:t xml:space="preserve">Table [accuracy plot]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inclusion rule</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Accuracy SD</w:t>
            </w:r>
          </w:p>
        </w:tc>
      </w:tr>
      <w:tr>
        <w:tc>
          <w:p>
            <w:pPr>
              <w:pStyle w:val="Compact"/>
              <w:jc w:val="left"/>
            </w:pPr>
            <w:r>
              <w:t xml:space="preserve">Not statistically equivalent</w:t>
            </w:r>
          </w:p>
        </w:tc>
        <w:tc>
          <w:p>
            <w:pPr>
              <w:pStyle w:val="Compact"/>
              <w:jc w:val="right"/>
            </w:pPr>
            <w:r>
              <w:t xml:space="preserve">0.75</w:t>
            </w:r>
          </w:p>
        </w:tc>
        <w:tc>
          <w:p>
            <w:pPr>
              <w:pStyle w:val="Compact"/>
              <w:jc w:val="right"/>
            </w:pPr>
            <w:r>
              <w:t xml:space="preserve">0.074</w:t>
            </w:r>
          </w:p>
        </w:tc>
      </w:tr>
      <w:tr>
        <w:tc>
          <w:p>
            <w:pPr>
              <w:pStyle w:val="Compact"/>
              <w:jc w:val="left"/>
            </w:pPr>
            <w:r>
              <w:t xml:space="preserve">Statistical significance</w:t>
            </w:r>
          </w:p>
        </w:tc>
        <w:tc>
          <w:p>
            <w:pPr>
              <w:pStyle w:val="Compact"/>
              <w:jc w:val="right"/>
            </w:pPr>
            <w:r>
              <w:t xml:space="preserve">0.84</w:t>
            </w:r>
          </w:p>
        </w:tc>
        <w:tc>
          <w:p>
            <w:pPr>
              <w:pStyle w:val="Compact"/>
              <w:jc w:val="right"/>
            </w:pPr>
            <w:r>
              <w:t xml:space="preserve">0.135</w:t>
            </w:r>
          </w:p>
        </w:tc>
      </w:tr>
      <w:tr>
        <w:tc>
          <w:p>
            <w:pPr>
              <w:pStyle w:val="Compact"/>
              <w:jc w:val="left"/>
            </w:pPr>
            <w:r>
              <w:t xml:space="preserve">BF01 &lt; 3</w:t>
            </w:r>
          </w:p>
        </w:tc>
        <w:tc>
          <w:p>
            <w:pPr>
              <w:pStyle w:val="Compact"/>
              <w:jc w:val="right"/>
            </w:pPr>
            <w:r>
              <w:t xml:space="preserve">0.81</w:t>
            </w:r>
          </w:p>
        </w:tc>
        <w:tc>
          <w:p>
            <w:pPr>
              <w:pStyle w:val="Compact"/>
              <w:jc w:val="right"/>
            </w:pPr>
            <w:r>
              <w:t xml:space="preserve">0.127</w:t>
            </w:r>
          </w:p>
        </w:tc>
      </w:tr>
      <w:tr>
        <w:tc>
          <w:p>
            <w:pPr>
              <w:pStyle w:val="Compact"/>
              <w:jc w:val="left"/>
            </w:pPr>
            <w:r>
              <w:t xml:space="preserve">BF10 &gt; 3</w:t>
            </w:r>
          </w:p>
        </w:tc>
        <w:tc>
          <w:p>
            <w:pPr>
              <w:pStyle w:val="Compact"/>
              <w:jc w:val="right"/>
            </w:pPr>
            <w:r>
              <w:t xml:space="preserve">0.78</w:t>
            </w:r>
          </w:p>
        </w:tc>
        <w:tc>
          <w:p>
            <w:pPr>
              <w:pStyle w:val="Compact"/>
              <w:jc w:val="right"/>
            </w:pPr>
            <w:r>
              <w:t xml:space="preserve">0.127</w:t>
            </w:r>
          </w:p>
        </w:tc>
      </w:tr>
      <w:tr>
        <w:tc>
          <w:p>
            <w:pPr>
              <w:pStyle w:val="Compact"/>
              <w:jc w:val="left"/>
            </w:pPr>
            <w:r>
              <w:t xml:space="preserve">BFplus0 &gt; 3</w:t>
            </w:r>
          </w:p>
        </w:tc>
        <w:tc>
          <w:p>
            <w:pPr>
              <w:pStyle w:val="Compact"/>
              <w:jc w:val="right"/>
            </w:pPr>
            <w:r>
              <w:t xml:space="preserve">0.81</w:t>
            </w:r>
          </w:p>
        </w:tc>
        <w:tc>
          <w:p>
            <w:pPr>
              <w:pStyle w:val="Compact"/>
              <w:jc w:val="right"/>
            </w:pPr>
            <w:r>
              <w:t xml:space="preserve">0.188</w:t>
            </w:r>
          </w:p>
        </w:tc>
      </w:tr>
      <w:tr>
        <w:tc>
          <w:p>
            <w:pPr>
              <w:pStyle w:val="Compact"/>
              <w:jc w:val="left"/>
            </w:pPr>
            <w:r>
              <w:t xml:space="preserve">BF0plus &lt; 3</w:t>
            </w:r>
          </w:p>
        </w:tc>
        <w:tc>
          <w:p>
            <w:pPr>
              <w:pStyle w:val="Compact"/>
              <w:jc w:val="right"/>
            </w:pPr>
            <w:r>
              <w:t xml:space="preserve">0.84</w:t>
            </w:r>
          </w:p>
        </w:tc>
        <w:tc>
          <w:p>
            <w:pPr>
              <w:pStyle w:val="Compact"/>
              <w:jc w:val="right"/>
            </w:pPr>
            <w:r>
              <w:t xml:space="preserve">0.113</w:t>
            </w:r>
          </w:p>
        </w:tc>
      </w:tr>
      <w:tr>
        <w:tc>
          <w:p>
            <w:pPr>
              <w:pStyle w:val="Compact"/>
              <w:jc w:val="left"/>
            </w:pPr>
            <w:r>
              <w:t xml:space="preserve">BFrep0 &gt; 3</w:t>
            </w:r>
          </w:p>
        </w:tc>
        <w:tc>
          <w:p>
            <w:pPr>
              <w:pStyle w:val="Compact"/>
              <w:jc w:val="right"/>
            </w:pPr>
            <w:r>
              <w:t xml:space="preserve">0.78</w:t>
            </w:r>
          </w:p>
        </w:tc>
        <w:tc>
          <w:p>
            <w:pPr>
              <w:pStyle w:val="Compact"/>
              <w:jc w:val="right"/>
            </w:pPr>
            <w:r>
              <w:t xml:space="preserve">0.190</w:t>
            </w:r>
          </w:p>
        </w:tc>
      </w:tr>
      <w:tr>
        <w:tc>
          <w:p>
            <w:pPr>
              <w:pStyle w:val="Compact"/>
              <w:jc w:val="left"/>
            </w:pPr>
            <w:r>
              <w:t xml:space="preserve">BF0rep &lt; 3</w:t>
            </w:r>
          </w:p>
        </w:tc>
        <w:tc>
          <w:p>
            <w:pPr>
              <w:pStyle w:val="Compact"/>
              <w:jc w:val="right"/>
            </w:pPr>
            <w:r>
              <w:t xml:space="preserve">0.81</w:t>
            </w:r>
          </w:p>
        </w:tc>
        <w:tc>
          <w:p>
            <w:pPr>
              <w:pStyle w:val="Compact"/>
              <w:jc w:val="right"/>
            </w:pPr>
            <w:r>
              <w:t xml:space="preserve">0.144</w:t>
            </w:r>
          </w:p>
        </w:tc>
      </w:tr>
    </w:tbl>
    <w:p>
      <w:pPr>
        <w:pStyle w:val="BodyText"/>
      </w:pPr>
      <w:r>
        <w:t xml:space="preserve">Additonally, simulations were performed using the same data-generation method to estimate the accruacy of the raw methods of estimating the simulated true proportion decrease under these different scenarios. Looking the mean proportion of effect size attenuation in the study, the results of the simulation study suggest that none of these 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exluding any studies (error sd = 0.18).</w:t>
      </w:r>
    </w:p>
    <w:p>
      <w:pPr>
        <w:pStyle w:val="BodyText"/>
      </w:pPr>
      <w:r>
        <w:t xml:space="preserve">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absoulte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siulation mean error, mean absolute error and error SD across simulation conditions. The code used in these simulations is avalible from [OSFOSF.io].</w:t>
      </w:r>
    </w:p>
    <w:p>
      <w:pPr>
        <w:pStyle w:val="BodyText"/>
      </w:pPr>
      <w:r>
        <w:t xml:space="preserve">heat maps of the mean absolute error at each benchmark and full simulation output tables.</w:t>
      </w:r>
      <w:r>
        <w:t xml:space="preserve"> </w:t>
      </w:r>
      <w:r>
        <w:t xml:space="preserve">Table [simulation output]. The number of simulations for each subsample, the mean squared error (MSE), root mean square error (RMSE), mean absoulte error (MAE), mean error (i.e., the average difference between the estimated proportion of effect size attenuation and the simulated amount of effect size attenuation), the error standard deviation, (i.e., the SD of the error scores for each simulation).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nSims</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Mean Error</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Error SD</w:t>
            </w:r>
          </w:p>
        </w:tc>
      </w:tr>
      <w:tr>
        <w:tc>
          <w:p>
            <w:pPr>
              <w:pStyle w:val="Compact"/>
              <w:jc w:val="left"/>
            </w:pPr>
            <w:r>
              <w:t xml:space="preserve">BF01Below3</w:t>
            </w:r>
          </w:p>
        </w:tc>
        <w:tc>
          <w:p>
            <w:pPr>
              <w:pStyle w:val="Compact"/>
              <w:jc w:val="right"/>
            </w:pPr>
            <w:r>
              <w:t xml:space="preserve">10101</w:t>
            </w:r>
          </w:p>
        </w:tc>
        <w:tc>
          <w:p>
            <w:pPr>
              <w:pStyle w:val="Compact"/>
              <w:jc w:val="right"/>
            </w:pPr>
            <w:r>
              <w:t xml:space="preserve">0.05</w:t>
            </w:r>
          </w:p>
        </w:tc>
        <w:tc>
          <w:p>
            <w:pPr>
              <w:pStyle w:val="Compact"/>
              <w:jc w:val="right"/>
            </w:pPr>
            <w:r>
              <w:t xml:space="preserve">0.08</w:t>
            </w:r>
          </w:p>
        </w:tc>
        <w:tc>
          <w:p>
            <w:pPr>
              <w:pStyle w:val="Compact"/>
              <w:jc w:val="right"/>
            </w:pPr>
            <w:r>
              <w:t xml:space="preserve">0.23</w:t>
            </w:r>
          </w:p>
        </w:tc>
        <w:tc>
          <w:p>
            <w:pPr>
              <w:pStyle w:val="Compact"/>
              <w:jc w:val="right"/>
            </w:pPr>
            <w:r>
              <w:t xml:space="preserve">0.14</w:t>
            </w:r>
          </w:p>
        </w:tc>
        <w:tc>
          <w:p>
            <w:pPr>
              <w:pStyle w:val="Compact"/>
              <w:jc w:val="right"/>
            </w:pPr>
            <w:r>
              <w:t xml:space="preserve">0.22</w:t>
            </w:r>
          </w:p>
        </w:tc>
      </w:tr>
      <w:tr>
        <w:tc>
          <w:p>
            <w:pPr>
              <w:pStyle w:val="Compact"/>
              <w:jc w:val="left"/>
            </w:pPr>
            <w:r>
              <w:t xml:space="preserve">BF0PBelow3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0.19</w:t>
            </w:r>
          </w:p>
        </w:tc>
        <w:tc>
          <w:p>
            <w:pPr>
              <w:pStyle w:val="Compact"/>
              <w:jc w:val="right"/>
            </w:pPr>
            <w:r>
              <w:t xml:space="preserve">0.13</w:t>
            </w:r>
          </w:p>
        </w:tc>
        <w:tc>
          <w:p>
            <w:pPr>
              <w:pStyle w:val="Compact"/>
              <w:jc w:val="right"/>
            </w:pPr>
            <w:r>
              <w:t xml:space="preserve">0.18</w:t>
            </w:r>
          </w:p>
        </w:tc>
      </w:tr>
      <w:tr>
        <w:tc>
          <w:p>
            <w:pPr>
              <w:pStyle w:val="Compact"/>
              <w:jc w:val="left"/>
            </w:pPr>
            <w:r>
              <w:t xml:space="preserve">bf0repSimBelow3</w:t>
            </w:r>
          </w:p>
        </w:tc>
        <w:tc>
          <w:p>
            <w:pPr>
              <w:pStyle w:val="Compact"/>
              <w:jc w:val="right"/>
            </w:pPr>
            <w:r>
              <w:t xml:space="preserve">10101</w:t>
            </w:r>
          </w:p>
        </w:tc>
        <w:tc>
          <w:p>
            <w:pPr>
              <w:pStyle w:val="Compact"/>
              <w:jc w:val="right"/>
            </w:pPr>
            <w:r>
              <w:t xml:space="preserve">0.04</w:t>
            </w:r>
          </w:p>
        </w:tc>
        <w:tc>
          <w:p>
            <w:pPr>
              <w:pStyle w:val="Compact"/>
              <w:jc w:val="right"/>
            </w:pPr>
            <w:r>
              <w:t xml:space="preserve">-0.06</w:t>
            </w:r>
          </w:p>
        </w:tc>
        <w:tc>
          <w:p>
            <w:pPr>
              <w:pStyle w:val="Compact"/>
              <w:jc w:val="right"/>
            </w:pPr>
            <w:r>
              <w:t xml:space="preserve">0.21</w:t>
            </w:r>
          </w:p>
        </w:tc>
        <w:tc>
          <w:p>
            <w:pPr>
              <w:pStyle w:val="Compact"/>
              <w:jc w:val="right"/>
            </w:pPr>
            <w:r>
              <w:t xml:space="preserve">0.15</w:t>
            </w:r>
          </w:p>
        </w:tc>
        <w:tc>
          <w:p>
            <w:pPr>
              <w:pStyle w:val="Compact"/>
              <w:jc w:val="right"/>
            </w:pPr>
            <w:r>
              <w:t xml:space="preserve">0.20</w:t>
            </w:r>
          </w:p>
        </w:tc>
      </w:tr>
      <w:tr>
        <w:tc>
          <w:p>
            <w:pPr>
              <w:pStyle w:val="Compact"/>
              <w:jc w:val="left"/>
            </w:pPr>
            <w:r>
              <w:t xml:space="preserve">bf10SimAbove3</w:t>
            </w:r>
          </w:p>
        </w:tc>
        <w:tc>
          <w:p>
            <w:pPr>
              <w:pStyle w:val="Compact"/>
              <w:jc w:val="right"/>
            </w:pPr>
            <w:r>
              <w:t xml:space="preserve">10101</w:t>
            </w:r>
          </w:p>
        </w:tc>
        <w:tc>
          <w:p>
            <w:pPr>
              <w:pStyle w:val="Compact"/>
              <w:jc w:val="right"/>
            </w:pPr>
            <w:r>
              <w:t xml:space="preserve">0.11</w:t>
            </w:r>
          </w:p>
        </w:tc>
        <w:tc>
          <w:p>
            <w:pPr>
              <w:pStyle w:val="Compact"/>
              <w:jc w:val="right"/>
            </w:pPr>
            <w:r>
              <w:t xml:space="preserve">0.00</w:t>
            </w:r>
          </w:p>
        </w:tc>
        <w:tc>
          <w:p>
            <w:pPr>
              <w:pStyle w:val="Compact"/>
              <w:jc w:val="right"/>
            </w:pPr>
            <w:r>
              <w:t xml:space="preserve">0.32</w:t>
            </w:r>
          </w:p>
        </w:tc>
        <w:tc>
          <w:p>
            <w:pPr>
              <w:pStyle w:val="Compact"/>
              <w:jc w:val="right"/>
            </w:pPr>
            <w:r>
              <w:t xml:space="preserve">0.19</w:t>
            </w:r>
          </w:p>
        </w:tc>
        <w:tc>
          <w:p>
            <w:pPr>
              <w:pStyle w:val="Compact"/>
              <w:jc w:val="right"/>
            </w:pPr>
            <w:r>
              <w:t xml:space="preserve">0.32</w:t>
            </w:r>
          </w:p>
        </w:tc>
      </w:tr>
      <w:tr>
        <w:tc>
          <w:p>
            <w:pPr>
              <w:pStyle w:val="Compact"/>
              <w:jc w:val="left"/>
            </w:pPr>
            <w:r>
              <w:t xml:space="preserve">BFP0Above3</w:t>
            </w:r>
          </w:p>
        </w:tc>
        <w:tc>
          <w:p>
            <w:pPr>
              <w:pStyle w:val="Compact"/>
              <w:jc w:val="right"/>
            </w:pPr>
            <w:r>
              <w:t xml:space="preserve">10101</w:t>
            </w:r>
          </w:p>
        </w:tc>
        <w:tc>
          <w:p>
            <w:pPr>
              <w:pStyle w:val="Compact"/>
              <w:jc w:val="right"/>
            </w:pPr>
            <w:r>
              <w:t xml:space="preserve">0.13</w:t>
            </w:r>
          </w:p>
        </w:tc>
        <w:tc>
          <w:p>
            <w:pPr>
              <w:pStyle w:val="Compact"/>
              <w:jc w:val="right"/>
            </w:pPr>
            <w:r>
              <w:t xml:space="preserve">-0.18</w:t>
            </w:r>
          </w:p>
        </w:tc>
        <w:tc>
          <w:p>
            <w:pPr>
              <w:pStyle w:val="Compact"/>
              <w:jc w:val="right"/>
            </w:pPr>
            <w:r>
              <w:t xml:space="preserve">0.36</w:t>
            </w:r>
          </w:p>
        </w:tc>
        <w:tc>
          <w:p>
            <w:pPr>
              <w:pStyle w:val="Compact"/>
              <w:jc w:val="right"/>
            </w:pPr>
            <w:r>
              <w:t xml:space="preserve">0.22</w:t>
            </w:r>
          </w:p>
        </w:tc>
        <w:tc>
          <w:p>
            <w:pPr>
              <w:pStyle w:val="Compact"/>
              <w:jc w:val="right"/>
            </w:pPr>
            <w:r>
              <w:t xml:space="preserve">0.32</w:t>
            </w:r>
          </w:p>
        </w:tc>
      </w:tr>
      <w:tr>
        <w:tc>
          <w:p>
            <w:pPr>
              <w:pStyle w:val="Compact"/>
              <w:jc w:val="left"/>
            </w:pPr>
            <w:r>
              <w:t xml:space="preserve">bfrep0SimAbove3</w:t>
            </w:r>
          </w:p>
        </w:tc>
        <w:tc>
          <w:p>
            <w:pPr>
              <w:pStyle w:val="Compact"/>
              <w:jc w:val="right"/>
            </w:pPr>
            <w:r>
              <w:t xml:space="preserve">10101</w:t>
            </w:r>
          </w:p>
        </w:tc>
        <w:tc>
          <w:p>
            <w:pPr>
              <w:pStyle w:val="Compact"/>
              <w:jc w:val="right"/>
            </w:pPr>
            <w:r>
              <w:t xml:space="preserve">0.15</w:t>
            </w:r>
          </w:p>
        </w:tc>
        <w:tc>
          <w:p>
            <w:pPr>
              <w:pStyle w:val="Compact"/>
              <w:jc w:val="right"/>
            </w:pPr>
            <w:r>
              <w:t xml:space="preserve">-0.17</w:t>
            </w:r>
          </w:p>
        </w:tc>
        <w:tc>
          <w:p>
            <w:pPr>
              <w:pStyle w:val="Compact"/>
              <w:jc w:val="right"/>
            </w:pPr>
            <w:r>
              <w:t xml:space="preserve">0.39</w:t>
            </w:r>
          </w:p>
        </w:tc>
        <w:tc>
          <w:p>
            <w:pPr>
              <w:pStyle w:val="Compact"/>
              <w:jc w:val="right"/>
            </w:pPr>
            <w:r>
              <w:t xml:space="preserve">0.25</w:t>
            </w:r>
          </w:p>
        </w:tc>
        <w:tc>
          <w:p>
            <w:pPr>
              <w:pStyle w:val="Compact"/>
              <w:jc w:val="right"/>
            </w:pPr>
            <w:r>
              <w:t xml:space="preserve">0.35</w:t>
            </w:r>
          </w:p>
        </w:tc>
      </w:tr>
      <w:tr>
        <w:tc>
          <w:p>
            <w:pPr>
              <w:pStyle w:val="Compact"/>
              <w:jc w:val="left"/>
            </w:pPr>
            <w:r>
              <w:t xml:space="preserve">Nonequivalence</w:t>
            </w:r>
          </w:p>
        </w:tc>
        <w:tc>
          <w:p>
            <w:pPr>
              <w:pStyle w:val="Compact"/>
              <w:jc w:val="right"/>
            </w:pPr>
            <w:r>
              <w:t xml:space="preserve">14232</w:t>
            </w:r>
          </w:p>
        </w:tc>
        <w:tc>
          <w:p>
            <w:pPr>
              <w:pStyle w:val="Compact"/>
              <w:jc w:val="right"/>
            </w:pPr>
            <w:r>
              <w:t xml:space="preserve">0.04</w:t>
            </w:r>
          </w:p>
        </w:tc>
        <w:tc>
          <w:p>
            <w:pPr>
              <w:pStyle w:val="Compact"/>
              <w:jc w:val="right"/>
            </w:pPr>
            <w:r>
              <w:t xml:space="preserve">0.02</w:t>
            </w:r>
          </w:p>
        </w:tc>
        <w:tc>
          <w:p>
            <w:pPr>
              <w:pStyle w:val="Compact"/>
              <w:jc w:val="right"/>
            </w:pPr>
            <w:r>
              <w:t xml:space="preserve">0.19</w:t>
            </w:r>
          </w:p>
        </w:tc>
        <w:tc>
          <w:p>
            <w:pPr>
              <w:pStyle w:val="Compact"/>
              <w:jc w:val="right"/>
            </w:pPr>
            <w:r>
              <w:t xml:space="preserve">0.13</w:t>
            </w:r>
          </w:p>
        </w:tc>
        <w:tc>
          <w:p>
            <w:pPr>
              <w:pStyle w:val="Compact"/>
              <w:jc w:val="right"/>
            </w:pPr>
            <w:r>
              <w:t xml:space="preserve">0.19</w:t>
            </w:r>
          </w:p>
        </w:tc>
      </w:tr>
      <w:tr>
        <w:tc>
          <w:p>
            <w:pPr>
              <w:pStyle w:val="Compact"/>
              <w:jc w:val="left"/>
            </w:pPr>
            <w:r>
              <w:t xml:space="preserve">Overall</w:t>
            </w:r>
          </w:p>
        </w:tc>
        <w:tc>
          <w:p>
            <w:pPr>
              <w:pStyle w:val="Compact"/>
              <w:jc w:val="right"/>
            </w:pPr>
            <w:r>
              <w:t xml:space="preserve">14232</w:t>
            </w:r>
          </w:p>
        </w:tc>
        <w:tc>
          <w:p>
            <w:pPr>
              <w:pStyle w:val="Compact"/>
              <w:jc w:val="right"/>
            </w:pPr>
            <w:r>
              <w:t xml:space="preserve">0.12</w:t>
            </w:r>
          </w:p>
        </w:tc>
        <w:tc>
          <w:p>
            <w:pPr>
              <w:pStyle w:val="Compact"/>
              <w:jc w:val="right"/>
            </w:pPr>
            <w:r>
              <w:t xml:space="preserve">0.25</w:t>
            </w:r>
          </w:p>
        </w:tc>
        <w:tc>
          <w:p>
            <w:pPr>
              <w:pStyle w:val="Compact"/>
              <w:jc w:val="right"/>
            </w:pPr>
            <w:r>
              <w:t xml:space="preserve">0.35</w:t>
            </w:r>
          </w:p>
        </w:tc>
        <w:tc>
          <w:p>
            <w:pPr>
              <w:pStyle w:val="Compact"/>
              <w:jc w:val="right"/>
            </w:pPr>
            <w:r>
              <w:t xml:space="preserve">0.25</w:t>
            </w:r>
          </w:p>
        </w:tc>
        <w:tc>
          <w:p>
            <w:pPr>
              <w:pStyle w:val="Compact"/>
              <w:jc w:val="right"/>
            </w:pPr>
            <w:r>
              <w:t xml:space="preserve">0.24</w:t>
            </w:r>
          </w:p>
        </w:tc>
      </w:tr>
      <w:tr>
        <w:tc>
          <w:p>
            <w:pPr>
              <w:pStyle w:val="Compact"/>
              <w:jc w:val="left"/>
            </w:pPr>
            <w:r>
              <w:t xml:space="preserve">StatisticalSignificance</w:t>
            </w:r>
          </w:p>
        </w:tc>
        <w:tc>
          <w:p>
            <w:pPr>
              <w:pStyle w:val="Compact"/>
              <w:jc w:val="right"/>
            </w:pPr>
            <w:r>
              <w:t xml:space="preserve">14232</w:t>
            </w:r>
          </w:p>
        </w:tc>
        <w:tc>
          <w:p>
            <w:pPr>
              <w:pStyle w:val="Compact"/>
              <w:jc w:val="right"/>
            </w:pPr>
            <w:r>
              <w:t xml:space="preserve">0.05</w:t>
            </w:r>
          </w:p>
        </w:tc>
        <w:tc>
          <w:p>
            <w:pPr>
              <w:pStyle w:val="Compact"/>
              <w:jc w:val="right"/>
            </w:pPr>
            <w:r>
              <w:t xml:space="preserve">-0.12</w:t>
            </w:r>
          </w:p>
        </w:tc>
        <w:tc>
          <w:p>
            <w:pPr>
              <w:pStyle w:val="Compact"/>
              <w:jc w:val="right"/>
            </w:pPr>
            <w:r>
              <w:t xml:space="preserve">0.21</w:t>
            </w:r>
          </w:p>
        </w:tc>
        <w:tc>
          <w:p>
            <w:pPr>
              <w:pStyle w:val="Compact"/>
              <w:jc w:val="right"/>
            </w:pPr>
            <w:r>
              <w:t xml:space="preserve">0.15</w:t>
            </w:r>
          </w:p>
        </w:tc>
        <w:tc>
          <w:p>
            <w:pPr>
              <w:pStyle w:val="Compact"/>
              <w:jc w:val="right"/>
            </w:pPr>
            <w:r>
              <w:t xml:space="preserve">0.18</w:t>
            </w:r>
          </w:p>
        </w:tc>
      </w:tr>
    </w:tbl>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29-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0-1.png" id="0" name="Picture"/>
                    <pic:cNvPicPr>
                      <a:picLocks noChangeArrowheads="1" noChangeAspect="1"/>
                    </pic:cNvPicPr>
                  </pic:nvPicPr>
                  <pic:blipFill>
                    <a:blip r:embed="rId6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EffectSizeAdjustmentAssessment_files/figure-docx/unnamed-chunk-31-1.png" id="0"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65" w:name="loo-cross-validation-output"/>
      <w:bookmarkEnd w:id="65"/>
      <w:r>
        <w:t xml:space="preserve">LOO Cross validation output</w:t>
      </w:r>
    </w:p>
    <w:p>
      <w:pPr>
        <w:pStyle w:val="Heading1"/>
      </w:pPr>
      <w:bookmarkStart w:id="66" w:name="table-loo-cross-validation-output."/>
      <w:bookmarkEnd w:id="66"/>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excluding one original article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1.00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bf0plus&lt;3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bf0Rep&lt;3</w:t>
            </w:r>
          </w:p>
        </w:tc>
        <w:tc>
          <w:p>
            <w:pPr>
              <w:pStyle w:val="Compact"/>
              <w:jc w:val="right"/>
            </w:pPr>
            <w:r>
              <w:t xml:space="preserve">1.00</w:t>
            </w:r>
          </w:p>
        </w:tc>
        <w:tc>
          <w:p>
            <w:pPr>
              <w:pStyle w:val="Compact"/>
              <w:jc w:val="right"/>
            </w:pPr>
            <w:r>
              <w:t xml:space="preserve">-0.10</w:t>
            </w:r>
          </w:p>
        </w:tc>
        <w:tc>
          <w:p>
            <w:pPr>
              <w:pStyle w:val="Compact"/>
              <w:jc w:val="right"/>
            </w:pPr>
            <w:r>
              <w:t xml:space="preserve">-0.09</w:t>
            </w:r>
          </w:p>
        </w:tc>
        <w:tc>
          <w:p>
            <w:pPr>
              <w:pStyle w:val="Compact"/>
              <w:jc w:val="right"/>
            </w:pPr>
            <w:r>
              <w:t xml:space="preserve">-0.09</w:t>
            </w:r>
          </w:p>
        </w:tc>
        <w:tc>
          <w:p>
            <w:pPr>
              <w:pStyle w:val="Compact"/>
              <w:jc w:val="right"/>
            </w:pPr>
            <w:r>
              <w:t xml:space="preserve">-0.09</w:t>
            </w:r>
          </w:p>
        </w:tc>
        <w:tc>
          <w:p>
            <w:pPr>
              <w:pStyle w:val="Compact"/>
              <w:jc w:val="right"/>
            </w:pPr>
            <w:r>
              <w:t xml:space="preserve">-0.08</w:t>
            </w:r>
          </w:p>
        </w:tc>
      </w:tr>
      <w:tr>
        <w:tc>
          <w:p>
            <w:pPr>
              <w:pStyle w:val="Compact"/>
              <w:jc w:val="left"/>
            </w:pPr>
            <w:r>
              <w:t xml:space="preserve">bf10&gt;3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bfplus0&gt;3</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bfRep0&gt;3</w:t>
            </w:r>
          </w:p>
        </w:tc>
        <w:tc>
          <w:p>
            <w:pPr>
              <w:pStyle w:val="Compact"/>
              <w:jc w:val="right"/>
            </w:pPr>
            <w:r>
              <w:t xml:space="preserve">0.98</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-0.07</w:t>
            </w:r>
          </w:p>
        </w:tc>
        <w:tc>
          <w:p>
            <w:pPr>
              <w:pStyle w:val="Compact"/>
              <w:jc w:val="right"/>
            </w:pPr>
            <w:r>
              <w:t xml:space="preserve">-0.05</w:t>
            </w:r>
          </w:p>
        </w:tc>
      </w:tr>
      <w:tr>
        <w:tc>
          <w:p>
            <w:pPr>
              <w:pStyle w:val="Compact"/>
              <w:jc w:val="left"/>
            </w:pPr>
            <w:r>
              <w:t xml:space="preserve">Significant in same direction</w:t>
            </w:r>
          </w:p>
        </w:tc>
        <w:tc>
          <w:p>
            <w:pPr>
              <w:pStyle w:val="Compact"/>
              <w:jc w:val="right"/>
            </w:pPr>
            <w:r>
              <w:t xml:space="preserve">0.01</w:t>
            </w:r>
          </w:p>
        </w:tc>
        <w:tc>
          <w:p>
            <w:pPr>
              <w:pStyle w:val="Compact"/>
              <w:jc w:val="right"/>
            </w:pPr>
            <w:r>
              <w:t xml:space="preserve">-0.06</w:t>
            </w:r>
          </w:p>
        </w:tc>
        <w:tc>
          <w:p>
            <w:pPr>
              <w:pStyle w:val="Compact"/>
              <w:jc w:val="right"/>
            </w:pPr>
            <w:r>
              <w:t xml:space="preserve">-0.05</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-0.15</w:t>
            </w:r>
          </w:p>
        </w:tc>
        <w:tc>
          <w:p>
            <w:pPr>
              <w:pStyle w:val="Compact"/>
              <w:jc w:val="right"/>
            </w:pPr>
            <w:r>
              <w:t xml:space="preserve">-0.14</w:t>
            </w:r>
          </w:p>
        </w:tc>
        <w:tc>
          <w:p>
            <w:pPr>
              <w:pStyle w:val="Compact"/>
              <w:jc w:val="right"/>
            </w:pPr>
            <w:r>
              <w:t xml:space="preserve">-0.14</w:t>
            </w:r>
          </w:p>
        </w:tc>
        <w:tc>
          <w:p>
            <w:pPr>
              <w:pStyle w:val="Compact"/>
              <w:jc w:val="right"/>
            </w:pPr>
            <w:r>
              <w:t xml:space="preserve">-0.14</w:t>
            </w:r>
          </w:p>
        </w:tc>
        <w:tc>
          <w:p>
            <w:pPr>
              <w:pStyle w:val="Compact"/>
              <w:jc w:val="right"/>
            </w:pPr>
            <w:r>
              <w:t xml:space="preserve">-0.13</w:t>
            </w:r>
          </w:p>
        </w:tc>
      </w:tr>
    </w:tbl>
    <w:p>
      <w:pPr>
        <w:pStyle w:val="Heading1"/>
      </w:pPr>
      <w:bookmarkStart w:id="67" w:name="table-loo-cross-validation-output.-1"/>
      <w:bookmarkEnd w:id="67"/>
      <w:r>
        <w:t xml:space="preserve">Table</w:t>
      </w:r>
      <w:r>
        <w:t xml:space="preserve"> </w:t>
      </w:r>
      <w:hyperlink w:anchor="loo-cross-validation-output">
        <w:r>
          <w:rPr>
            <w:rStyle w:val="Hyperlink"/>
          </w:rPr>
          <w:t xml:space="preserve">LOO cross validation output</w:t>
        </w:r>
      </w:hyperlink>
      <w:r>
        <w:t xml:space="preserve">.</w:t>
      </w:r>
    </w:p>
    <w:p>
      <w:pPr>
        <w:pStyle w:val="FirstParagraph"/>
      </w:pPr>
      <w:r>
        <w:t xml:space="preserve">0th, 25th, 50th, 75th and 100th percentiles from leave one out cross validation for each multilevel model, exluding one replication project at a time, including only the sample indicated in</w:t>
      </w:r>
      <w:r>
        <w:t xml:space="preserve"> </w:t>
      </w:r>
      <w:r>
        <w:t xml:space="preserve">“</w:t>
      </w:r>
      <w:r>
        <w:t xml:space="preserve">subsample</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right"/>
            </w:pPr>
            <w:r>
              <w:t xml:space="preserve">Proportion significant</w:t>
            </w:r>
          </w:p>
        </w:tc>
        <w:tc>
          <w:tcPr>
            <w:tcBorders>
              <w:bottom w:val="single"/>
            </w:tcBorders>
            <w:vAlign w:val="bottom"/>
          </w:tcPr>
          <w:p>
            <w:pPr>
              <w:pStyle w:val="Compact"/>
              <w:jc w:val="right"/>
            </w:pPr>
            <w:r>
              <w:t xml:space="preserve">Minimum estimate</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Maximum estimate</w:t>
            </w:r>
          </w:p>
        </w:tc>
      </w:tr>
      <w:tr>
        <w:tc>
          <w:p>
            <w:pPr>
              <w:pStyle w:val="Compact"/>
              <w:jc w:val="left"/>
            </w:pPr>
            <w:r>
              <w:t xml:space="preserve">bf01&lt;3</w:t>
            </w:r>
          </w:p>
        </w:tc>
        <w:tc>
          <w:p>
            <w:pPr>
              <w:pStyle w:val="Compact"/>
              <w:jc w:val="right"/>
            </w:pPr>
            <w:r>
              <w:t xml:space="preserve">0.56</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-0.07</w:t>
            </w:r>
          </w:p>
        </w:tc>
      </w:tr>
      <w:tr>
        <w:tc>
          <w:p>
            <w:pPr>
              <w:pStyle w:val="Compact"/>
              <w:jc w:val="left"/>
            </w:pPr>
            <w:r>
              <w:t xml:space="preserve">bf0plus&lt;3</w:t>
            </w:r>
          </w:p>
        </w:tc>
        <w:tc>
          <w:p>
            <w:pPr>
              <w:pStyle w:val="Compact"/>
              <w:jc w:val="right"/>
            </w:pPr>
            <w:r>
              <w:t xml:space="preserve">0.89</w:t>
            </w:r>
          </w:p>
        </w:tc>
        <w:tc>
          <w:p>
            <w:pPr>
              <w:pStyle w:val="Compact"/>
              <w:jc w:val="right"/>
            </w:pPr>
            <w:r>
              <w:t xml:space="preserve">-0.11</w:t>
            </w:r>
          </w:p>
        </w:tc>
        <w:tc>
          <w:p>
            <w:pPr>
              <w:pStyle w:val="Compact"/>
              <w:jc w:val="right"/>
            </w:pPr>
            <w:r>
              <w:t xml:space="preserve">-0.10</w:t>
            </w:r>
          </w:p>
        </w:tc>
        <w:tc>
          <w:p>
            <w:pPr>
              <w:pStyle w:val="Compact"/>
              <w:jc w:val="right"/>
            </w:pPr>
            <w:r>
              <w:t xml:space="preserve">-0.09</w:t>
            </w:r>
          </w:p>
        </w:tc>
        <w:tc>
          <w:p>
            <w:pPr>
              <w:pStyle w:val="Compact"/>
              <w:jc w:val="right"/>
            </w:pPr>
            <w:r>
              <w:t xml:space="preserve">-0.08</w:t>
            </w:r>
          </w:p>
        </w:tc>
        <w:tc>
          <w:p>
            <w:pPr>
              <w:pStyle w:val="Compact"/>
              <w:jc w:val="right"/>
            </w:pPr>
            <w:r>
              <w:t xml:space="preserve">-0.07</w:t>
            </w:r>
          </w:p>
        </w:tc>
      </w:tr>
      <w:tr>
        <w:tc>
          <w:p>
            <w:pPr>
              <w:pStyle w:val="Compact"/>
              <w:jc w:val="left"/>
            </w:pPr>
            <w:r>
              <w:t xml:space="preserve">bf0Rep&lt;3</w:t>
            </w:r>
          </w:p>
        </w:tc>
        <w:tc>
          <w:p>
            <w:pPr>
              <w:pStyle w:val="Compact"/>
              <w:jc w:val="right"/>
            </w:pPr>
            <w:r>
              <w:t xml:space="preserve">1.00</w:t>
            </w:r>
          </w:p>
        </w:tc>
        <w:tc>
          <w:p>
            <w:pPr>
              <w:pStyle w:val="Compact"/>
              <w:jc w:val="right"/>
            </w:pPr>
            <w:r>
              <w:t xml:space="preserve">-0.11</w:t>
            </w:r>
          </w:p>
        </w:tc>
        <w:tc>
          <w:p>
            <w:pPr>
              <w:pStyle w:val="Compact"/>
              <w:jc w:val="right"/>
            </w:pPr>
            <w:r>
              <w:t xml:space="preserve">-0.10</w:t>
            </w:r>
          </w:p>
        </w:tc>
        <w:tc>
          <w:p>
            <w:pPr>
              <w:pStyle w:val="Compact"/>
              <w:jc w:val="right"/>
            </w:pPr>
            <w:r>
              <w:t xml:space="preserve">-0.08</w:t>
            </w:r>
          </w:p>
        </w:tc>
        <w:tc>
          <w:p>
            <w:pPr>
              <w:pStyle w:val="Compact"/>
              <w:jc w:val="right"/>
            </w:pPr>
            <w:r>
              <w:t xml:space="preserve">-0.08</w:t>
            </w:r>
          </w:p>
        </w:tc>
        <w:tc>
          <w:p>
            <w:pPr>
              <w:pStyle w:val="Compact"/>
              <w:jc w:val="right"/>
            </w:pPr>
            <w:r>
              <w:t xml:space="preserve">-0.06</w:t>
            </w:r>
          </w:p>
        </w:tc>
      </w:tr>
      <w:tr>
        <w:tc>
          <w:p>
            <w:pPr>
              <w:pStyle w:val="Compact"/>
              <w:jc w:val="left"/>
            </w:pPr>
            <w:r>
              <w:t xml:space="preserve">bf10&gt;3</w:t>
            </w:r>
          </w:p>
        </w:tc>
        <w:tc>
          <w:p>
            <w:pPr>
              <w:pStyle w:val="Compact"/>
              <w:jc w:val="right"/>
            </w:pPr>
            <w:r>
              <w:t xml:space="preserve">0.00</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bfplus0&gt;3</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-0.04</w:t>
            </w:r>
          </w:p>
        </w:tc>
        <w:tc>
          <w:p>
            <w:pPr>
              <w:pStyle w:val="Compact"/>
              <w:jc w:val="right"/>
            </w:pPr>
            <w:r>
              <w:t xml:space="preserve">-0.04</w:t>
            </w:r>
          </w:p>
        </w:tc>
        <w:tc>
          <w:p>
            <w:pPr>
              <w:pStyle w:val="Compact"/>
              <w:jc w:val="right"/>
            </w:pPr>
            <w:r>
              <w:t xml:space="preserve">-0.03</w:t>
            </w:r>
          </w:p>
        </w:tc>
      </w:tr>
      <w:tr>
        <w:tc>
          <w:p>
            <w:pPr>
              <w:pStyle w:val="Compact"/>
              <w:jc w:val="left"/>
            </w:pPr>
            <w:r>
              <w:t xml:space="preserve">bfRep0&gt;3</w:t>
            </w:r>
          </w:p>
        </w:tc>
        <w:tc>
          <w:p>
            <w:pPr>
              <w:pStyle w:val="Compact"/>
              <w:jc w:val="right"/>
            </w:pPr>
            <w:r>
              <w:t xml:space="preserve">0.33</w:t>
            </w:r>
          </w:p>
        </w:tc>
        <w:tc>
          <w:p>
            <w:pPr>
              <w:pStyle w:val="Compact"/>
              <w:jc w:val="right"/>
            </w:pPr>
            <w:r>
              <w:t xml:space="preserve">-0.09</w:t>
            </w:r>
          </w:p>
        </w:tc>
        <w:tc>
          <w:p>
            <w:pPr>
              <w:pStyle w:val="Compact"/>
              <w:jc w:val="right"/>
            </w:pPr>
            <w:r>
              <w:t xml:space="preserve">-0.08</w:t>
            </w:r>
          </w:p>
        </w:tc>
        <w:tc>
          <w:p>
            <w:pPr>
              <w:pStyle w:val="Compact"/>
              <w:jc w:val="right"/>
            </w:pPr>
            <w:r>
              <w:t xml:space="preserve">-0.06</w:t>
            </w:r>
          </w:p>
        </w:tc>
        <w:tc>
          <w:p>
            <w:pPr>
              <w:pStyle w:val="Compact"/>
              <w:jc w:val="right"/>
            </w:pPr>
            <w:r>
              <w:t xml:space="preserve">-0.06</w:t>
            </w:r>
          </w:p>
        </w:tc>
        <w:tc>
          <w:p>
            <w:pPr>
              <w:pStyle w:val="Compact"/>
              <w:jc w:val="right"/>
            </w:pPr>
            <w:r>
              <w:t xml:space="preserve">-0.04</w:t>
            </w:r>
          </w:p>
        </w:tc>
      </w:tr>
      <w:tr>
        <w:tc>
          <w:p>
            <w:pPr>
              <w:pStyle w:val="Compact"/>
              <w:jc w:val="left"/>
            </w:pPr>
            <w:r>
              <w:t xml:space="preserve">Significant in same direction</w:t>
            </w:r>
          </w:p>
        </w:tc>
        <w:tc>
          <w:p>
            <w:pPr>
              <w:pStyle w:val="Compact"/>
              <w:jc w:val="right"/>
            </w:pPr>
            <w:r>
              <w:t xml:space="preserve">0.11</w:t>
            </w:r>
          </w:p>
        </w:tc>
        <w:tc>
          <w:p>
            <w:pPr>
              <w:pStyle w:val="Compact"/>
              <w:jc w:val="right"/>
            </w:pPr>
            <w:r>
              <w:t xml:space="preserve">-0.07</w:t>
            </w:r>
          </w:p>
        </w:tc>
        <w:tc>
          <w:p>
            <w:pPr>
              <w:pStyle w:val="Compact"/>
              <w:jc w:val="right"/>
            </w:pPr>
            <w:r>
              <w:t xml:space="preserve">-0.06</w:t>
            </w:r>
          </w:p>
        </w:tc>
        <w:tc>
          <w:p>
            <w:pPr>
              <w:pStyle w:val="Compact"/>
              <w:jc w:val="right"/>
            </w:pPr>
            <w:r>
              <w:t xml:space="preserve">-0.05</w:t>
            </w:r>
          </w:p>
        </w:tc>
        <w:tc>
          <w:p>
            <w:pPr>
              <w:pStyle w:val="Compact"/>
              <w:jc w:val="right"/>
            </w:pPr>
            <w:r>
              <w:t xml:space="preserve">-0.04</w:t>
            </w:r>
          </w:p>
        </w:tc>
        <w:tc>
          <w:p>
            <w:pPr>
              <w:pStyle w:val="Compact"/>
              <w:jc w:val="right"/>
            </w:pPr>
            <w:r>
              <w:t xml:space="preserve">-0.03</w:t>
            </w:r>
          </w:p>
        </w:tc>
      </w:tr>
      <w:tr>
        <w:tc>
          <w:p>
            <w:pPr>
              <w:pStyle w:val="Compact"/>
              <w:jc w:val="left"/>
            </w:pPr>
            <w:r>
              <w:t xml:space="preserve">All studies included</w:t>
            </w:r>
          </w:p>
        </w:tc>
        <w:tc>
          <w:p>
            <w:pPr>
              <w:pStyle w:val="Compact"/>
              <w:jc w:val="right"/>
            </w:pPr>
            <w:r>
              <w:t xml:space="preserve">1.00</w:t>
            </w:r>
          </w:p>
        </w:tc>
        <w:tc>
          <w:p>
            <w:pPr>
              <w:pStyle w:val="Compact"/>
              <w:jc w:val="right"/>
            </w:pPr>
            <w:r>
              <w:t xml:space="preserve">-0.16</w:t>
            </w:r>
          </w:p>
        </w:tc>
        <w:tc>
          <w:p>
            <w:pPr>
              <w:pStyle w:val="Compact"/>
              <w:jc w:val="right"/>
            </w:pPr>
            <w:r>
              <w:t xml:space="preserve">-0.15</w:t>
            </w:r>
          </w:p>
        </w:tc>
        <w:tc>
          <w:p>
            <w:pPr>
              <w:pStyle w:val="Compact"/>
              <w:jc w:val="right"/>
            </w:pPr>
            <w:r>
              <w:t xml:space="preserve">-0.14</w:t>
            </w:r>
          </w:p>
        </w:tc>
        <w:tc>
          <w:p>
            <w:pPr>
              <w:pStyle w:val="Compact"/>
              <w:jc w:val="right"/>
            </w:pPr>
            <w:r>
              <w:t xml:space="preserve">-0.13</w:t>
            </w:r>
          </w:p>
        </w:tc>
        <w:tc>
          <w:p>
            <w:pPr>
              <w:pStyle w:val="Compact"/>
              <w:jc w:val="right"/>
            </w:pPr>
            <w:r>
              <w:t xml:space="preserve">-0.13</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b7a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36" Target="media/rId36.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37" Target="media/rId37.jpg" /><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singletonthorn/effectSizeAdjustment" TargetMode="External" /><Relationship Type="http://schemas.openxmlformats.org/officeDocument/2006/relationships/hyperlink" Id="rId27" Target="https://osf.io/daj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publication and reporting bias</dc:title>
  <dc:creator/>
  <dcterms:created xsi:type="dcterms:W3CDTF">2018-11-10T04:07:15Z</dcterms:created>
  <dcterms:modified xsi:type="dcterms:W3CDTF">2018-11-10T04:07:15Z</dcterms:modified>
</cp:coreProperties>
</file>