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9E9F2" w14:textId="3D23CA8B" w:rsidR="00522C44" w:rsidRPr="00522C44" w:rsidRDefault="00522C44" w:rsidP="00522C44">
      <w:pPr>
        <w:pStyle w:val="Heading2"/>
      </w:pPr>
      <w:r>
        <w:t xml:space="preserve">Estimating the effect of publication bias in </w:t>
      </w:r>
      <w:r w:rsidR="00AD31E5">
        <w:t>Behavioural</w:t>
      </w:r>
      <w:r>
        <w:t xml:space="preserve"> research</w:t>
      </w:r>
    </w:p>
    <w:p w14:paraId="7EB908FE" w14:textId="23ADAA73" w:rsidR="0003603B" w:rsidRDefault="007A4A2C" w:rsidP="005F6994">
      <w:pPr>
        <w:pStyle w:val="Heading2"/>
      </w:pPr>
      <w:r>
        <w:t>Introduction</w:t>
      </w:r>
    </w:p>
    <w:p w14:paraId="2CAEFE7A" w14:textId="237FDF46" w:rsidR="002E0748" w:rsidRDefault="00520BA2">
      <w:r>
        <w:t>An important aspect in developing a coherent and reliable scientific literature is the discovery and precise estimation of associations</w:t>
      </w:r>
      <w:r w:rsidR="006D59F8">
        <w:t xml:space="preserve"> and effects</w:t>
      </w:r>
      <w:r>
        <w:t xml:space="preserve">. Although the presence or absence of effects may be an interesting question in of itself, an understanding of the magnitude and </w:t>
      </w:r>
      <w:r w:rsidR="0020257A">
        <w:t>importance</w:t>
      </w:r>
      <w:r>
        <w:t xml:space="preserve"> of effects is a central aspect in many research contexts. </w:t>
      </w:r>
      <w:r w:rsidR="007A4A2C">
        <w:t xml:space="preserve">A major effort among psychological researchers and methodologists in recent </w:t>
      </w:r>
      <w:r w:rsidR="00D91D63">
        <w:t>decades</w:t>
      </w:r>
      <w:r w:rsidR="007A4A2C">
        <w:t xml:space="preserve"> in </w:t>
      </w:r>
      <w:r w:rsidR="00AD31E5">
        <w:t>behavioural</w:t>
      </w:r>
      <w:r w:rsidR="007A4A2C">
        <w:t xml:space="preserve"> research has been the movement away from focusing entirely on binary outcome statistical significance testing. These figures have argued against focusing on the presence or absence of effects, but rather on the size and direction of effects and precision in estimation</w:t>
      </w:r>
      <w:r w:rsidR="003605DA">
        <w:t xml:space="preserve"> </w:t>
      </w:r>
      <w:r w:rsidR="003605DA">
        <w:fldChar w:fldCharType="begin">
          <w:fldData xml:space="preserve">PEVuZE5vdGU+PENpdGU+PEF1dGhvcj5Db2hlbjwvQXV0aG9yPjxZZWFyPjE5OTQ8L1llYXI+PFJl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</w:fldData>
        </w:fldChar>
      </w:r>
      <w:r w:rsidR="00EA670A">
        <w:instrText xml:space="preserve"> ADDIN EN.CITE </w:instrText>
      </w:r>
      <w:r w:rsidR="00EA670A">
        <w:fldChar w:fldCharType="begin">
          <w:fldData xml:space="preserve">PEVuZE5vdGU+PENpdGU+PEF1dGhvcj5Db2hlbjwvQXV0aG9yPjxZZWFyPjE5OTQ8L1llYXI+PFJl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</w:fldData>
        </w:fldChar>
      </w:r>
      <w:r w:rsidR="00EA670A">
        <w:instrText xml:space="preserve"> ADDIN EN.CITE.DATA </w:instrText>
      </w:r>
      <w:r w:rsidR="00EA670A">
        <w:fldChar w:fldCharType="end"/>
      </w:r>
      <w:r w:rsidR="003605DA">
        <w:fldChar w:fldCharType="separate"/>
      </w:r>
      <w:r w:rsidR="00EA670A">
        <w:rPr>
          <w:noProof/>
        </w:rPr>
        <w:t>(e.g., Cohen, 1990; Cohen, 1994; Meehl, 1967, 1978)</w:t>
      </w:r>
      <w:r w:rsidR="003605DA">
        <w:fldChar w:fldCharType="end"/>
      </w:r>
      <w:r w:rsidR="007A4A2C">
        <w:t xml:space="preserve">. </w:t>
      </w:r>
    </w:p>
    <w:p w14:paraId="3ED1AFAC" w14:textId="2A259496" w:rsidR="003605DA" w:rsidRDefault="007A4A2C">
      <w:r>
        <w:t>Under conditions where results are selectively reported based on characteristics related to the size of the effect (e.g., statistical significance), the literature no longer provides an unbiased estimate of the true outcome effect</w:t>
      </w:r>
      <w:r w:rsidR="003605DA">
        <w:t xml:space="preserve"> </w:t>
      </w:r>
      <w:r w:rsidR="003605DA">
        <w:fldChar w:fldCharType="begin"/>
      </w:r>
      <w:r w:rsidR="003605DA">
        <w:instrText xml:space="preserve"> ADDIN EN.CITE &lt;EndNote&gt;&lt;Cite&gt;&lt;Author&gt;Hedges&lt;/Author&gt;&lt;Year&gt;1992&lt;/Year&gt;&lt;RecNum&gt;161&lt;/RecNum&gt;&lt;DisplayText&gt;(Hedges, 1992)&lt;/DisplayText&gt;&lt;record&gt;&lt;rec-number&gt;161&lt;/rec-number&gt;&lt;foreign-keys&gt;&lt;key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Statistics&lt;/publisher&gt;&lt;isbn&gt;08834237&lt;/isbn&gt;&lt;urls&gt;&lt;related-urls&gt;&lt;url&gt;http://www.jstor.org.ezp.lib.unimelb.edu.au/stable/2246311&lt;/url&gt;&lt;/related-urls&gt;&lt;/urls&gt;&lt;custom1&gt;Full publication date: May, 1992&lt;/custom1&gt;&lt;/record&gt;&lt;/Cite&gt;&lt;/EndNote&gt;</w:instrText>
      </w:r>
      <w:r w:rsidR="003605DA">
        <w:fldChar w:fldCharType="separate"/>
      </w:r>
      <w:r w:rsidR="003605DA">
        <w:rPr>
          <w:noProof/>
        </w:rPr>
        <w:t>(Hedges, 1992)</w:t>
      </w:r>
      <w:r w:rsidR="003605DA">
        <w:fldChar w:fldCharType="end"/>
      </w:r>
      <w:r>
        <w:t xml:space="preserve">. </w:t>
      </w:r>
      <w:r w:rsidR="006D59F8">
        <w:t xml:space="preserve">However, in current practice </w:t>
      </w:r>
      <w:r w:rsidR="0008086D">
        <w:t xml:space="preserve">there is good reason to think that reporting and publication biases lead to exaggeration of effect sizes in the behavioural sciences literature results </w:t>
      </w:r>
      <w:r w:rsidR="0008086D">
        <w:fldChar w:fldCharType="begin">
          <w:fldData xml:space="preserve">PEVuZE5vdGU+PENpdGU+PEF1dGhvcj5NYWhvbmV5PC9BdXRob3I+PFllYXI+MTk3NzwvWWVhcj48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</w:fldData>
        </w:fldChar>
      </w:r>
      <w:r w:rsidR="0008086D">
        <w:instrText xml:space="preserve"> ADDIN EN.CITE </w:instrText>
      </w:r>
      <w:r w:rsidR="0008086D">
        <w:fldChar w:fldCharType="begin">
          <w:fldData xml:space="preserve">PEVuZE5vdGU+PENpdGU+PEF1dGhvcj5NYWhvbmV5PC9BdXRob3I+PFllYXI+MTk3NzwvWWVhcj48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</w:fldData>
        </w:fldChar>
      </w:r>
      <w:r w:rsidR="0008086D">
        <w:instrText xml:space="preserve"> ADDIN EN.CITE.DATA </w:instrText>
      </w:r>
      <w:r w:rsidR="0008086D">
        <w:fldChar w:fldCharType="end"/>
      </w:r>
      <w:r w:rsidR="0008086D">
        <w:fldChar w:fldCharType="separate"/>
      </w:r>
      <w:r w:rsidR="0008086D">
        <w:rPr>
          <w:noProof/>
        </w:rPr>
        <w:t>(Lane &amp; Dunlap, 1978; Mahoney, 1977; Murphy &amp; Aguinis, 2017; Simmons, Nelson, &amp; Simonsohn, 2011)</w:t>
      </w:r>
      <w:r w:rsidR="0008086D">
        <w:fldChar w:fldCharType="end"/>
      </w:r>
      <w:r w:rsidR="0008086D">
        <w:t xml:space="preserve">. </w:t>
      </w:r>
      <w:r w:rsidR="00BD264C">
        <w:t>An essential question for the purposes of understanding our scientific literature, as well as for planning future studies, is assessing the degree to which effect sizes are inflated in the published literature</w:t>
      </w:r>
      <w:r w:rsidR="00E834A4">
        <w:t xml:space="preserve">. The current paper examines a newly available resource, large scale replication studies which have systematically replicated bodies of research, in order to estimate the degree to which effects reported in the psychological literature are inflated.  </w:t>
      </w:r>
    </w:p>
    <w:p w14:paraId="634B0F99" w14:textId="4B59130D" w:rsidR="00D347AE" w:rsidRDefault="003605DA" w:rsidP="00173FBB">
      <w:r>
        <w:t xml:space="preserve">The current paper </w:t>
      </w:r>
      <w:r w:rsidR="00173FBB">
        <w:t xml:space="preserve">examines the results of over 300 replication attempts conducted as a part of seven large scale replication </w:t>
      </w:r>
      <w:r w:rsidR="00903387">
        <w:t>projects (henceforth just ‘replication projects’)</w:t>
      </w:r>
      <w:r>
        <w:t xml:space="preserve">. All of these </w:t>
      </w:r>
      <w:r w:rsidR="005144CF">
        <w:t>projects</w:t>
      </w:r>
      <w:r>
        <w:t xml:space="preserve"> </w:t>
      </w:r>
      <w:r w:rsidR="00EA2A88">
        <w:t>were</w:t>
      </w:r>
      <w:r>
        <w:t xml:space="preserve"> primarily conducted in order to assess the degree to which their particular area of research contains results which are</w:t>
      </w:r>
      <w:r w:rsidR="00D17FE7">
        <w:t xml:space="preserve"> irreproducible</w:t>
      </w:r>
      <w:r w:rsidR="002E0748">
        <w:t>, or to estimate variability in effects among subpopulations</w:t>
      </w:r>
      <w:r w:rsidR="00D17FE7">
        <w:t xml:space="preserve">. </w:t>
      </w:r>
      <w:r w:rsidR="00F1374D">
        <w:t xml:space="preserve">All </w:t>
      </w:r>
      <w:r w:rsidR="00B25C87">
        <w:t xml:space="preserve">used </w:t>
      </w:r>
      <w:r w:rsidR="00F1374D">
        <w:t>non-random samples of the literature</w:t>
      </w:r>
      <w:r w:rsidR="007D34FF">
        <w:t>, and a</w:t>
      </w:r>
      <w:r w:rsidR="002E0748">
        <w:t>ll</w:t>
      </w:r>
      <w:r w:rsidR="00981291">
        <w:t xml:space="preserve"> </w:t>
      </w:r>
      <w:r w:rsidR="00EA2A88">
        <w:t>show</w:t>
      </w:r>
      <w:r w:rsidR="00981291">
        <w:t xml:space="preserve"> that the reproducibility of results is </w:t>
      </w:r>
      <w:r w:rsidR="002E0748">
        <w:t xml:space="preserve">below what would be expected given </w:t>
      </w:r>
      <w:r w:rsidR="00E25A5A">
        <w:t>that all experiments were being analysed and published without regard to the</w:t>
      </w:r>
      <w:r w:rsidR="0082394A">
        <w:t xml:space="preserve"> statistical significance of</w:t>
      </w:r>
      <w:r w:rsidR="00E25A5A">
        <w:t xml:space="preserve"> results</w:t>
      </w:r>
      <w:r w:rsidR="00981291">
        <w:t xml:space="preserve">. </w:t>
      </w:r>
      <w:r w:rsidR="00B663CA">
        <w:t>See Table 1 for a list of the included replication projects, along with their target populations, and the percentages of replication attempts with a statistically significant results in the same direction as the replicated result.</w:t>
      </w:r>
    </w:p>
    <w:p w14:paraId="73AEF405" w14:textId="55AC4FD6" w:rsidR="009F7703" w:rsidRDefault="001A39D9">
      <w:r>
        <w:t>This new body of literature makes it possible to assess the effect of publication bias on the size of the reported effects</w:t>
      </w:r>
      <w:r w:rsidR="00FD3CC6">
        <w:t>, beyond the top line result of showing fewer statistically significant results in the same direction as the original study</w:t>
      </w:r>
      <w:r>
        <w:t>. In order to do so, t</w:t>
      </w:r>
      <w:r w:rsidR="00981291">
        <w:t>he current study presents an exploratory analysis of this large set of data using a multilevel random effects meta-analytic framework to estimate the effect of publication bias on effect sizes seen in the literature.</w:t>
      </w:r>
      <w:r w:rsidR="00D347AE">
        <w:t xml:space="preserve"> As the replication studies inevitably include a large number of effects which are likely to be true null effects (or</w:t>
      </w:r>
      <w:r w:rsidR="00AE7797">
        <w:t xml:space="preserve"> effects which are</w:t>
      </w:r>
      <w:r w:rsidR="00D347AE">
        <w:t xml:space="preserve"> so close to true null effects to be practically</w:t>
      </w:r>
      <w:r w:rsidR="00AE7797">
        <w:t xml:space="preserve"> dismissible</w:t>
      </w:r>
      <w:r w:rsidR="00D347AE">
        <w:t>),</w:t>
      </w:r>
      <w:r>
        <w:t xml:space="preserve"> I</w:t>
      </w:r>
      <w:r w:rsidR="00D347AE">
        <w:t xml:space="preserve"> also estimate the degree to which true effect sizes in the literature are decreased</w:t>
      </w:r>
      <w:r w:rsidR="00AE7797">
        <w:t xml:space="preserve"> after </w:t>
      </w:r>
      <w:r w:rsidR="00D347AE">
        <w:t>excluding those effects which are likely to be true nulls</w:t>
      </w:r>
      <w:r>
        <w:t xml:space="preserve"> using </w:t>
      </w:r>
      <w:r w:rsidR="00903387">
        <w:t>frequentist and Bayesian exclusion rules</w:t>
      </w:r>
      <w:r w:rsidR="00672477">
        <w:t>.</w:t>
      </w:r>
      <w:r w:rsidR="005965C6">
        <w:t xml:space="preserve"> This is especially important as several of the studies reported in the current study report having chosen articles explicitly to represent a range of likelihoods of replicating, as well as based on the study criteria themselves (e.g., the included Many Labs studies). </w:t>
      </w:r>
    </w:p>
    <w:p w14:paraId="64772567" w14:textId="2A10C425" w:rsidR="00A17F8F" w:rsidRPr="00330D73" w:rsidRDefault="00816109">
      <w:r w:rsidRPr="005A6A6F">
        <w:t>Table 1.</w:t>
      </w:r>
      <w:r w:rsidR="00BC4431">
        <w:br/>
      </w:r>
      <w:r w:rsidRPr="005A6A6F">
        <w:rPr>
          <w:i/>
        </w:rPr>
        <w:t>Included large scale replication projects, along with the number of articles replicated,</w:t>
      </w:r>
      <w:r w:rsidR="00A17F8F" w:rsidRPr="005A6A6F">
        <w:rPr>
          <w:i/>
        </w:rPr>
        <w:t xml:space="preserve"> the number included in </w:t>
      </w:r>
      <w:proofErr w:type="gramStart"/>
      <w:r w:rsidR="00A17F8F" w:rsidRPr="005A6A6F">
        <w:rPr>
          <w:i/>
        </w:rPr>
        <w:t>this analys</w:t>
      </w:r>
      <w:r w:rsidR="00330D73">
        <w:rPr>
          <w:i/>
        </w:rPr>
        <w:t>es of each type</w:t>
      </w:r>
      <w:proofErr w:type="gramEnd"/>
      <w:r w:rsidR="00356B4A">
        <w:rPr>
          <w:i/>
        </w:rPr>
        <w:t xml:space="preserve">, and how sample sizes were determined. </w:t>
      </w:r>
    </w:p>
    <w:p w14:paraId="235C53E4" w14:textId="0F849B3B" w:rsidR="005E4E1A" w:rsidRDefault="005E4E1A"/>
    <w:p w14:paraId="2AD4AED6" w14:textId="136A3C6D" w:rsidR="00BD264C" w:rsidRPr="001D75DD" w:rsidRDefault="00BD264C" w:rsidP="001D75DD">
      <w:pPr>
        <w:pStyle w:val="Heading3"/>
      </w:pPr>
      <w:r w:rsidRPr="001D75DD">
        <w:t>Publication</w:t>
      </w:r>
      <w:r w:rsidR="009F7703">
        <w:t xml:space="preserve"> and reporting</w:t>
      </w:r>
      <w:r w:rsidRPr="001D75DD">
        <w:t xml:space="preserve"> bias</w:t>
      </w:r>
      <w:r w:rsidR="007F7CFF">
        <w:t>’s effect on reported effect sizes</w:t>
      </w:r>
    </w:p>
    <w:p w14:paraId="5D4B257D" w14:textId="3973A1FF" w:rsidR="005E4E1A" w:rsidRDefault="00DF1547">
      <w:r>
        <w:t>Publication bias describes the observation that studies</w:t>
      </w:r>
      <w:r w:rsidR="00E979A7">
        <w:t xml:space="preserve"> </w:t>
      </w:r>
      <w:r>
        <w:t xml:space="preserve">are more </w:t>
      </w:r>
      <w:r w:rsidR="00E979A7">
        <w:t>likely publi</w:t>
      </w:r>
      <w:r>
        <w:t>shed</w:t>
      </w:r>
      <w:r w:rsidR="00E979A7">
        <w:t xml:space="preserve"> if they find results which support their hypotheses, usually by showing statistically significant results </w:t>
      </w:r>
      <w:r w:rsidR="00E979A7">
        <w:fldChar w:fldCharType="begin">
          <w:fldData xml:space="preserve">PEVuZE5vdGU+PENpdGU+PEF1dGhvcj5NYWhvbmV5PC9BdXRob3I+PFllYXI+MTk3NzwvWWVhcj48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</w:fldData>
        </w:fldChar>
      </w:r>
      <w:r w:rsidR="00E979A7">
        <w:instrText xml:space="preserve"> ADDIN EN.CITE </w:instrText>
      </w:r>
      <w:r w:rsidR="00E979A7">
        <w:fldChar w:fldCharType="begin">
          <w:fldData xml:space="preserve">PEVuZE5vdGU+PENpdGU+PEF1dGhvcj5NYWhvbmV5PC9BdXRob3I+PFllYXI+MTk3NzwvWWVhcj48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</w:fldData>
        </w:fldChar>
      </w:r>
      <w:r w:rsidR="00E979A7">
        <w:instrText xml:space="preserve"> ADDIN EN.CITE.DATA </w:instrText>
      </w:r>
      <w:r w:rsidR="00E979A7">
        <w:fldChar w:fldCharType="end"/>
      </w:r>
      <w:r w:rsidR="00E979A7">
        <w:fldChar w:fldCharType="separate"/>
      </w:r>
      <w:r w:rsidR="00E979A7">
        <w:rPr>
          <w:noProof/>
        </w:rPr>
        <w:t>(Lane &amp; Dunlap, 1978; Mahoney, 1977)</w:t>
      </w:r>
      <w:r w:rsidR="00E979A7">
        <w:fldChar w:fldCharType="end"/>
      </w:r>
      <w:r w:rsidR="00E979A7">
        <w:t>.</w:t>
      </w:r>
      <w:r w:rsidR="00AC1A94">
        <w:t xml:space="preserve"> This is the traditional “file draw problem”</w:t>
      </w:r>
      <w:r w:rsidR="00AC1A94" w:rsidRPr="00AC1A94">
        <w:t xml:space="preserve"> </w:t>
      </w:r>
      <w:r w:rsidR="00AC1A94">
        <w:fldChar w:fldCharType="begin"/>
      </w:r>
      <w:r w:rsidR="00AC1A94">
        <w:instrText xml:space="preserve"> ADDIN EN.CITE &lt;EndNote&gt;&lt;Cite&gt;&lt;Author&gt;Rosenthal&lt;/Author&gt;&lt;Year&gt;1979&lt;/Year&gt;&lt;RecNum&gt;490&lt;/RecNum&gt;&lt;DisplayText&gt;(Rosenthal, 1979)&lt;/DisplayText&gt;&lt;record&gt;&lt;rec-number&gt;490&lt;/rec-number&gt;&lt;foreign-keys&gt;&lt;key app="EN" db-id="9xrafw5sx95dvre9w5hpevd89fzwtwr9twsw" timestamp="1508193712"&gt;490&lt;/key&gt;&lt;/foreign-keys&gt;&lt;ref-type name="Journal Article"&gt;17&lt;/ref-type&gt;&lt;contributors&gt;&lt;authors&gt;&lt;author&gt;Rosenthal, Robert&lt;/author&gt;&lt;/authors&gt;&lt;/contributors&gt;&lt;titles&gt;&lt;title&gt;The file drawer problem and tolerance for null results&lt;/title&gt;&lt;secondary-title&gt;Psychological bulletin&lt;/secondary-title&gt;&lt;/titles&gt;&lt;periodical&gt;&lt;full-title&gt;Psychological Bulletin&lt;/full-title&gt;&lt;/periodical&gt;&lt;pages&gt;638-641&lt;/pages&gt;&lt;volume&gt;86&lt;/volume&gt;&lt;number&gt;3&lt;/number&gt;&lt;dates&gt;&lt;year&gt;1979&lt;/year&gt;&lt;/dates&gt;&lt;isbn&gt;0033-2909&lt;/isbn&gt;&lt;urls&gt;&lt;related-urls&gt;&lt;url&gt;http://sfx.unimelb.hosted.exlibrisgroup.com/sfxlcl41?rft.jtitle=Psychological%20Bulletin&amp;amp;rft.volume=86&amp;amp;rft.spage=638&amp;amp;rft_id=info%3Adoi%2F10.1037%2F%2F0033-2909.86.3.638&amp;amp;rft.genre=article&amp;amp;rft_val_fmt=info%3Aofi%2Ffmt%3Akev%3Amtx%3Ajournal&amp;amp;ctx_ver=Z39.88-2004&amp;amp;url_ver=Z39.88-2004&amp;amp;url_ctx_fmt=info%3Aofi%2Ffmt%3Akev%3Amtx%3Actx&amp;amp;rfr_id=info%3Asid%2Fpps.sagepub.com&amp;amp;ctx_tim=2016-03-08T02%3A06%3A12.902-08%3A00&lt;/url&gt;&lt;/related-urls&gt;&lt;/urls&gt;&lt;/record&gt;&lt;/Cite&gt;&lt;/EndNote&gt;</w:instrText>
      </w:r>
      <w:r w:rsidR="00AC1A94">
        <w:fldChar w:fldCharType="separate"/>
      </w:r>
      <w:r w:rsidR="00AC1A94">
        <w:rPr>
          <w:noProof/>
        </w:rPr>
        <w:t>(Rosenthal, 1979)</w:t>
      </w:r>
      <w:r w:rsidR="00AC1A94">
        <w:fldChar w:fldCharType="end"/>
      </w:r>
      <w:r w:rsidR="00AC1A94">
        <w:t>, the idea that non-</w:t>
      </w:r>
      <w:r w:rsidR="00880847">
        <w:t>significant</w:t>
      </w:r>
      <w:r w:rsidR="00AC1A94">
        <w:t xml:space="preserve"> results get placed in the file draw as opposed to being reported. </w:t>
      </w:r>
      <w:r w:rsidR="0068496B">
        <w:t xml:space="preserve">If studies are more likely to be published given that they show statistically significant results, </w:t>
      </w:r>
      <w:r w:rsidR="005E6C89">
        <w:t xml:space="preserve">effect sizes in the literature </w:t>
      </w:r>
      <w:r w:rsidR="00D1769A">
        <w:t>will be</w:t>
      </w:r>
      <w:r w:rsidR="00BF784C">
        <w:t>,</w:t>
      </w:r>
      <w:r w:rsidR="00D1769A">
        <w:t xml:space="preserve"> on average</w:t>
      </w:r>
      <w:r w:rsidR="00BF784C">
        <w:t>,</w:t>
      </w:r>
      <w:r w:rsidR="005E6C89">
        <w:t xml:space="preserve"> exaggerated, and the number of false positives (i.e., true null effects showing statistically significant results) increase</w:t>
      </w:r>
      <w:r w:rsidR="00D1769A">
        <w:t xml:space="preserve">d </w:t>
      </w:r>
      <w:r w:rsidR="00D1769A">
        <w:fldChar w:fldCharType="begin"/>
      </w:r>
      <w:r w:rsidR="00D1769A">
        <w:instrText xml:space="preserve"> ADDIN EN.CITE &lt;EndNote&gt;&lt;Cite&gt;&lt;Author&gt;Lane&lt;/Author&gt;&lt;Year&gt;1978&lt;/Year&gt;&lt;RecNum&gt;997&lt;/RecNum&gt;&lt;DisplayText&gt;(Lane &amp;amp; Dunlap, 1978)&lt;/DisplayText&gt;&lt;record&gt;&lt;rec-number&gt;997&lt;/rec-number&gt;&lt;foreign-keys&gt;&lt;key app="EN" db-id="9xrafw5sx95dvre9w5hpevd89fzwtwr9twsw" timestamp="1539916763"&gt;997&lt;/key&gt;&lt;/foreign-keys&gt;&lt;ref-type name="Journal Article"&gt;17&lt;/ref-type&gt;&lt;contributors&gt;&lt;authors&gt;&lt;author&gt;Lane, David M.&lt;/author&gt;&lt;author&gt;Dunlap, William P.&lt;/author&gt;&lt;/authors&gt;&lt;/contributors&gt;&lt;titles&gt;&lt;title&gt;Estimating effect size: Bias resulting from the significance criterion in editorial decisions&lt;/title&gt;&lt;secondary-title&gt;British Journal of Mathematical and Statistical Psychology&lt;/secondary-title&gt;&lt;/titles&gt;&lt;periodical&gt;&lt;full-title&gt;British Journal of Mathematical and Statistical Psychology&lt;/full-title&gt;&lt;/periodical&gt;&lt;pages&gt;107-112&lt;/pages&gt;&lt;volume&gt;31&lt;/volume&gt;&lt;number&gt;2&lt;/number&gt;&lt;dates&gt;&lt;year&gt;1978&lt;/year&gt;&lt;pub-dates&gt;&lt;date&gt;1978/11/01&lt;/date&gt;&lt;/pub-dates&gt;&lt;/dates&gt;&lt;publisher&gt;Wiley/Blackwell (10.1111)&lt;/publisher&gt;&lt;isbn&gt;0007-1102&lt;/isbn&gt;&lt;urls&gt;&lt;related-urls&gt;&lt;url&gt;https://doi.org/10.1111/j.2044-8317.1978.tb00578.x&lt;/url&gt;&lt;/related-urls&gt;&lt;/urls&gt;&lt;electronic-resource-num&gt;10.1111/j.2044-8317.1978.tb00578.x&lt;/electronic-resource-num&gt;&lt;access-date&gt;2018/10/18&lt;/access-date&gt;&lt;/record&gt;&lt;/Cite&gt;&lt;/EndNote&gt;</w:instrText>
      </w:r>
      <w:r w:rsidR="00D1769A">
        <w:fldChar w:fldCharType="separate"/>
      </w:r>
      <w:r w:rsidR="00D1769A">
        <w:rPr>
          <w:noProof/>
        </w:rPr>
        <w:t>(Lane &amp; Dunlap, 1978)</w:t>
      </w:r>
      <w:r w:rsidR="00D1769A">
        <w:fldChar w:fldCharType="end"/>
      </w:r>
      <w:r w:rsidR="005E6C89">
        <w:t>.</w:t>
      </w:r>
      <w:r w:rsidR="00BF784C">
        <w:t xml:space="preserve"> This occurs because the smaller the sample size included in research, all else being equal, the larger the observed effect has to be to reach statistical significance. When an effect understudy is truly null, or practically indistinguishable from the null, and null effects are rarely published, this can create the appearance of a non-null effect in the literature, and the fallacious appearance of support for particular theories, based on false positive results alone </w:t>
      </w:r>
      <w:r w:rsidR="00BF784C">
        <w:fldChar w:fldCharType="begin"/>
      </w:r>
      <w:r w:rsidR="00BF784C">
        <w:instrText xml:space="preserve"> ADDIN EN.CITE &lt;EndNote&gt;&lt;Cite&gt;&lt;Author&gt;Oakes&lt;/Author&gt;&lt;Year&gt;1986&lt;/Year&gt;&lt;RecNum&gt;628&lt;/RecNum&gt;&lt;DisplayText&gt;(Oakes, 1986)&lt;/DisplayText&gt;&lt;record&gt;&lt;rec-number&gt;628&lt;/rec-number&gt;&lt;foreign-keys&gt;&lt;key app="EN" db-id="9xrafw5sx95dvre9w5hpevd89fzwtwr9twsw" timestamp="1508193712"&gt;628&lt;/key&gt;&lt;/foreign-keys&gt;&lt;ref-type name="Book"&gt;6&lt;/ref-type&gt;&lt;contributors&gt;&lt;authors&gt;&lt;author&gt;Oakes, Michael&lt;/author&gt;&lt;/authors&gt;&lt;/contributors&gt;&lt;titles&gt;&lt;title&gt;Statistical inference: A commentary for the social and behavioural sciences&lt;/title&gt;&lt;/titles&gt;&lt;dates&gt;&lt;year&gt;1986&lt;/year&gt;&lt;/dates&gt;&lt;pub-location&gt;New York, NY&lt;/pub-location&gt;&lt;publisher&gt;Wiley&lt;/publisher&gt;&lt;isbn&gt;9780471104438&lt;/isbn&gt;&lt;work-type&gt;Print&lt;/work-type&gt;&lt;urls&gt;&lt;/urls&gt;&lt;/record&gt;&lt;/Cite&gt;&lt;/EndNote&gt;</w:instrText>
      </w:r>
      <w:r w:rsidR="00BF784C">
        <w:fldChar w:fldCharType="separate"/>
      </w:r>
      <w:r w:rsidR="00BF784C">
        <w:rPr>
          <w:noProof/>
        </w:rPr>
        <w:t>(Oakes, 1986)</w:t>
      </w:r>
      <w:r w:rsidR="00BF784C">
        <w:fldChar w:fldCharType="end"/>
      </w:r>
      <w:r w:rsidR="00BF784C">
        <w:t xml:space="preserve">. </w:t>
      </w:r>
      <w:r w:rsidR="00880847">
        <w:t xml:space="preserve">Selective reporting </w:t>
      </w:r>
      <w:r w:rsidR="00BF784C">
        <w:t xml:space="preserve">and Questionable Research Practices (QRPs) </w:t>
      </w:r>
      <w:r w:rsidR="00880847">
        <w:t>can also lead to the same outcomes, whe</w:t>
      </w:r>
      <w:r w:rsidR="00BF784C">
        <w:t>n</w:t>
      </w:r>
      <w:r w:rsidR="00880847">
        <w:t xml:space="preserve"> particular outcome measures are reported, emphasised, or not reported because of the results of statistical analyses. </w:t>
      </w:r>
      <w:r w:rsidR="00BF784C">
        <w:t>QRPs</w:t>
      </w:r>
      <w:r w:rsidR="00880847">
        <w:t xml:space="preserve"> like p-hacking and Hypothesising After the Results are Known (</w:t>
      </w:r>
      <w:proofErr w:type="spellStart"/>
      <w:r w:rsidR="00880847">
        <w:t>HARKing</w:t>
      </w:r>
      <w:proofErr w:type="spellEnd"/>
      <w:r w:rsidR="00880847">
        <w:t xml:space="preserve">) </w:t>
      </w:r>
      <w:r w:rsidR="00BF784C">
        <w:t xml:space="preserve">on the basis of the some outcome measure such as statistical significance or effect size magnitudes </w:t>
      </w:r>
      <w:r w:rsidR="00A86D12">
        <w:fldChar w:fldCharType="begin"/>
      </w:r>
      <w:r w:rsidR="00A86D12">
        <w:instrText xml:space="preserve"> ADDIN EN.CITE &lt;EndNote&gt;&lt;Cite&gt;&lt;Author&gt;Kerr&lt;/Author&gt;&lt;Year&gt;1998&lt;/Year&gt;&lt;RecNum&gt;75&lt;/RecNum&gt;&lt;DisplayText&gt;(Kerr, 1998)&lt;/DisplayText&gt;&lt;record&gt;&lt;rec-number&gt;75&lt;/rec-number&gt;&lt;foreign-keys&gt;&lt;key app="EN" db-id="9xrafw5sx95dvre9w5hpevd89fzwtwr9twsw" timestamp="1499235421"&gt;75&lt;/key&gt;&lt;/foreign-keys&gt;&lt;ref-type name="Journal Article"&gt;17&lt;/ref-type&gt;&lt;contributors&gt;&lt;authors&gt;&lt;author&gt;Kerr, Norbert L.&lt;/author&gt;&lt;/authors&gt;&lt;/contributors&gt;&lt;titles&gt;&lt;title&gt;HARKing: Hypothesizing After the Results are Known&lt;/title&gt;&lt;secondary-title&gt;Personality and Social Psychology Review&lt;/secondary-title&gt;&lt;/titles&gt;&lt;periodical&gt;&lt;full-title&gt;Personality and Social Psychology Review&lt;/full-title&gt;&lt;/periodical&gt;&lt;pages&gt;196-217&lt;/pages&gt;&lt;volume&gt;2&lt;/volume&gt;&lt;number&gt;3&lt;/number&gt;&lt;dates&gt;&lt;year&gt;1998&lt;/year&gt;&lt;pub-dates&gt;&lt;date&gt;1998/08/01&lt;/date&gt;&lt;/pub-dates&gt;&lt;/dates&gt;&lt;publisher&gt;SAGE Publications Inc&lt;/publisher&gt;&lt;isbn&gt;1088-8683&lt;/isbn&gt;&lt;urls&gt;&lt;related-urls&gt;&lt;url&gt;http://dx.doi.org/10.1207/s15327957pspr0203_4&lt;/url&gt;&lt;/related-urls&gt;&lt;/urls&gt;&lt;electronic-resource-num&gt;10.1207/s15327957pspr0203_4&lt;/electronic-resource-num&gt;&lt;access-date&gt;2017/07/04&lt;/access-date&gt;&lt;/record&gt;&lt;/Cite&gt;&lt;/EndNote&gt;</w:instrText>
      </w:r>
      <w:r w:rsidR="00A86D12">
        <w:fldChar w:fldCharType="separate"/>
      </w:r>
      <w:r w:rsidR="00A86D12">
        <w:rPr>
          <w:noProof/>
        </w:rPr>
        <w:t>(Kerr, 1998)</w:t>
      </w:r>
      <w:r w:rsidR="00A86D12">
        <w:fldChar w:fldCharType="end"/>
      </w:r>
      <w:r w:rsidR="00A86D12">
        <w:t xml:space="preserve"> </w:t>
      </w:r>
      <w:r w:rsidR="00880847">
        <w:t>can also lead to effect sizes being exaggerated and increased proportions of false positives in the scientific literature</w:t>
      </w:r>
      <w:r w:rsidR="00713549">
        <w:t xml:space="preserve"> </w:t>
      </w:r>
      <w:r w:rsidR="00713549">
        <w:fldChar w:fldCharType="begin">
          <w:fldData xml:space="preserve">PEVuZE5vdGU+PENpdGU+PEF1dGhvcj5TaW1tb25zPC9BdXRob3I+PFllYXI+MjAxMTwvWWVhcj48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</w:fldData>
        </w:fldChar>
      </w:r>
      <w:r w:rsidR="0008086D">
        <w:instrText xml:space="preserve"> ADDIN EN.CITE </w:instrText>
      </w:r>
      <w:r w:rsidR="0008086D">
        <w:fldChar w:fldCharType="begin">
          <w:fldData xml:space="preserve">PEVuZE5vdGU+PENpdGU+PEF1dGhvcj5TaW1tb25zPC9BdXRob3I+PFllYXI+MjAxMTwvWWVhcj48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</w:fldData>
        </w:fldChar>
      </w:r>
      <w:r w:rsidR="0008086D">
        <w:instrText xml:space="preserve"> ADDIN EN.CITE.DATA </w:instrText>
      </w:r>
      <w:r w:rsidR="0008086D">
        <w:fldChar w:fldCharType="end"/>
      </w:r>
      <w:r w:rsidR="00713549">
        <w:fldChar w:fldCharType="separate"/>
      </w:r>
      <w:r w:rsidR="0008086D">
        <w:rPr>
          <w:noProof/>
        </w:rPr>
        <w:t>(Murphy &amp; Aguinis, 2017; Simmons et al., 2011)</w:t>
      </w:r>
      <w:r w:rsidR="00713549">
        <w:fldChar w:fldCharType="end"/>
      </w:r>
      <w:r w:rsidR="00880847">
        <w:t xml:space="preserve">. </w:t>
      </w:r>
      <w:r w:rsidR="005E6C89">
        <w:t>The degree of effect size exaggeration depends</w:t>
      </w:r>
      <w:r w:rsidR="00880847">
        <w:t>, primarily,</w:t>
      </w:r>
      <w:r w:rsidR="005E6C89">
        <w:t xml:space="preserve"> on the true statistical power of studies (i.e., the effect size and sample size included in studies</w:t>
      </w:r>
      <w:r w:rsidR="00485197">
        <w:t xml:space="preserve"> given the experimental design and analysis strategy</w:t>
      </w:r>
      <w:r w:rsidR="005E6C89">
        <w:t>) and the proportion of true nulls being investigated</w:t>
      </w:r>
      <w:r w:rsidR="005F6994">
        <w:t xml:space="preserve"> </w:t>
      </w:r>
      <w:r w:rsidR="005F6994">
        <w:fldChar w:fldCharType="begin"/>
      </w:r>
      <w:r w:rsidR="005F6994">
        <w:instrText xml:space="preserve"> ADDIN EN.CITE &lt;EndNote&gt;&lt;Cite&gt;&lt;Author&gt;Oakes&lt;/Author&gt;&lt;Year&gt;1986&lt;/Year&gt;&lt;RecNum&gt;628&lt;/RecNum&gt;&lt;DisplayText&gt;(Oakes, 1986)&lt;/DisplayText&gt;&lt;record&gt;&lt;rec-number&gt;628&lt;/rec-number&gt;&lt;foreign-keys&gt;&lt;key app="EN" db-id="9xrafw5sx95dvre9w5hpevd89fzwtwr9twsw" timestamp="1508193712"&gt;628&lt;/key&gt;&lt;/foreign-keys&gt;&lt;ref-type name="Book"&gt;6&lt;/ref-type&gt;&lt;contributors&gt;&lt;authors&gt;&lt;author&gt;Oakes, Michael&lt;/author&gt;&lt;/authors&gt;&lt;/contributors&gt;&lt;titles&gt;&lt;title&gt;Statistical inference: A commentary for the social and behavioural sciences&lt;/title&gt;&lt;/titles&gt;&lt;dates&gt;&lt;year&gt;1986&lt;/year&gt;&lt;/dates&gt;&lt;pub-location&gt;New York, NY&lt;/pub-location&gt;&lt;publisher&gt;Wiley&lt;/publisher&gt;&lt;isbn&gt;9780471104438&lt;/isbn&gt;&lt;work-type&gt;Print&lt;/work-type&gt;&lt;urls&gt;&lt;/urls&gt;&lt;/record&gt;&lt;/Cite&gt;&lt;/EndNote&gt;</w:instrText>
      </w:r>
      <w:r w:rsidR="005F6994">
        <w:fldChar w:fldCharType="separate"/>
      </w:r>
      <w:r w:rsidR="005F6994">
        <w:rPr>
          <w:noProof/>
        </w:rPr>
        <w:t>(Oakes, 1986)</w:t>
      </w:r>
      <w:r w:rsidR="005F6994">
        <w:fldChar w:fldCharType="end"/>
      </w:r>
      <w:r w:rsidR="005E6C89">
        <w:t xml:space="preserve">. </w:t>
      </w:r>
    </w:p>
    <w:p w14:paraId="0EA4389F" w14:textId="12698F70" w:rsidR="0008086D" w:rsidRDefault="00D20EB1" w:rsidP="0008086D">
      <w:r>
        <w:t xml:space="preserve">If anything, publication </w:t>
      </w:r>
      <w:r w:rsidR="006C6FA0">
        <w:t xml:space="preserve">bias towards statistically significant results appears to be particularly acute in behavioural research. It is difficult to explain the high proportion of studies in psychology reporting statistically significant results </w:t>
      </w:r>
      <w:r w:rsidR="006C6FA0">
        <w:fldChar w:fldCharType="begin">
          <w:fldData xml:space="preserve">PEVuZE5vdGU+PENpdGU+PEF1dGhvcj5GYW5lbGxpPC9BdXRob3I+PFllYXI+MjAxMjwvWWVhcj48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=
</w:fldData>
        </w:fldChar>
      </w:r>
      <w:r w:rsidR="006C6FA0">
        <w:instrText xml:space="preserve"> ADDIN EN.CITE </w:instrText>
      </w:r>
      <w:r w:rsidR="006C6FA0">
        <w:fldChar w:fldCharType="begin">
          <w:fldData xml:space="preserve">PEVuZE5vdGU+PENpdGU+PEF1dGhvcj5GYW5lbGxpPC9BdXRob3I+PFllYXI+MjAxMjwvWWVhcj48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=
</w:fldData>
        </w:fldChar>
      </w:r>
      <w:r w:rsidR="006C6FA0">
        <w:instrText xml:space="preserve"> ADDIN EN.CITE.DATA </w:instrText>
      </w:r>
      <w:r w:rsidR="006C6FA0">
        <w:fldChar w:fldCharType="end"/>
      </w:r>
      <w:r w:rsidR="006C6FA0">
        <w:fldChar w:fldCharType="separate"/>
      </w:r>
      <w:r w:rsidR="006C6FA0">
        <w:rPr>
          <w:noProof/>
        </w:rPr>
        <w:t>(estimates range from 75% to over 90%; Fanelli, 2010; Fanelli, 2012; Hartgerink, van Aert, Nuijten, Wicherts, &amp; van Assen, 2016)</w:t>
      </w:r>
      <w:r w:rsidR="006C6FA0">
        <w:fldChar w:fldCharType="end"/>
      </w:r>
      <w:r w:rsidR="006C6FA0">
        <w:t xml:space="preserve"> without suggesting that publication bias, or use of QRPs, are inflating the proportion of studies which report statistically significant findings.</w:t>
      </w:r>
      <w:r w:rsidR="00A86D12">
        <w:t xml:space="preserve"> </w:t>
      </w:r>
      <w:r w:rsidR="003A584B">
        <w:t xml:space="preserve">This is particularly the case when looking at estimates of the average power of psychological research. </w:t>
      </w:r>
      <w:r w:rsidR="008249EF">
        <w:t xml:space="preserve">Taking a recent </w:t>
      </w:r>
      <w:r w:rsidR="00DE0F93">
        <w:t>estimate</w:t>
      </w:r>
      <w:r w:rsidR="00A86D12">
        <w:t xml:space="preserve"> of the average power of psychology to detect reasonable estimates of the average effect sizes seen in psychology </w:t>
      </w:r>
      <w:r w:rsidR="00A86D12">
        <w:fldChar w:fldCharType="begin"/>
      </w:r>
      <w:r w:rsidR="008249EF">
        <w:instrText xml:space="preserve"> ADDIN EN.CITE &lt;EndNote&gt;&lt;Cite&gt;&lt;Author&gt;Szucs&lt;/Author&gt;&lt;Year&gt;2017&lt;/Year&gt;&lt;RecNum&gt;25&lt;/RecNum&gt;&lt;Prefix&gt;44% to detect a cohen&amp;apos;s d of .5`; &lt;/Prefix&gt;&lt;DisplayText&gt;(44% to detect a cohen&amp;apos;s d of .5; 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sidR="00A86D12">
        <w:fldChar w:fldCharType="separate"/>
      </w:r>
      <w:r w:rsidR="008249EF">
        <w:rPr>
          <w:noProof/>
        </w:rPr>
        <w:t>(44% to detect a cohen's d of .5; Szucs &amp; Ioannidis, 2017)</w:t>
      </w:r>
      <w:r w:rsidR="00A86D12">
        <w:fldChar w:fldCharType="end"/>
      </w:r>
      <w:r w:rsidR="00A86D12">
        <w:t xml:space="preserve">, would mean that </w:t>
      </w:r>
      <w:r w:rsidR="00FF04CF">
        <w:t>over</w:t>
      </w:r>
      <w:r w:rsidR="00A86D12">
        <w:t xml:space="preserve"> </w:t>
      </w:r>
      <w:r w:rsidR="00FF04CF">
        <w:t xml:space="preserve">`r </w:t>
      </w:r>
      <w:proofErr w:type="spellStart"/>
      <w:r w:rsidR="00FF04CF">
        <w:t>studiesPerPublishedPaper</w:t>
      </w:r>
      <w:proofErr w:type="spellEnd"/>
      <w:r w:rsidR="00FF04CF">
        <w:t>` would have to be conducted per published paper to account for the proportion of studies that report significant findings</w:t>
      </w:r>
      <w:r w:rsidR="007F350D">
        <w:rPr>
          <w:rStyle w:val="FootnoteReference"/>
        </w:rPr>
        <w:footnoteReference w:id="1"/>
      </w:r>
      <w:r w:rsidR="00DE0F93">
        <w:t xml:space="preserve">. </w:t>
      </w:r>
      <w:r w:rsidR="008249EF">
        <w:t xml:space="preserve">Recent surveys in the behavioural research literature </w:t>
      </w:r>
      <w:r w:rsidR="006C6FA0">
        <w:t xml:space="preserve">also suggest that that questionable research practices activities like </w:t>
      </w:r>
      <w:proofErr w:type="spellStart"/>
      <w:r w:rsidR="006C6FA0">
        <w:t>HARKing</w:t>
      </w:r>
      <w:proofErr w:type="spellEnd"/>
      <w:r w:rsidR="006C6FA0">
        <w:t xml:space="preserve"> and p-hacking appear are  common across fields of psychological research </w:t>
      </w:r>
      <w:r w:rsidR="006C6FA0">
        <w:fldChar w:fldCharType="begin">
          <w:fldData xml:space="preserve">PEVuZE5vdGU+PENpdGU+PEF1dGhvcj5GaWVkbGVyPC9BdXRob3I+PFllYXI+MjAxNTwvWWVhcj48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</w:fldData>
        </w:fldChar>
      </w:r>
      <w:r w:rsidR="006C6FA0">
        <w:instrText xml:space="preserve"> ADDIN EN.CITE </w:instrText>
      </w:r>
      <w:r w:rsidR="006C6FA0">
        <w:fldChar w:fldCharType="begin">
          <w:fldData xml:space="preserve">PEVuZE5vdGU+PENpdGU+PEF1dGhvcj5GaWVkbGVyPC9BdXRob3I+PFllYXI+MjAxNTwvWWVhcj48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</w:fldData>
        </w:fldChar>
      </w:r>
      <w:r w:rsidR="006C6FA0">
        <w:instrText xml:space="preserve"> ADDIN EN.CITE.DATA </w:instrText>
      </w:r>
      <w:r w:rsidR="006C6FA0">
        <w:fldChar w:fldCharType="end"/>
      </w:r>
      <w:r w:rsidR="006C6FA0">
        <w:fldChar w:fldCharType="separate"/>
      </w:r>
      <w:r w:rsidR="006C6FA0">
        <w:rPr>
          <w:noProof/>
        </w:rPr>
        <w:t>(Fiedler &amp; Schwarz, 2015; John, Loewenstein, &amp; Prelec, 2012)</w:t>
      </w:r>
      <w:r w:rsidR="006C6FA0">
        <w:fldChar w:fldCharType="end"/>
      </w:r>
      <w:r w:rsidR="00C23CF1">
        <w:t>. All of these activities lead to increased false positive errors, and equivalently exaggerated effect sizes as represented in the scientific literature.</w:t>
      </w:r>
      <w:r w:rsidR="00BF784C">
        <w:t xml:space="preserve"> In order to be able to read behavioural research, it is essential to have a good estimate of the degree to which reported effect are exaggerated in the literature. </w:t>
      </w:r>
      <w:r w:rsidR="00154FFC">
        <w:t>The current paper provides an estimate</w:t>
      </w:r>
      <w:r w:rsidR="001A6707">
        <w:t xml:space="preserve"> </w:t>
      </w:r>
      <w:r w:rsidR="00154FFC">
        <w:t>of the cumulative effect of these behaviours on published effect sizes.</w:t>
      </w:r>
      <w:r w:rsidR="001A6707">
        <w:t xml:space="preserve"> </w:t>
      </w:r>
    </w:p>
    <w:p w14:paraId="5944F850" w14:textId="4E530089" w:rsidR="00A02A52" w:rsidRDefault="00A02A52" w:rsidP="0008086D"/>
    <w:p w14:paraId="61486BB9" w14:textId="49AB4F05" w:rsidR="00A02A52" w:rsidRDefault="00A02A52" w:rsidP="0008086D"/>
    <w:p w14:paraId="4C0355DF" w14:textId="22C1E03C" w:rsidR="00A02A52" w:rsidRDefault="00A02A52" w:rsidP="0008086D">
      <w:r>
        <w:t xml:space="preserve">Previous efforts to estimate </w:t>
      </w:r>
      <w:r w:rsidR="00BF3D8D">
        <w:t xml:space="preserve">publication </w:t>
      </w:r>
      <w:r>
        <w:t>bias</w:t>
      </w:r>
    </w:p>
    <w:p w14:paraId="719D3ACF" w14:textId="70A938D7" w:rsidR="0008086D" w:rsidRDefault="0008086D" w:rsidP="008D60CC">
      <w:bookmarkStart w:id="0" w:name="_Hlk529545420"/>
      <w:r>
        <w:t xml:space="preserve">Previous efforts to assess this question have </w:t>
      </w:r>
      <w:r w:rsidR="00D1472B">
        <w:t xml:space="preserve">shown using simulation studies that under reasonable assumptions type one error rates could be as high as 40% and effect size exaggeration as high as d = .33 when questionable research practices are in place even, and </w:t>
      </w:r>
      <w:r w:rsidR="002E0347">
        <w:t xml:space="preserve">even </w:t>
      </w:r>
      <w:r w:rsidR="00D1472B">
        <w:t xml:space="preserve">without QRPs as high as d = .16, in typical experiments in psychology </w:t>
      </w:r>
      <w:r w:rsidR="00D1472B">
        <w:fldChar w:fldCharType="begin"/>
      </w:r>
      <w:r w:rsidR="00D1472B">
        <w:instrText xml:space="preserve"> ADDIN EN.CITE &lt;EndNote&gt;&lt;Cite&gt;&lt;Author&gt;Bakker&lt;/Author&gt;&lt;Year&gt;2012&lt;/Year&gt;&lt;RecNum&gt;38&lt;/RecNum&gt;&lt;DisplayText&gt;(Bakker, van Dijk, &amp;amp; Wicherts, 2012)&lt;/DisplayText&gt;&lt;record&gt;&lt;rec-number&gt;38&lt;/rec-number&gt;&lt;foreign-keys&gt;&lt;key app="EN" db-id="9xrafw5sx95dvre9w5hpevd89fzwtwr9twsw" timestamp="1497567729"&gt;38&lt;/key&gt;&lt;/foreign-keys&gt;&lt;ref-type name="Journal Article"&gt;17&lt;/ref-type&gt;&lt;contributors&gt;&lt;authors&gt;&lt;author&gt;Bakker, Marjan&lt;/author&gt;&lt;author&gt;van Dijk, Annette&lt;/author&gt;&lt;author&gt;Wicherts, Jelte M.&lt;/author&gt;&lt;/authors&gt;&lt;/contributors&gt;&lt;titles&gt;&lt;title&gt;The Rules of the Game Called Psychological Science&lt;/title&gt;&lt;secondary-title&gt;Perspectives on Psychological Science&lt;/secondary-title&gt;&lt;/titles&gt;&lt;periodical&gt;&lt;full-title&gt;Perspectives on Psychological Science&lt;/full-title&gt;&lt;/periodical&gt;&lt;pages&gt;543-554&lt;/pages&gt;&lt;volume&gt;7&lt;/volume&gt;&lt;number&gt;6&lt;/number&gt;&lt;dates&gt;&lt;year&gt;2012&lt;/year&gt;&lt;pub-dates&gt;&lt;date&gt;2012/11/01&lt;/date&gt;&lt;/pub-dates&gt;&lt;/dates&gt;&lt;publisher&gt;SAGE Publications&lt;/publisher&gt;&lt;isbn&gt;1745-6916&lt;/isbn&gt;&lt;urls&gt;&lt;related-urls&gt;&lt;url&gt;http://dx.doi.org/10.1177/1745691612459060&lt;/url&gt;&lt;/related-urls&gt;&lt;/urls&gt;&lt;electronic-resource-num&gt;10.1177/1745691612459060&lt;/electronic-resource-num&gt;&lt;access-date&gt;2017/06/15&lt;/access-date&gt;&lt;/record&gt;&lt;/Cite&gt;&lt;/EndNote&gt;</w:instrText>
      </w:r>
      <w:r w:rsidR="00D1472B">
        <w:fldChar w:fldCharType="separate"/>
      </w:r>
      <w:r w:rsidR="00D1472B">
        <w:rPr>
          <w:noProof/>
        </w:rPr>
        <w:t>(Bakker, van Dijk, &amp; Wicherts, 2012)</w:t>
      </w:r>
      <w:r w:rsidR="00D1472B">
        <w:fldChar w:fldCharType="end"/>
      </w:r>
      <w:r w:rsidR="00D1472B">
        <w:t xml:space="preserve">. </w:t>
      </w:r>
      <w:r w:rsidR="004C32B9">
        <w:t xml:space="preserve"> </w:t>
      </w:r>
      <w:bookmarkEnd w:id="0"/>
      <w:r w:rsidR="00B40908">
        <w:fldChar w:fldCharType="begin"/>
      </w:r>
      <w:r w:rsidR="00B40908">
        <w:instrText xml:space="preserve"> ADDIN EN.CITE &lt;EndNote&gt;&lt;Cite AuthorYear="1"&gt;&lt;Author&gt;Stanley&lt;/Author&gt;&lt;RecNum&gt;1002&lt;/RecNum&gt;&lt;DisplayText&gt;Stanley, Carter, and Doucouliagos &lt;/DisplayText&gt;&lt;record&gt;&lt;rec-number&gt;1002&lt;/rec-number&gt;&lt;foreign-keys&gt;&lt;key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pub-dates&gt;&lt;date&gt;2018&lt;/date&gt;&lt;/pub-dates&gt;&lt;/dates&gt;&lt;urls&gt;&lt;related-urls&gt;&lt;url&gt;https://ezp.lib.unimelb.edu.au/login?url=http://ovidsp.ovid.com/ovidweb.cgi?T=JS&amp;amp;CSC=Y&amp;amp;NEWS=N&amp;amp;PAGE=fulltext&amp;amp;D=ovftt&amp;amp;AN=00006823-900000000-99701&lt;/url&gt;&lt;/related-urls&gt;&lt;/urls&gt;&lt;remote-database-name&gt;Journals@&lt;/remote-database-name&gt;&lt;remote-database-provider&gt;Ovid Technologies&lt;/remote-database-provider&gt;&lt;/record&gt;&lt;/Cite&gt;&lt;/EndNote&gt;</w:instrText>
      </w:r>
      <w:r w:rsidR="00B40908">
        <w:fldChar w:fldCharType="separate"/>
      </w:r>
      <w:r w:rsidR="00B40908">
        <w:rPr>
          <w:noProof/>
        </w:rPr>
        <w:t xml:space="preserve">Stanley, Carter, and Doucouliagos </w:t>
      </w:r>
      <w:r w:rsidR="00B40908">
        <w:fldChar w:fldCharType="end"/>
      </w:r>
      <w:r w:rsidR="00B40908">
        <w:t xml:space="preserve">used WAAP-WLS, ELS and PET-PEESE estimators in 200 meta-analyses published in Psychological Bulletin </w:t>
      </w:r>
      <w:r w:rsidR="00A87CC4">
        <w:t xml:space="preserve">suggest that differences in effect sizes </w:t>
      </w:r>
      <w:r w:rsidR="00BB254A">
        <w:t xml:space="preserve">between replication and original studies </w:t>
      </w:r>
      <w:r w:rsidR="00A87CC4">
        <w:t xml:space="preserve">can largely be </w:t>
      </w:r>
      <w:r w:rsidR="00BB254A">
        <w:t xml:space="preserve">explained by </w:t>
      </w:r>
      <w:r w:rsidR="00A87CC4">
        <w:t>heterogeneity not selective reporting in either direction</w:t>
      </w:r>
      <w:r w:rsidR="00B40908">
        <w:t xml:space="preserve">. They found just </w:t>
      </w:r>
      <w:r w:rsidR="00B40908" w:rsidRPr="00B40908">
        <w:t xml:space="preserve">8 to 15% </w:t>
      </w:r>
      <w:r w:rsidR="00B40908">
        <w:t xml:space="preserve">residual effect size bias </w:t>
      </w:r>
      <w:r w:rsidR="00B40908" w:rsidRPr="00B40908">
        <w:t>depending on the meta-analytic bias reduction method used</w:t>
      </w:r>
      <w:r w:rsidR="00A87CC4">
        <w:t xml:space="preserve">. </w:t>
      </w:r>
      <w:r w:rsidR="00B40908">
        <w:t xml:space="preserve">However, two of three of these estimation methods are known to be downwardly biased (leading to underestimates of the amount effect size inflation </w:t>
      </w:r>
      <w:r w:rsidR="00B40908">
        <w:fldChar w:fldCharType="begin">
          <w:fldData xml:space="preserve">PEVuZE5vdGU+PENpdGU+PEF1dGhvcj5TdGFubGV5PC9BdXRob3I+PFllYXI+MjAxNzwvWWVhcj48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=
</w:fldData>
        </w:fldChar>
      </w:r>
      <w:r w:rsidR="00B40908">
        <w:instrText xml:space="preserve"> ADDIN EN.CITE </w:instrText>
      </w:r>
      <w:r w:rsidR="00B40908">
        <w:fldChar w:fldCharType="begin">
          <w:fldData xml:space="preserve">PEVuZE5vdGU+PENpdGU+PEF1dGhvcj5TdGFubGV5PC9BdXRob3I+PFllYXI+MjAxNzwvWWVhcj48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=
</w:fldData>
        </w:fldChar>
      </w:r>
      <w:r w:rsidR="00B40908">
        <w:instrText xml:space="preserve"> ADDIN EN.CITE.DATA </w:instrText>
      </w:r>
      <w:r w:rsidR="00B40908">
        <w:fldChar w:fldCharType="end"/>
      </w:r>
      <w:r w:rsidR="00B40908">
        <w:fldChar w:fldCharType="separate"/>
      </w:r>
      <w:r w:rsidR="00B40908">
        <w:rPr>
          <w:noProof/>
        </w:rPr>
        <w:t>(Stanley &amp; Doucouliagos, 2015; Stanley, Doucouliagos, &amp; Ioannidis, 2017)</w:t>
      </w:r>
      <w:r w:rsidR="00B40908">
        <w:fldChar w:fldCharType="end"/>
      </w:r>
      <w:r w:rsidR="00B40908">
        <w:t xml:space="preserve">,), and this literature could reasonably be expected to be less biased than others in that they only necessarily sampled studies for which enough papers had been published to perform a meta-analysis. </w:t>
      </w:r>
    </w:p>
    <w:p w14:paraId="19475FE4" w14:textId="62366C3E" w:rsidR="00AB5A8B" w:rsidRDefault="00AB5A8B" w:rsidP="008D60CC"/>
    <w:p w14:paraId="5CB37CEC" w14:textId="07ADC087" w:rsidR="006C6FA0" w:rsidRPr="006C6FA0" w:rsidRDefault="006C6FA0">
      <w:pPr>
        <w:rPr>
          <w:b/>
        </w:rPr>
      </w:pPr>
    </w:p>
    <w:p w14:paraId="7653C6DA" w14:textId="01DABAED" w:rsidR="007A4A2C" w:rsidRDefault="007A4A2C" w:rsidP="007A4A2C">
      <w:pPr>
        <w:pStyle w:val="Heading2"/>
      </w:pPr>
      <w:r>
        <w:t>Methods</w:t>
      </w:r>
    </w:p>
    <w:p w14:paraId="3F41CE25" w14:textId="6F6D4DCB" w:rsidR="007A4A2C" w:rsidRDefault="007A4A2C" w:rsidP="007A4A2C">
      <w:r>
        <w:t>SEE MARKDOWN DOC</w:t>
      </w:r>
    </w:p>
    <w:p w14:paraId="4F4E6792" w14:textId="373286FE" w:rsidR="007A4A2C" w:rsidRDefault="00B11E29">
      <w:r>
        <w:fldChar w:fldCharType="begin"/>
      </w:r>
      <w:r>
        <w:instrText xml:space="preserve"> ADDIN EN.CITE &lt;EndNote&gt;&lt;Cite&gt;&lt;Author&gt;Wagenmakers&lt;/Author&gt;&lt;Year&gt;2016&lt;/Year&gt;&lt;RecNum&gt;994&lt;/RecNum&gt;&lt;DisplayText&gt;(Wagenmakers, Verhagen, &amp;amp; Ly, 2016)&lt;/DisplayText&gt;&lt;record&gt;&lt;rec-number&gt;994&lt;/rec-number&gt;&lt;foreign-keys&gt;&lt;key app="EN" db-id="9xrafw5sx95dvre9w5hpevd89fzwtwr9twsw" timestamp="1539764506"&gt;994&lt;/key&gt;&lt;/foreign-keys&gt;&lt;ref-type name="Journal Article"&gt;17&lt;/ref-type&gt;&lt;contributors&gt;&lt;authors&gt;&lt;author&gt;Wagenmakers, E. J.&lt;/author&gt;&lt;author&gt;Verhagen, J.&lt;/author&gt;&lt;author&gt;Ly, A.&lt;/author&gt;&lt;/authors&gt;&lt;/contributors&gt;&lt;auth-address&gt;Department of Psychology, University of Amsterdam, Weesperplein 4, 1018, XA, Amsterdam, The Netherlands. ej.wagenmakers@gmail.com.&amp;#xD;Department of Psychology, University of Amsterdam, Weesperplein 4, 1018, XA, Amsterdam, The Netherlands.&lt;/auth-address&gt;&lt;titles&gt;&lt;title&gt;How to quantify the evidence for the absence of a correlation&lt;/title&gt;&lt;secondary-title&gt;Behav Res Methods&lt;/secondary-title&gt;&lt;alt-title&gt;Behavior research methods&lt;/alt-title&gt;&lt;/titles&gt;&lt;alt-periodical&gt;&lt;full-title&gt;Behavior Research Methods&lt;/full-title&gt;&lt;/alt-periodical&gt;&lt;pages&gt;413-26&lt;/pages&gt;&lt;volume&gt;48&lt;/volume&gt;&lt;number&gt;2&lt;/number&gt;&lt;edition&gt;2015/07/08&lt;/edition&gt;&lt;keywords&gt;&lt;keyword&gt;*Bayes Theorem&lt;/keyword&gt;&lt;keyword&gt;Humans&lt;/keyword&gt;&lt;keyword&gt;Statistics as Topic/*methods&lt;/keyword&gt;&lt;keyword&gt;*Bayes factor&lt;/keyword&gt;&lt;keyword&gt;*Hypothesis test&lt;/keyword&gt;&lt;keyword&gt;*Statistical evidence&lt;/keyword&gt;&lt;/keywords&gt;&lt;dates&gt;&lt;year&gt;2016&lt;/year&gt;&lt;pub-dates&gt;&lt;date&gt;Jun&lt;/date&gt;&lt;/pub-dates&gt;&lt;/dates&gt;&lt;isbn&gt;1554-351x&lt;/isbn&gt;&lt;accession-num&gt;26148822&lt;/accession-num&gt;&lt;urls&gt;&lt;/urls&gt;&lt;custom2&gt;PMC4891395&lt;/custom2&gt;&lt;electronic-resource-num&gt;10.3758/s13428-015-0593-0&lt;/electronic-resource-num&gt;&lt;remote-database-provider&gt;NLM&lt;/remote-database-provider&gt;&lt;language&gt;eng&lt;/language&gt;&lt;/record&gt;&lt;/Cite&gt;&lt;/EndNote&gt;</w:instrText>
      </w:r>
      <w:r>
        <w:fldChar w:fldCharType="separate"/>
      </w:r>
      <w:r>
        <w:rPr>
          <w:noProof/>
        </w:rPr>
        <w:t>(Wagenmakers, Verhagen, &amp; Ly, 2016)</w:t>
      </w:r>
      <w:r>
        <w:fldChar w:fldCharType="end"/>
      </w:r>
    </w:p>
    <w:p w14:paraId="577810D0" w14:textId="77777777" w:rsidR="00B11E29" w:rsidRDefault="00B11E29"/>
    <w:p w14:paraId="46C5AF6F" w14:textId="7F5B793F" w:rsidR="007A4A2C" w:rsidRDefault="007A4A2C" w:rsidP="0026133F">
      <w:pPr>
        <w:pStyle w:val="Heading2"/>
      </w:pPr>
      <w:r>
        <w:t xml:space="preserve">Results </w:t>
      </w:r>
    </w:p>
    <w:p w14:paraId="38847169" w14:textId="6994FB60" w:rsidR="00C031A8" w:rsidRDefault="007A5237">
      <w:r>
        <w:t>Markdown</w:t>
      </w:r>
    </w:p>
    <w:p w14:paraId="3CE43F39" w14:textId="24BDB00E" w:rsidR="001E1243" w:rsidRDefault="001E1243">
      <w:pPr>
        <w:sectPr w:rsidR="001E1243">
          <w:pgSz w:w="11906" w:h="16838"/>
          <w:pgMar w:top="1440" w:right="1440" w:bottom="1440" w:left="1440" w:header="708" w:footer="708" w:gutter="0"/>
          <w:cols w:space="708"/>
          <w:docGrid w:linePitch="360"/>
        </w:sectPr>
      </w:pPr>
    </w:p>
    <w:p w14:paraId="17BF52B6" w14:textId="77777777" w:rsidR="00BD482C" w:rsidRDefault="00BD482C"/>
    <w:tbl>
      <w:tblPr>
        <w:tblW w:w="0" w:type="pct"/>
        <w:tblLook w:val="07E0" w:firstRow="1" w:lastRow="1" w:firstColumn="1" w:lastColumn="1" w:noHBand="1" w:noVBand="1"/>
      </w:tblPr>
      <w:tblGrid>
        <w:gridCol w:w="1848"/>
        <w:gridCol w:w="1043"/>
        <w:gridCol w:w="1029"/>
        <w:gridCol w:w="785"/>
        <w:gridCol w:w="993"/>
        <w:gridCol w:w="993"/>
        <w:gridCol w:w="1042"/>
        <w:gridCol w:w="1029"/>
        <w:gridCol w:w="798"/>
        <w:gridCol w:w="993"/>
        <w:gridCol w:w="867"/>
        <w:gridCol w:w="972"/>
        <w:gridCol w:w="783"/>
        <w:gridCol w:w="783"/>
      </w:tblGrid>
      <w:tr w:rsidR="00BD482C" w14:paraId="4C79A787" w14:textId="77777777" w:rsidTr="00716878">
        <w:tc>
          <w:tcPr>
            <w:tcW w:w="0" w:type="auto"/>
            <w:tcBorders>
              <w:bottom w:val="single" w:sz="0" w:space="0" w:color="auto"/>
            </w:tcBorders>
            <w:vAlign w:val="bottom"/>
          </w:tcPr>
          <w:p w14:paraId="21D4CAF0" w14:textId="77777777" w:rsidR="00BD482C" w:rsidRDefault="00BD482C" w:rsidP="00716878">
            <w:pPr>
              <w:pStyle w:val="Compact"/>
            </w:pPr>
          </w:p>
        </w:tc>
        <w:tc>
          <w:tcPr>
            <w:tcW w:w="0" w:type="auto"/>
            <w:tcBorders>
              <w:bottom w:val="single" w:sz="0" w:space="0" w:color="auto"/>
            </w:tcBorders>
            <w:vAlign w:val="bottom"/>
          </w:tcPr>
          <w:p w14:paraId="7B7A2337" w14:textId="77777777" w:rsidR="00BD482C" w:rsidRDefault="00BD482C" w:rsidP="00716878">
            <w:pPr>
              <w:pStyle w:val="Compact"/>
              <w:jc w:val="right"/>
            </w:pPr>
            <w:r>
              <w:t>Mean proportion change</w:t>
            </w:r>
          </w:p>
        </w:tc>
        <w:tc>
          <w:tcPr>
            <w:tcW w:w="0" w:type="auto"/>
            <w:tcBorders>
              <w:bottom w:val="single" w:sz="0" w:space="0" w:color="auto"/>
            </w:tcBorders>
            <w:vAlign w:val="bottom"/>
          </w:tcPr>
          <w:p w14:paraId="17A5E081" w14:textId="77777777" w:rsidR="00BD482C" w:rsidRDefault="00BD482C" w:rsidP="00716878">
            <w:pPr>
              <w:pStyle w:val="Compact"/>
              <w:jc w:val="right"/>
            </w:pPr>
            <w:r>
              <w:t>Mean replication ES</w:t>
            </w:r>
          </w:p>
        </w:tc>
        <w:tc>
          <w:tcPr>
            <w:tcW w:w="0" w:type="auto"/>
            <w:tcBorders>
              <w:bottom w:val="single" w:sz="0" w:space="0" w:color="auto"/>
            </w:tcBorders>
            <w:vAlign w:val="bottom"/>
          </w:tcPr>
          <w:p w14:paraId="51A28184" w14:textId="77777777" w:rsidR="00BD482C" w:rsidRDefault="00BD482C" w:rsidP="00716878">
            <w:pPr>
              <w:pStyle w:val="Compact"/>
              <w:jc w:val="right"/>
            </w:pPr>
            <w:r>
              <w:t>Mean original studies ES</w:t>
            </w:r>
          </w:p>
        </w:tc>
        <w:tc>
          <w:tcPr>
            <w:tcW w:w="0" w:type="auto"/>
            <w:tcBorders>
              <w:bottom w:val="single" w:sz="0" w:space="0" w:color="auto"/>
            </w:tcBorders>
            <w:vAlign w:val="bottom"/>
          </w:tcPr>
          <w:p w14:paraId="624F77D2" w14:textId="77777777" w:rsidR="00BD482C" w:rsidRDefault="00BD482C" w:rsidP="00716878">
            <w:pPr>
              <w:pStyle w:val="Compact"/>
              <w:jc w:val="right"/>
            </w:pPr>
            <w:r>
              <w:t>Mean ES difference</w:t>
            </w:r>
          </w:p>
        </w:tc>
        <w:tc>
          <w:tcPr>
            <w:tcW w:w="0" w:type="auto"/>
            <w:tcBorders>
              <w:bottom w:val="single" w:sz="0" w:space="0" w:color="auto"/>
            </w:tcBorders>
            <w:vAlign w:val="bottom"/>
          </w:tcPr>
          <w:p w14:paraId="1DB4AF73" w14:textId="77777777" w:rsidR="00BD482C" w:rsidRDefault="00BD482C" w:rsidP="00716878">
            <w:pPr>
              <w:pStyle w:val="Compact"/>
              <w:jc w:val="right"/>
            </w:pPr>
            <w:r>
              <w:t>SD difference</w:t>
            </w:r>
          </w:p>
        </w:tc>
        <w:tc>
          <w:tcPr>
            <w:tcW w:w="0" w:type="auto"/>
            <w:tcBorders>
              <w:bottom w:val="single" w:sz="0" w:space="0" w:color="auto"/>
            </w:tcBorders>
            <w:vAlign w:val="bottom"/>
          </w:tcPr>
          <w:p w14:paraId="37BB816E" w14:textId="77777777" w:rsidR="00BD482C" w:rsidRDefault="00BD482C" w:rsidP="00716878">
            <w:pPr>
              <w:pStyle w:val="Compact"/>
              <w:jc w:val="right"/>
            </w:pPr>
            <w:r>
              <w:t>Median proportion change</w:t>
            </w:r>
          </w:p>
        </w:tc>
        <w:tc>
          <w:tcPr>
            <w:tcW w:w="0" w:type="auto"/>
            <w:tcBorders>
              <w:bottom w:val="single" w:sz="0" w:space="0" w:color="auto"/>
            </w:tcBorders>
            <w:vAlign w:val="bottom"/>
          </w:tcPr>
          <w:p w14:paraId="2F612AB6" w14:textId="77777777" w:rsidR="00BD482C" w:rsidRDefault="00BD482C" w:rsidP="00716878">
            <w:pPr>
              <w:pStyle w:val="Compact"/>
              <w:jc w:val="right"/>
            </w:pPr>
            <w:r>
              <w:t xml:space="preserve">Median </w:t>
            </w:r>
            <w:proofErr w:type="spellStart"/>
            <w:r>
              <w:t>replicaiton</w:t>
            </w:r>
            <w:proofErr w:type="spellEnd"/>
            <w:r>
              <w:t xml:space="preserve"> ES</w:t>
            </w:r>
          </w:p>
        </w:tc>
        <w:tc>
          <w:tcPr>
            <w:tcW w:w="0" w:type="auto"/>
            <w:tcBorders>
              <w:bottom w:val="single" w:sz="0" w:space="0" w:color="auto"/>
            </w:tcBorders>
            <w:vAlign w:val="bottom"/>
          </w:tcPr>
          <w:p w14:paraId="3DB0421D" w14:textId="77777777" w:rsidR="00BD482C" w:rsidRDefault="00BD482C" w:rsidP="00716878">
            <w:pPr>
              <w:pStyle w:val="Compact"/>
              <w:jc w:val="right"/>
            </w:pPr>
            <w:r>
              <w:t>Median original ES</w:t>
            </w:r>
          </w:p>
        </w:tc>
        <w:tc>
          <w:tcPr>
            <w:tcW w:w="0" w:type="auto"/>
            <w:tcBorders>
              <w:bottom w:val="single" w:sz="0" w:space="0" w:color="auto"/>
            </w:tcBorders>
            <w:vAlign w:val="bottom"/>
          </w:tcPr>
          <w:p w14:paraId="2DE51CA4" w14:textId="77777777" w:rsidR="00BD482C" w:rsidRDefault="00BD482C" w:rsidP="00716878">
            <w:pPr>
              <w:pStyle w:val="Compact"/>
              <w:jc w:val="right"/>
            </w:pPr>
            <w:r>
              <w:t>Median difference</w:t>
            </w:r>
          </w:p>
        </w:tc>
        <w:tc>
          <w:tcPr>
            <w:tcW w:w="0" w:type="auto"/>
            <w:tcBorders>
              <w:bottom w:val="single" w:sz="0" w:space="0" w:color="auto"/>
            </w:tcBorders>
            <w:vAlign w:val="bottom"/>
          </w:tcPr>
          <w:p w14:paraId="49888BB4" w14:textId="77777777" w:rsidR="00BD482C" w:rsidRDefault="00BD482C" w:rsidP="00716878">
            <w:pPr>
              <w:pStyle w:val="Compact"/>
              <w:jc w:val="right"/>
            </w:pPr>
            <w:r>
              <w:t>n included</w:t>
            </w:r>
          </w:p>
        </w:tc>
        <w:tc>
          <w:tcPr>
            <w:tcW w:w="0" w:type="auto"/>
            <w:tcBorders>
              <w:bottom w:val="single" w:sz="0" w:space="0" w:color="auto"/>
            </w:tcBorders>
            <w:vAlign w:val="bottom"/>
          </w:tcPr>
          <w:p w14:paraId="16646736" w14:textId="77777777" w:rsidR="00BD482C" w:rsidRDefault="00BD482C" w:rsidP="00716878">
            <w:pPr>
              <w:pStyle w:val="Compact"/>
              <w:jc w:val="right"/>
            </w:pPr>
            <w:r>
              <w:t>n criteria calculable for</w:t>
            </w:r>
          </w:p>
        </w:tc>
        <w:tc>
          <w:tcPr>
            <w:tcW w:w="0" w:type="auto"/>
            <w:tcBorders>
              <w:bottom w:val="single" w:sz="0" w:space="0" w:color="auto"/>
            </w:tcBorders>
            <w:vAlign w:val="bottom"/>
          </w:tcPr>
          <w:p w14:paraId="24D84EE5" w14:textId="77777777" w:rsidR="00BD482C" w:rsidRDefault="00BD482C" w:rsidP="00716878">
            <w:pPr>
              <w:pStyle w:val="Compact"/>
              <w:jc w:val="right"/>
            </w:pPr>
            <w:r>
              <w:t>95% CI LB Mean ES Change</w:t>
            </w:r>
          </w:p>
        </w:tc>
        <w:tc>
          <w:tcPr>
            <w:tcW w:w="0" w:type="auto"/>
            <w:tcBorders>
              <w:bottom w:val="single" w:sz="0" w:space="0" w:color="auto"/>
            </w:tcBorders>
            <w:vAlign w:val="bottom"/>
          </w:tcPr>
          <w:p w14:paraId="19577D96" w14:textId="77777777" w:rsidR="00BD482C" w:rsidRDefault="00BD482C" w:rsidP="00716878">
            <w:pPr>
              <w:pStyle w:val="Compact"/>
              <w:jc w:val="right"/>
            </w:pPr>
            <w:r>
              <w:t>95% CI UB Mean ES Change</w:t>
            </w:r>
          </w:p>
        </w:tc>
      </w:tr>
      <w:tr w:rsidR="00BD482C" w14:paraId="0F5B8944" w14:textId="77777777" w:rsidTr="00716878">
        <w:tc>
          <w:tcPr>
            <w:tcW w:w="0" w:type="auto"/>
          </w:tcPr>
          <w:p w14:paraId="721CBD2F" w14:textId="77777777" w:rsidR="00BD482C" w:rsidRDefault="00BD482C" w:rsidP="00716878">
            <w:pPr>
              <w:pStyle w:val="Compact"/>
            </w:pPr>
            <w:r>
              <w:t>Overall</w:t>
            </w:r>
          </w:p>
        </w:tc>
        <w:tc>
          <w:tcPr>
            <w:tcW w:w="0" w:type="auto"/>
          </w:tcPr>
          <w:p w14:paraId="5392976E" w14:textId="77777777" w:rsidR="00BD482C" w:rsidRDefault="00BD482C" w:rsidP="00716878">
            <w:pPr>
              <w:pStyle w:val="Compact"/>
              <w:jc w:val="right"/>
            </w:pPr>
            <w:r>
              <w:t>-0.29</w:t>
            </w:r>
          </w:p>
        </w:tc>
        <w:tc>
          <w:tcPr>
            <w:tcW w:w="0" w:type="auto"/>
          </w:tcPr>
          <w:p w14:paraId="39C82B68" w14:textId="77777777" w:rsidR="00BD482C" w:rsidRDefault="00BD482C" w:rsidP="00716878">
            <w:pPr>
              <w:pStyle w:val="Compact"/>
              <w:jc w:val="right"/>
            </w:pPr>
            <w:r>
              <w:t>0.28</w:t>
            </w:r>
          </w:p>
        </w:tc>
        <w:tc>
          <w:tcPr>
            <w:tcW w:w="0" w:type="auto"/>
          </w:tcPr>
          <w:p w14:paraId="4F360375" w14:textId="77777777" w:rsidR="00BD482C" w:rsidRDefault="00BD482C" w:rsidP="00716878">
            <w:pPr>
              <w:pStyle w:val="Compact"/>
              <w:jc w:val="right"/>
            </w:pPr>
            <w:r>
              <w:t>0.40</w:t>
            </w:r>
          </w:p>
        </w:tc>
        <w:tc>
          <w:tcPr>
            <w:tcW w:w="0" w:type="auto"/>
          </w:tcPr>
          <w:p w14:paraId="662F6EB3" w14:textId="77777777" w:rsidR="00BD482C" w:rsidRDefault="00BD482C" w:rsidP="00716878">
            <w:pPr>
              <w:pStyle w:val="Compact"/>
              <w:jc w:val="right"/>
            </w:pPr>
            <w:r>
              <w:t>-0.13</w:t>
            </w:r>
          </w:p>
        </w:tc>
        <w:tc>
          <w:tcPr>
            <w:tcW w:w="0" w:type="auto"/>
          </w:tcPr>
          <w:p w14:paraId="44B6C901" w14:textId="77777777" w:rsidR="00BD482C" w:rsidRDefault="00BD482C" w:rsidP="00716878">
            <w:pPr>
              <w:pStyle w:val="Compact"/>
              <w:jc w:val="right"/>
            </w:pPr>
            <w:r>
              <w:t>0.26</w:t>
            </w:r>
          </w:p>
        </w:tc>
        <w:tc>
          <w:tcPr>
            <w:tcW w:w="0" w:type="auto"/>
          </w:tcPr>
          <w:p w14:paraId="334A0E7F" w14:textId="77777777" w:rsidR="00BD482C" w:rsidRDefault="00BD482C" w:rsidP="00716878">
            <w:pPr>
              <w:pStyle w:val="Compact"/>
              <w:jc w:val="right"/>
            </w:pPr>
            <w:r>
              <w:t>-0.35</w:t>
            </w:r>
          </w:p>
        </w:tc>
        <w:tc>
          <w:tcPr>
            <w:tcW w:w="0" w:type="auto"/>
          </w:tcPr>
          <w:p w14:paraId="3B1ADD87" w14:textId="77777777" w:rsidR="00BD482C" w:rsidRDefault="00BD482C" w:rsidP="00716878">
            <w:pPr>
              <w:pStyle w:val="Compact"/>
              <w:jc w:val="right"/>
            </w:pPr>
            <w:r>
              <w:t>0.21</w:t>
            </w:r>
          </w:p>
        </w:tc>
        <w:tc>
          <w:tcPr>
            <w:tcW w:w="0" w:type="auto"/>
          </w:tcPr>
          <w:p w14:paraId="10B15126" w14:textId="77777777" w:rsidR="00BD482C" w:rsidRDefault="00BD482C" w:rsidP="00716878">
            <w:pPr>
              <w:pStyle w:val="Compact"/>
              <w:jc w:val="right"/>
            </w:pPr>
            <w:r>
              <w:t>0.34</w:t>
            </w:r>
          </w:p>
        </w:tc>
        <w:tc>
          <w:tcPr>
            <w:tcW w:w="0" w:type="auto"/>
          </w:tcPr>
          <w:p w14:paraId="7D82CEC1" w14:textId="77777777" w:rsidR="00BD482C" w:rsidRDefault="00BD482C" w:rsidP="00716878">
            <w:pPr>
              <w:pStyle w:val="Compact"/>
              <w:jc w:val="right"/>
            </w:pPr>
            <w:r>
              <w:t>-0.11</w:t>
            </w:r>
          </w:p>
        </w:tc>
        <w:tc>
          <w:tcPr>
            <w:tcW w:w="0" w:type="auto"/>
          </w:tcPr>
          <w:p w14:paraId="1E42CBE9" w14:textId="77777777" w:rsidR="00BD482C" w:rsidRDefault="00BD482C" w:rsidP="00716878">
            <w:pPr>
              <w:pStyle w:val="Compact"/>
              <w:jc w:val="right"/>
            </w:pPr>
            <w:r>
              <w:t>314</w:t>
            </w:r>
          </w:p>
        </w:tc>
        <w:tc>
          <w:tcPr>
            <w:tcW w:w="0" w:type="auto"/>
          </w:tcPr>
          <w:p w14:paraId="03955E9F" w14:textId="77777777" w:rsidR="00BD482C" w:rsidRDefault="00BD482C" w:rsidP="00716878">
            <w:pPr>
              <w:pStyle w:val="Compact"/>
              <w:jc w:val="right"/>
            </w:pPr>
            <w:r>
              <w:t>314</w:t>
            </w:r>
          </w:p>
        </w:tc>
        <w:tc>
          <w:tcPr>
            <w:tcW w:w="0" w:type="auto"/>
          </w:tcPr>
          <w:p w14:paraId="145BBD5A" w14:textId="77777777" w:rsidR="00BD482C" w:rsidRDefault="00BD482C" w:rsidP="00716878">
            <w:pPr>
              <w:pStyle w:val="Compact"/>
              <w:jc w:val="right"/>
            </w:pPr>
            <w:r>
              <w:t>-0.16</w:t>
            </w:r>
          </w:p>
        </w:tc>
        <w:tc>
          <w:tcPr>
            <w:tcW w:w="0" w:type="auto"/>
          </w:tcPr>
          <w:p w14:paraId="1E7BD308" w14:textId="77777777" w:rsidR="00BD482C" w:rsidRDefault="00BD482C" w:rsidP="00716878">
            <w:pPr>
              <w:pStyle w:val="Compact"/>
              <w:jc w:val="right"/>
            </w:pPr>
            <w:r>
              <w:t>-0.10</w:t>
            </w:r>
          </w:p>
        </w:tc>
      </w:tr>
      <w:tr w:rsidR="00BD482C" w14:paraId="1A99F3C3" w14:textId="77777777" w:rsidTr="00716878">
        <w:tc>
          <w:tcPr>
            <w:tcW w:w="0" w:type="auto"/>
          </w:tcPr>
          <w:p w14:paraId="45ADA163" w14:textId="77777777" w:rsidR="00BD482C" w:rsidRDefault="00BD482C" w:rsidP="00716878">
            <w:pPr>
              <w:pStyle w:val="Compact"/>
            </w:pPr>
            <w:proofErr w:type="spellStart"/>
            <w:r>
              <w:t>StatisticalSignificance</w:t>
            </w:r>
            <w:proofErr w:type="spellEnd"/>
          </w:p>
        </w:tc>
        <w:tc>
          <w:tcPr>
            <w:tcW w:w="0" w:type="auto"/>
          </w:tcPr>
          <w:p w14:paraId="311528D5" w14:textId="77777777" w:rsidR="00BD482C" w:rsidRDefault="00BD482C" w:rsidP="00716878">
            <w:pPr>
              <w:pStyle w:val="Compact"/>
              <w:jc w:val="right"/>
            </w:pPr>
            <w:r>
              <w:t>0.03</w:t>
            </w:r>
          </w:p>
        </w:tc>
        <w:tc>
          <w:tcPr>
            <w:tcW w:w="0" w:type="auto"/>
          </w:tcPr>
          <w:p w14:paraId="13CC535D" w14:textId="77777777" w:rsidR="00BD482C" w:rsidRDefault="00BD482C" w:rsidP="00716878">
            <w:pPr>
              <w:pStyle w:val="Compact"/>
              <w:jc w:val="right"/>
            </w:pPr>
            <w:r>
              <w:t>0.40</w:t>
            </w:r>
          </w:p>
        </w:tc>
        <w:tc>
          <w:tcPr>
            <w:tcW w:w="0" w:type="auto"/>
          </w:tcPr>
          <w:p w14:paraId="20A6E46A" w14:textId="77777777" w:rsidR="00BD482C" w:rsidRDefault="00BD482C" w:rsidP="00716878">
            <w:pPr>
              <w:pStyle w:val="Compact"/>
              <w:jc w:val="right"/>
            </w:pPr>
            <w:r>
              <w:t>0.43</w:t>
            </w:r>
          </w:p>
        </w:tc>
        <w:tc>
          <w:tcPr>
            <w:tcW w:w="0" w:type="auto"/>
          </w:tcPr>
          <w:p w14:paraId="3D9570E1" w14:textId="77777777" w:rsidR="00BD482C" w:rsidRDefault="00BD482C" w:rsidP="00716878">
            <w:pPr>
              <w:pStyle w:val="Compact"/>
              <w:jc w:val="right"/>
            </w:pPr>
            <w:r>
              <w:t>-0.02</w:t>
            </w:r>
          </w:p>
        </w:tc>
        <w:tc>
          <w:tcPr>
            <w:tcW w:w="0" w:type="auto"/>
          </w:tcPr>
          <w:p w14:paraId="29182E53" w14:textId="77777777" w:rsidR="00BD482C" w:rsidRDefault="00BD482C" w:rsidP="00716878">
            <w:pPr>
              <w:pStyle w:val="Compact"/>
              <w:jc w:val="right"/>
            </w:pPr>
            <w:r>
              <w:t>0.20</w:t>
            </w:r>
          </w:p>
        </w:tc>
        <w:tc>
          <w:tcPr>
            <w:tcW w:w="0" w:type="auto"/>
          </w:tcPr>
          <w:p w14:paraId="1FB5DDAD" w14:textId="77777777" w:rsidR="00BD482C" w:rsidRDefault="00BD482C" w:rsidP="00716878">
            <w:pPr>
              <w:pStyle w:val="Compact"/>
              <w:jc w:val="right"/>
            </w:pPr>
            <w:r>
              <w:t>-0.07</w:t>
            </w:r>
          </w:p>
        </w:tc>
        <w:tc>
          <w:tcPr>
            <w:tcW w:w="0" w:type="auto"/>
          </w:tcPr>
          <w:p w14:paraId="1F06002E" w14:textId="77777777" w:rsidR="00BD482C" w:rsidRDefault="00BD482C" w:rsidP="00716878">
            <w:pPr>
              <w:pStyle w:val="Compact"/>
              <w:jc w:val="right"/>
            </w:pPr>
            <w:r>
              <w:t>0.34</w:t>
            </w:r>
          </w:p>
        </w:tc>
        <w:tc>
          <w:tcPr>
            <w:tcW w:w="0" w:type="auto"/>
          </w:tcPr>
          <w:p w14:paraId="44419F61" w14:textId="77777777" w:rsidR="00BD482C" w:rsidRDefault="00BD482C" w:rsidP="00716878">
            <w:pPr>
              <w:pStyle w:val="Compact"/>
              <w:jc w:val="right"/>
            </w:pPr>
            <w:r>
              <w:t>0.37</w:t>
            </w:r>
          </w:p>
        </w:tc>
        <w:tc>
          <w:tcPr>
            <w:tcW w:w="0" w:type="auto"/>
          </w:tcPr>
          <w:p w14:paraId="248C2EB2" w14:textId="77777777" w:rsidR="00BD482C" w:rsidRDefault="00BD482C" w:rsidP="00716878">
            <w:pPr>
              <w:pStyle w:val="Compact"/>
              <w:jc w:val="right"/>
            </w:pPr>
            <w:r>
              <w:t>-0.04</w:t>
            </w:r>
          </w:p>
        </w:tc>
        <w:tc>
          <w:tcPr>
            <w:tcW w:w="0" w:type="auto"/>
          </w:tcPr>
          <w:p w14:paraId="30E83011" w14:textId="77777777" w:rsidR="00BD482C" w:rsidRDefault="00BD482C" w:rsidP="00716878">
            <w:pPr>
              <w:pStyle w:val="Compact"/>
              <w:jc w:val="right"/>
            </w:pPr>
            <w:r>
              <w:t>220</w:t>
            </w:r>
          </w:p>
        </w:tc>
        <w:tc>
          <w:tcPr>
            <w:tcW w:w="0" w:type="auto"/>
          </w:tcPr>
          <w:p w14:paraId="5688C801" w14:textId="77777777" w:rsidR="00BD482C" w:rsidRDefault="00BD482C" w:rsidP="00716878">
            <w:pPr>
              <w:pStyle w:val="Compact"/>
              <w:jc w:val="right"/>
            </w:pPr>
            <w:r>
              <w:t>314</w:t>
            </w:r>
          </w:p>
        </w:tc>
        <w:tc>
          <w:tcPr>
            <w:tcW w:w="0" w:type="auto"/>
          </w:tcPr>
          <w:p w14:paraId="586DA14F" w14:textId="77777777" w:rsidR="00BD482C" w:rsidRDefault="00BD482C" w:rsidP="00716878">
            <w:pPr>
              <w:pStyle w:val="Compact"/>
              <w:jc w:val="right"/>
            </w:pPr>
            <w:r>
              <w:t>-0.05</w:t>
            </w:r>
          </w:p>
        </w:tc>
        <w:tc>
          <w:tcPr>
            <w:tcW w:w="0" w:type="auto"/>
          </w:tcPr>
          <w:p w14:paraId="00D23077" w14:textId="77777777" w:rsidR="00BD482C" w:rsidRDefault="00BD482C" w:rsidP="00716878">
            <w:pPr>
              <w:pStyle w:val="Compact"/>
              <w:jc w:val="right"/>
            </w:pPr>
            <w:r>
              <w:t>0.00</w:t>
            </w:r>
          </w:p>
        </w:tc>
      </w:tr>
      <w:tr w:rsidR="00BD482C" w14:paraId="77B6C102" w14:textId="77777777" w:rsidTr="00716878">
        <w:tc>
          <w:tcPr>
            <w:tcW w:w="0" w:type="auto"/>
          </w:tcPr>
          <w:p w14:paraId="1F2951F7" w14:textId="77777777" w:rsidR="00BD482C" w:rsidRDefault="00BD482C" w:rsidP="00716878">
            <w:pPr>
              <w:pStyle w:val="Compact"/>
            </w:pPr>
            <w:r>
              <w:t>Nonequivalence</w:t>
            </w:r>
          </w:p>
        </w:tc>
        <w:tc>
          <w:tcPr>
            <w:tcW w:w="0" w:type="auto"/>
          </w:tcPr>
          <w:p w14:paraId="0F3A32B5" w14:textId="77777777" w:rsidR="00BD482C" w:rsidRDefault="00BD482C" w:rsidP="00716878">
            <w:pPr>
              <w:pStyle w:val="Compact"/>
              <w:jc w:val="right"/>
            </w:pPr>
            <w:r>
              <w:t>-0.07</w:t>
            </w:r>
          </w:p>
        </w:tc>
        <w:tc>
          <w:tcPr>
            <w:tcW w:w="0" w:type="auto"/>
          </w:tcPr>
          <w:p w14:paraId="46B80DE7" w14:textId="77777777" w:rsidR="00BD482C" w:rsidRDefault="00BD482C" w:rsidP="00716878">
            <w:pPr>
              <w:pStyle w:val="Compact"/>
              <w:jc w:val="right"/>
            </w:pPr>
            <w:r>
              <w:t>0.36</w:t>
            </w:r>
          </w:p>
        </w:tc>
        <w:tc>
          <w:tcPr>
            <w:tcW w:w="0" w:type="auto"/>
          </w:tcPr>
          <w:p w14:paraId="1DFA2555" w14:textId="77777777" w:rsidR="00BD482C" w:rsidRDefault="00BD482C" w:rsidP="00716878">
            <w:pPr>
              <w:pStyle w:val="Compact"/>
              <w:jc w:val="right"/>
            </w:pPr>
            <w:r>
              <w:t>0.43</w:t>
            </w:r>
          </w:p>
        </w:tc>
        <w:tc>
          <w:tcPr>
            <w:tcW w:w="0" w:type="auto"/>
          </w:tcPr>
          <w:p w14:paraId="2076F7E9" w14:textId="77777777" w:rsidR="00BD482C" w:rsidRDefault="00BD482C" w:rsidP="00716878">
            <w:pPr>
              <w:pStyle w:val="Compact"/>
              <w:jc w:val="right"/>
            </w:pPr>
            <w:r>
              <w:t>-0.07</w:t>
            </w:r>
          </w:p>
        </w:tc>
        <w:tc>
          <w:tcPr>
            <w:tcW w:w="0" w:type="auto"/>
          </w:tcPr>
          <w:p w14:paraId="0F116ACF" w14:textId="77777777" w:rsidR="00BD482C" w:rsidRDefault="00BD482C" w:rsidP="00716878">
            <w:pPr>
              <w:pStyle w:val="Compact"/>
              <w:jc w:val="right"/>
            </w:pPr>
            <w:r>
              <w:t>0.24</w:t>
            </w:r>
          </w:p>
        </w:tc>
        <w:tc>
          <w:tcPr>
            <w:tcW w:w="0" w:type="auto"/>
          </w:tcPr>
          <w:p w14:paraId="2A3B2D6A" w14:textId="77777777" w:rsidR="00BD482C" w:rsidRDefault="00BD482C" w:rsidP="00716878">
            <w:pPr>
              <w:pStyle w:val="Compact"/>
              <w:jc w:val="right"/>
            </w:pPr>
            <w:r>
              <w:t>-0.16</w:t>
            </w:r>
          </w:p>
        </w:tc>
        <w:tc>
          <w:tcPr>
            <w:tcW w:w="0" w:type="auto"/>
          </w:tcPr>
          <w:p w14:paraId="3B4A0769" w14:textId="77777777" w:rsidR="00BD482C" w:rsidRDefault="00BD482C" w:rsidP="00716878">
            <w:pPr>
              <w:pStyle w:val="Compact"/>
              <w:jc w:val="right"/>
            </w:pPr>
            <w:r>
              <w:t>0.31</w:t>
            </w:r>
          </w:p>
        </w:tc>
        <w:tc>
          <w:tcPr>
            <w:tcW w:w="0" w:type="auto"/>
          </w:tcPr>
          <w:p w14:paraId="220B2110" w14:textId="77777777" w:rsidR="00BD482C" w:rsidRDefault="00BD482C" w:rsidP="00716878">
            <w:pPr>
              <w:pStyle w:val="Compact"/>
              <w:jc w:val="right"/>
            </w:pPr>
            <w:r>
              <w:t>0.36</w:t>
            </w:r>
          </w:p>
        </w:tc>
        <w:tc>
          <w:tcPr>
            <w:tcW w:w="0" w:type="auto"/>
          </w:tcPr>
          <w:p w14:paraId="20001517" w14:textId="77777777" w:rsidR="00BD482C" w:rsidRDefault="00BD482C" w:rsidP="00716878">
            <w:pPr>
              <w:pStyle w:val="Compact"/>
              <w:jc w:val="right"/>
            </w:pPr>
            <w:r>
              <w:t>-0.06</w:t>
            </w:r>
          </w:p>
        </w:tc>
        <w:tc>
          <w:tcPr>
            <w:tcW w:w="0" w:type="auto"/>
          </w:tcPr>
          <w:p w14:paraId="3E35E8A0" w14:textId="77777777" w:rsidR="00BD482C" w:rsidRDefault="00BD482C" w:rsidP="00716878">
            <w:pPr>
              <w:pStyle w:val="Compact"/>
              <w:jc w:val="right"/>
            </w:pPr>
            <w:r>
              <w:t>237</w:t>
            </w:r>
          </w:p>
        </w:tc>
        <w:tc>
          <w:tcPr>
            <w:tcW w:w="0" w:type="auto"/>
          </w:tcPr>
          <w:p w14:paraId="352A10BA" w14:textId="77777777" w:rsidR="00BD482C" w:rsidRDefault="00BD482C" w:rsidP="00716878">
            <w:pPr>
              <w:pStyle w:val="Compact"/>
              <w:jc w:val="right"/>
            </w:pPr>
            <w:r>
              <w:t>305</w:t>
            </w:r>
          </w:p>
        </w:tc>
        <w:tc>
          <w:tcPr>
            <w:tcW w:w="0" w:type="auto"/>
          </w:tcPr>
          <w:p w14:paraId="29D077CE" w14:textId="77777777" w:rsidR="00BD482C" w:rsidRDefault="00BD482C" w:rsidP="00716878">
            <w:pPr>
              <w:pStyle w:val="Compact"/>
              <w:jc w:val="right"/>
            </w:pPr>
            <w:r>
              <w:t>-0.10</w:t>
            </w:r>
          </w:p>
        </w:tc>
        <w:tc>
          <w:tcPr>
            <w:tcW w:w="0" w:type="auto"/>
          </w:tcPr>
          <w:p w14:paraId="3D90D135" w14:textId="77777777" w:rsidR="00BD482C" w:rsidRDefault="00BD482C" w:rsidP="00716878">
            <w:pPr>
              <w:pStyle w:val="Compact"/>
              <w:jc w:val="right"/>
            </w:pPr>
            <w:r>
              <w:t>-0.04</w:t>
            </w:r>
          </w:p>
        </w:tc>
      </w:tr>
      <w:tr w:rsidR="00BD482C" w14:paraId="3F916FA6" w14:textId="77777777" w:rsidTr="00716878">
        <w:tc>
          <w:tcPr>
            <w:tcW w:w="0" w:type="auto"/>
          </w:tcPr>
          <w:p w14:paraId="39175300" w14:textId="77777777" w:rsidR="00BD482C" w:rsidRDefault="00BD482C" w:rsidP="00716878">
            <w:pPr>
              <w:pStyle w:val="Compact"/>
            </w:pPr>
            <w:r>
              <w:t>BF0RepBelow3</w:t>
            </w:r>
          </w:p>
        </w:tc>
        <w:tc>
          <w:tcPr>
            <w:tcW w:w="0" w:type="auto"/>
          </w:tcPr>
          <w:p w14:paraId="4ED808C8" w14:textId="77777777" w:rsidR="00BD482C" w:rsidRDefault="00BD482C" w:rsidP="00716878">
            <w:pPr>
              <w:pStyle w:val="Compact"/>
              <w:jc w:val="right"/>
            </w:pPr>
            <w:r>
              <w:t>-0.15</w:t>
            </w:r>
          </w:p>
        </w:tc>
        <w:tc>
          <w:tcPr>
            <w:tcW w:w="0" w:type="auto"/>
          </w:tcPr>
          <w:p w14:paraId="50D5BC11" w14:textId="77777777" w:rsidR="00BD482C" w:rsidRDefault="00BD482C" w:rsidP="00716878">
            <w:pPr>
              <w:pStyle w:val="Compact"/>
              <w:jc w:val="right"/>
            </w:pPr>
            <w:r>
              <w:t>0.35</w:t>
            </w:r>
          </w:p>
        </w:tc>
        <w:tc>
          <w:tcPr>
            <w:tcW w:w="0" w:type="auto"/>
          </w:tcPr>
          <w:p w14:paraId="329CC918" w14:textId="77777777" w:rsidR="00BD482C" w:rsidRDefault="00BD482C" w:rsidP="00716878">
            <w:pPr>
              <w:pStyle w:val="Compact"/>
              <w:jc w:val="right"/>
            </w:pPr>
            <w:r>
              <w:t>0.43</w:t>
            </w:r>
          </w:p>
        </w:tc>
        <w:tc>
          <w:tcPr>
            <w:tcW w:w="0" w:type="auto"/>
          </w:tcPr>
          <w:p w14:paraId="43DB6D4B" w14:textId="77777777" w:rsidR="00BD482C" w:rsidRDefault="00BD482C" w:rsidP="00716878">
            <w:pPr>
              <w:pStyle w:val="Compact"/>
              <w:jc w:val="right"/>
            </w:pPr>
            <w:r>
              <w:t>-0.07</w:t>
            </w:r>
          </w:p>
        </w:tc>
        <w:tc>
          <w:tcPr>
            <w:tcW w:w="0" w:type="auto"/>
          </w:tcPr>
          <w:p w14:paraId="53FCAC56" w14:textId="77777777" w:rsidR="00BD482C" w:rsidRDefault="00BD482C" w:rsidP="00716878">
            <w:pPr>
              <w:pStyle w:val="Compact"/>
              <w:jc w:val="right"/>
            </w:pPr>
            <w:r>
              <w:t>0.18</w:t>
            </w:r>
          </w:p>
        </w:tc>
        <w:tc>
          <w:tcPr>
            <w:tcW w:w="0" w:type="auto"/>
          </w:tcPr>
          <w:p w14:paraId="1F6C5422" w14:textId="77777777" w:rsidR="00BD482C" w:rsidRDefault="00BD482C" w:rsidP="00716878">
            <w:pPr>
              <w:pStyle w:val="Compact"/>
              <w:jc w:val="right"/>
            </w:pPr>
            <w:r>
              <w:t>-0.23</w:t>
            </w:r>
          </w:p>
        </w:tc>
        <w:tc>
          <w:tcPr>
            <w:tcW w:w="0" w:type="auto"/>
          </w:tcPr>
          <w:p w14:paraId="19E45D9E" w14:textId="77777777" w:rsidR="00BD482C" w:rsidRDefault="00BD482C" w:rsidP="00716878">
            <w:pPr>
              <w:pStyle w:val="Compact"/>
              <w:jc w:val="right"/>
            </w:pPr>
            <w:r>
              <w:t>0.29</w:t>
            </w:r>
          </w:p>
        </w:tc>
        <w:tc>
          <w:tcPr>
            <w:tcW w:w="0" w:type="auto"/>
          </w:tcPr>
          <w:p w14:paraId="68E831E4" w14:textId="77777777" w:rsidR="00BD482C" w:rsidRDefault="00BD482C" w:rsidP="00716878">
            <w:pPr>
              <w:pStyle w:val="Compact"/>
              <w:jc w:val="right"/>
            </w:pPr>
            <w:r>
              <w:t>0.34</w:t>
            </w:r>
          </w:p>
        </w:tc>
        <w:tc>
          <w:tcPr>
            <w:tcW w:w="0" w:type="auto"/>
          </w:tcPr>
          <w:p w14:paraId="2ECEDA36" w14:textId="77777777" w:rsidR="00BD482C" w:rsidRDefault="00BD482C" w:rsidP="00716878">
            <w:pPr>
              <w:pStyle w:val="Compact"/>
              <w:jc w:val="right"/>
            </w:pPr>
            <w:r>
              <w:t>-0.08</w:t>
            </w:r>
          </w:p>
        </w:tc>
        <w:tc>
          <w:tcPr>
            <w:tcW w:w="0" w:type="auto"/>
          </w:tcPr>
          <w:p w14:paraId="5096100D" w14:textId="77777777" w:rsidR="00BD482C" w:rsidRDefault="00BD482C" w:rsidP="00716878">
            <w:pPr>
              <w:pStyle w:val="Compact"/>
              <w:jc w:val="right"/>
            </w:pPr>
            <w:r>
              <w:t>160</w:t>
            </w:r>
          </w:p>
        </w:tc>
        <w:tc>
          <w:tcPr>
            <w:tcW w:w="0" w:type="auto"/>
          </w:tcPr>
          <w:p w14:paraId="27F292AC" w14:textId="77777777" w:rsidR="00BD482C" w:rsidRDefault="00BD482C" w:rsidP="00716878">
            <w:pPr>
              <w:pStyle w:val="Compact"/>
              <w:jc w:val="right"/>
            </w:pPr>
            <w:r>
              <w:t>243</w:t>
            </w:r>
          </w:p>
        </w:tc>
        <w:tc>
          <w:tcPr>
            <w:tcW w:w="0" w:type="auto"/>
          </w:tcPr>
          <w:p w14:paraId="1FF1A30F" w14:textId="77777777" w:rsidR="00BD482C" w:rsidRDefault="00BD482C" w:rsidP="00716878">
            <w:pPr>
              <w:pStyle w:val="Compact"/>
              <w:jc w:val="right"/>
            </w:pPr>
            <w:r>
              <w:t>-0.10</w:t>
            </w:r>
          </w:p>
        </w:tc>
        <w:tc>
          <w:tcPr>
            <w:tcW w:w="0" w:type="auto"/>
          </w:tcPr>
          <w:p w14:paraId="1409305F" w14:textId="77777777" w:rsidR="00BD482C" w:rsidRDefault="00BD482C" w:rsidP="00716878">
            <w:pPr>
              <w:pStyle w:val="Compact"/>
              <w:jc w:val="right"/>
            </w:pPr>
            <w:r>
              <w:t>-0.05</w:t>
            </w:r>
          </w:p>
        </w:tc>
      </w:tr>
      <w:tr w:rsidR="00BD482C" w14:paraId="229A89BC" w14:textId="77777777" w:rsidTr="00716878">
        <w:tc>
          <w:tcPr>
            <w:tcW w:w="0" w:type="auto"/>
          </w:tcPr>
          <w:p w14:paraId="4975038D" w14:textId="77777777" w:rsidR="00BD482C" w:rsidRDefault="00BD482C" w:rsidP="00716878">
            <w:pPr>
              <w:pStyle w:val="Compact"/>
            </w:pPr>
            <w:r>
              <w:t>BFRep0Above3</w:t>
            </w:r>
          </w:p>
        </w:tc>
        <w:tc>
          <w:tcPr>
            <w:tcW w:w="0" w:type="auto"/>
          </w:tcPr>
          <w:p w14:paraId="291626AB" w14:textId="77777777" w:rsidR="00BD482C" w:rsidRDefault="00BD482C" w:rsidP="00716878">
            <w:pPr>
              <w:pStyle w:val="Compact"/>
              <w:jc w:val="right"/>
            </w:pPr>
            <w:r>
              <w:t>-0.04</w:t>
            </w:r>
          </w:p>
        </w:tc>
        <w:tc>
          <w:tcPr>
            <w:tcW w:w="0" w:type="auto"/>
          </w:tcPr>
          <w:p w14:paraId="51D63DEB" w14:textId="77777777" w:rsidR="00BD482C" w:rsidRDefault="00BD482C" w:rsidP="00716878">
            <w:pPr>
              <w:pStyle w:val="Compact"/>
              <w:jc w:val="right"/>
            </w:pPr>
            <w:r>
              <w:t>0.41</w:t>
            </w:r>
          </w:p>
        </w:tc>
        <w:tc>
          <w:tcPr>
            <w:tcW w:w="0" w:type="auto"/>
          </w:tcPr>
          <w:p w14:paraId="23124B5F" w14:textId="77777777" w:rsidR="00BD482C" w:rsidRDefault="00BD482C" w:rsidP="00716878">
            <w:pPr>
              <w:pStyle w:val="Compact"/>
              <w:jc w:val="right"/>
            </w:pPr>
            <w:r>
              <w:t>0.45</w:t>
            </w:r>
          </w:p>
        </w:tc>
        <w:tc>
          <w:tcPr>
            <w:tcW w:w="0" w:type="auto"/>
          </w:tcPr>
          <w:p w14:paraId="0FE23DAD" w14:textId="77777777" w:rsidR="00BD482C" w:rsidRDefault="00BD482C" w:rsidP="00716878">
            <w:pPr>
              <w:pStyle w:val="Compact"/>
              <w:jc w:val="right"/>
            </w:pPr>
            <w:r>
              <w:t>-0.04</w:t>
            </w:r>
          </w:p>
        </w:tc>
        <w:tc>
          <w:tcPr>
            <w:tcW w:w="0" w:type="auto"/>
          </w:tcPr>
          <w:p w14:paraId="7564D83B" w14:textId="77777777" w:rsidR="00BD482C" w:rsidRDefault="00BD482C" w:rsidP="00716878">
            <w:pPr>
              <w:pStyle w:val="Compact"/>
              <w:jc w:val="right"/>
            </w:pPr>
            <w:r>
              <w:t>0.18</w:t>
            </w:r>
          </w:p>
        </w:tc>
        <w:tc>
          <w:tcPr>
            <w:tcW w:w="0" w:type="auto"/>
          </w:tcPr>
          <w:p w14:paraId="38C84D17" w14:textId="77777777" w:rsidR="00BD482C" w:rsidRDefault="00BD482C" w:rsidP="00716878">
            <w:pPr>
              <w:pStyle w:val="Compact"/>
              <w:jc w:val="right"/>
            </w:pPr>
            <w:r>
              <w:t>-0.11</w:t>
            </w:r>
          </w:p>
        </w:tc>
        <w:tc>
          <w:tcPr>
            <w:tcW w:w="0" w:type="auto"/>
          </w:tcPr>
          <w:p w14:paraId="7742365B" w14:textId="77777777" w:rsidR="00BD482C" w:rsidRDefault="00BD482C" w:rsidP="00716878">
            <w:pPr>
              <w:pStyle w:val="Compact"/>
              <w:jc w:val="right"/>
            </w:pPr>
            <w:r>
              <w:t>0.33</w:t>
            </w:r>
          </w:p>
        </w:tc>
        <w:tc>
          <w:tcPr>
            <w:tcW w:w="0" w:type="auto"/>
          </w:tcPr>
          <w:p w14:paraId="422C3A71" w14:textId="77777777" w:rsidR="00BD482C" w:rsidRDefault="00BD482C" w:rsidP="00716878">
            <w:pPr>
              <w:pStyle w:val="Compact"/>
              <w:jc w:val="right"/>
            </w:pPr>
            <w:r>
              <w:t>0.36</w:t>
            </w:r>
          </w:p>
        </w:tc>
        <w:tc>
          <w:tcPr>
            <w:tcW w:w="0" w:type="auto"/>
          </w:tcPr>
          <w:p w14:paraId="35CAE4C8" w14:textId="77777777" w:rsidR="00BD482C" w:rsidRDefault="00BD482C" w:rsidP="00716878">
            <w:pPr>
              <w:pStyle w:val="Compact"/>
              <w:jc w:val="right"/>
            </w:pPr>
            <w:r>
              <w:t>-0.04</w:t>
            </w:r>
          </w:p>
        </w:tc>
        <w:tc>
          <w:tcPr>
            <w:tcW w:w="0" w:type="auto"/>
          </w:tcPr>
          <w:p w14:paraId="43B79D6E" w14:textId="77777777" w:rsidR="00BD482C" w:rsidRDefault="00BD482C" w:rsidP="00716878">
            <w:pPr>
              <w:pStyle w:val="Compact"/>
              <w:jc w:val="right"/>
            </w:pPr>
            <w:r>
              <w:t>126</w:t>
            </w:r>
          </w:p>
        </w:tc>
        <w:tc>
          <w:tcPr>
            <w:tcW w:w="0" w:type="auto"/>
          </w:tcPr>
          <w:p w14:paraId="761F5774" w14:textId="77777777" w:rsidR="00BD482C" w:rsidRDefault="00BD482C" w:rsidP="00716878">
            <w:pPr>
              <w:pStyle w:val="Compact"/>
              <w:jc w:val="right"/>
            </w:pPr>
            <w:r>
              <w:t>243</w:t>
            </w:r>
          </w:p>
        </w:tc>
        <w:tc>
          <w:tcPr>
            <w:tcW w:w="0" w:type="auto"/>
          </w:tcPr>
          <w:p w14:paraId="2B6AFCD2" w14:textId="77777777" w:rsidR="00BD482C" w:rsidRDefault="00BD482C" w:rsidP="00716878">
            <w:pPr>
              <w:pStyle w:val="Compact"/>
              <w:jc w:val="right"/>
            </w:pPr>
            <w:r>
              <w:t>-0.07</w:t>
            </w:r>
          </w:p>
        </w:tc>
        <w:tc>
          <w:tcPr>
            <w:tcW w:w="0" w:type="auto"/>
          </w:tcPr>
          <w:p w14:paraId="4271CB8C" w14:textId="77777777" w:rsidR="00BD482C" w:rsidRDefault="00BD482C" w:rsidP="00716878">
            <w:pPr>
              <w:pStyle w:val="Compact"/>
              <w:jc w:val="right"/>
            </w:pPr>
            <w:r>
              <w:t>-0.01</w:t>
            </w:r>
          </w:p>
        </w:tc>
      </w:tr>
      <w:tr w:rsidR="00BD482C" w14:paraId="53242833" w14:textId="77777777" w:rsidTr="00716878">
        <w:tc>
          <w:tcPr>
            <w:tcW w:w="0" w:type="auto"/>
          </w:tcPr>
          <w:p w14:paraId="1DA2BCE7" w14:textId="77777777" w:rsidR="00BD482C" w:rsidRDefault="00BD482C" w:rsidP="00716878">
            <w:pPr>
              <w:pStyle w:val="Compact"/>
            </w:pPr>
            <w:r>
              <w:t>BF01Below3</w:t>
            </w:r>
          </w:p>
        </w:tc>
        <w:tc>
          <w:tcPr>
            <w:tcW w:w="0" w:type="auto"/>
          </w:tcPr>
          <w:p w14:paraId="0735A7F6" w14:textId="77777777" w:rsidR="00BD482C" w:rsidRDefault="00BD482C" w:rsidP="00716878">
            <w:pPr>
              <w:pStyle w:val="Compact"/>
              <w:jc w:val="right"/>
            </w:pPr>
            <w:r>
              <w:t>-0.04</w:t>
            </w:r>
          </w:p>
        </w:tc>
        <w:tc>
          <w:tcPr>
            <w:tcW w:w="0" w:type="auto"/>
          </w:tcPr>
          <w:p w14:paraId="30794B21" w14:textId="77777777" w:rsidR="00BD482C" w:rsidRDefault="00BD482C" w:rsidP="00716878">
            <w:pPr>
              <w:pStyle w:val="Compact"/>
              <w:jc w:val="right"/>
            </w:pPr>
            <w:r>
              <w:t>0.38</w:t>
            </w:r>
          </w:p>
        </w:tc>
        <w:tc>
          <w:tcPr>
            <w:tcW w:w="0" w:type="auto"/>
          </w:tcPr>
          <w:p w14:paraId="384404C2" w14:textId="77777777" w:rsidR="00BD482C" w:rsidRDefault="00BD482C" w:rsidP="00716878">
            <w:pPr>
              <w:pStyle w:val="Compact"/>
              <w:jc w:val="right"/>
            </w:pPr>
            <w:r>
              <w:t>0.45</w:t>
            </w:r>
          </w:p>
        </w:tc>
        <w:tc>
          <w:tcPr>
            <w:tcW w:w="0" w:type="auto"/>
          </w:tcPr>
          <w:p w14:paraId="2477632A" w14:textId="77777777" w:rsidR="00BD482C" w:rsidRDefault="00BD482C" w:rsidP="00716878">
            <w:pPr>
              <w:pStyle w:val="Compact"/>
              <w:jc w:val="right"/>
            </w:pPr>
            <w:r>
              <w:t>-0.06</w:t>
            </w:r>
          </w:p>
        </w:tc>
        <w:tc>
          <w:tcPr>
            <w:tcW w:w="0" w:type="auto"/>
          </w:tcPr>
          <w:p w14:paraId="13241030" w14:textId="77777777" w:rsidR="00BD482C" w:rsidRDefault="00BD482C" w:rsidP="00716878">
            <w:pPr>
              <w:pStyle w:val="Compact"/>
              <w:jc w:val="right"/>
            </w:pPr>
            <w:r>
              <w:t>0.26</w:t>
            </w:r>
          </w:p>
        </w:tc>
        <w:tc>
          <w:tcPr>
            <w:tcW w:w="0" w:type="auto"/>
          </w:tcPr>
          <w:p w14:paraId="698DB151" w14:textId="77777777" w:rsidR="00BD482C" w:rsidRDefault="00BD482C" w:rsidP="00716878">
            <w:pPr>
              <w:pStyle w:val="Compact"/>
              <w:jc w:val="right"/>
            </w:pPr>
            <w:r>
              <w:t>-0.13</w:t>
            </w:r>
          </w:p>
        </w:tc>
        <w:tc>
          <w:tcPr>
            <w:tcW w:w="0" w:type="auto"/>
          </w:tcPr>
          <w:p w14:paraId="7BD84CE2" w14:textId="77777777" w:rsidR="00BD482C" w:rsidRDefault="00BD482C" w:rsidP="00716878">
            <w:pPr>
              <w:pStyle w:val="Compact"/>
              <w:jc w:val="right"/>
            </w:pPr>
            <w:r>
              <w:t>0.33</w:t>
            </w:r>
          </w:p>
        </w:tc>
        <w:tc>
          <w:tcPr>
            <w:tcW w:w="0" w:type="auto"/>
          </w:tcPr>
          <w:p w14:paraId="340A7FDA" w14:textId="77777777" w:rsidR="00BD482C" w:rsidRDefault="00BD482C" w:rsidP="00716878">
            <w:pPr>
              <w:pStyle w:val="Compact"/>
              <w:jc w:val="right"/>
            </w:pPr>
            <w:r>
              <w:t>0.37</w:t>
            </w:r>
          </w:p>
        </w:tc>
        <w:tc>
          <w:tcPr>
            <w:tcW w:w="0" w:type="auto"/>
          </w:tcPr>
          <w:p w14:paraId="11D78A84" w14:textId="77777777" w:rsidR="00BD482C" w:rsidRDefault="00BD482C" w:rsidP="00716878">
            <w:pPr>
              <w:pStyle w:val="Compact"/>
              <w:jc w:val="right"/>
            </w:pPr>
            <w:r>
              <w:t>-0.05</w:t>
            </w:r>
          </w:p>
        </w:tc>
        <w:tc>
          <w:tcPr>
            <w:tcW w:w="0" w:type="auto"/>
          </w:tcPr>
          <w:p w14:paraId="14E9A5E6" w14:textId="77777777" w:rsidR="00BD482C" w:rsidRDefault="00BD482C" w:rsidP="00716878">
            <w:pPr>
              <w:pStyle w:val="Compact"/>
              <w:jc w:val="right"/>
            </w:pPr>
            <w:r>
              <w:t>219</w:t>
            </w:r>
          </w:p>
        </w:tc>
        <w:tc>
          <w:tcPr>
            <w:tcW w:w="0" w:type="auto"/>
          </w:tcPr>
          <w:p w14:paraId="628E2804" w14:textId="77777777" w:rsidR="00BD482C" w:rsidRDefault="00BD482C" w:rsidP="00716878">
            <w:pPr>
              <w:pStyle w:val="Compact"/>
              <w:jc w:val="right"/>
            </w:pPr>
            <w:r>
              <w:t>304</w:t>
            </w:r>
          </w:p>
        </w:tc>
        <w:tc>
          <w:tcPr>
            <w:tcW w:w="0" w:type="auto"/>
          </w:tcPr>
          <w:p w14:paraId="02A21BE4" w14:textId="77777777" w:rsidR="00BD482C" w:rsidRDefault="00BD482C" w:rsidP="00716878">
            <w:pPr>
              <w:pStyle w:val="Compact"/>
              <w:jc w:val="right"/>
            </w:pPr>
            <w:r>
              <w:t>-0.10</w:t>
            </w:r>
          </w:p>
        </w:tc>
        <w:tc>
          <w:tcPr>
            <w:tcW w:w="0" w:type="auto"/>
          </w:tcPr>
          <w:p w14:paraId="2014A5AA" w14:textId="77777777" w:rsidR="00BD482C" w:rsidRDefault="00BD482C" w:rsidP="00716878">
            <w:pPr>
              <w:pStyle w:val="Compact"/>
              <w:jc w:val="right"/>
            </w:pPr>
            <w:r>
              <w:t>-0.03</w:t>
            </w:r>
          </w:p>
        </w:tc>
      </w:tr>
      <w:tr w:rsidR="00BD482C" w14:paraId="3C786F5E" w14:textId="77777777" w:rsidTr="00716878">
        <w:tc>
          <w:tcPr>
            <w:tcW w:w="0" w:type="auto"/>
          </w:tcPr>
          <w:p w14:paraId="2D271B46" w14:textId="77777777" w:rsidR="00BD482C" w:rsidRDefault="00BD482C" w:rsidP="00716878">
            <w:pPr>
              <w:pStyle w:val="Compact"/>
            </w:pPr>
            <w:r>
              <w:t>BF10Above3</w:t>
            </w:r>
          </w:p>
        </w:tc>
        <w:tc>
          <w:tcPr>
            <w:tcW w:w="0" w:type="auto"/>
          </w:tcPr>
          <w:p w14:paraId="504E11BD" w14:textId="77777777" w:rsidR="00BD482C" w:rsidRDefault="00BD482C" w:rsidP="00716878">
            <w:pPr>
              <w:pStyle w:val="Compact"/>
              <w:jc w:val="right"/>
            </w:pPr>
            <w:r>
              <w:t>0.08</w:t>
            </w:r>
          </w:p>
        </w:tc>
        <w:tc>
          <w:tcPr>
            <w:tcW w:w="0" w:type="auto"/>
          </w:tcPr>
          <w:p w14:paraId="5E0B5A2C" w14:textId="77777777" w:rsidR="00BD482C" w:rsidRDefault="00BD482C" w:rsidP="00716878">
            <w:pPr>
              <w:pStyle w:val="Compact"/>
              <w:jc w:val="right"/>
            </w:pPr>
            <w:r>
              <w:t>0.42</w:t>
            </w:r>
          </w:p>
        </w:tc>
        <w:tc>
          <w:tcPr>
            <w:tcW w:w="0" w:type="auto"/>
          </w:tcPr>
          <w:p w14:paraId="748F3401" w14:textId="77777777" w:rsidR="00BD482C" w:rsidRDefault="00BD482C" w:rsidP="00716878">
            <w:pPr>
              <w:pStyle w:val="Compact"/>
              <w:jc w:val="right"/>
            </w:pPr>
            <w:r>
              <w:t>0.44</w:t>
            </w:r>
          </w:p>
        </w:tc>
        <w:tc>
          <w:tcPr>
            <w:tcW w:w="0" w:type="auto"/>
          </w:tcPr>
          <w:p w14:paraId="34CB0B64" w14:textId="77777777" w:rsidR="00BD482C" w:rsidRDefault="00BD482C" w:rsidP="00716878">
            <w:pPr>
              <w:pStyle w:val="Compact"/>
              <w:jc w:val="right"/>
            </w:pPr>
            <w:r>
              <w:t>-0.01</w:t>
            </w:r>
          </w:p>
        </w:tc>
        <w:tc>
          <w:tcPr>
            <w:tcW w:w="0" w:type="auto"/>
          </w:tcPr>
          <w:p w14:paraId="6C80CD13" w14:textId="77777777" w:rsidR="00BD482C" w:rsidRDefault="00BD482C" w:rsidP="00716878">
            <w:pPr>
              <w:pStyle w:val="Compact"/>
              <w:jc w:val="right"/>
            </w:pPr>
            <w:r>
              <w:t>0.21</w:t>
            </w:r>
          </w:p>
        </w:tc>
        <w:tc>
          <w:tcPr>
            <w:tcW w:w="0" w:type="auto"/>
          </w:tcPr>
          <w:p w14:paraId="24483243" w14:textId="77777777" w:rsidR="00BD482C" w:rsidRDefault="00BD482C" w:rsidP="00716878">
            <w:pPr>
              <w:pStyle w:val="Compact"/>
              <w:jc w:val="right"/>
            </w:pPr>
            <w:r>
              <w:t>-0.04</w:t>
            </w:r>
          </w:p>
        </w:tc>
        <w:tc>
          <w:tcPr>
            <w:tcW w:w="0" w:type="auto"/>
          </w:tcPr>
          <w:p w14:paraId="00BCFE99" w14:textId="77777777" w:rsidR="00BD482C" w:rsidRDefault="00BD482C" w:rsidP="00716878">
            <w:pPr>
              <w:pStyle w:val="Compact"/>
              <w:jc w:val="right"/>
            </w:pPr>
            <w:r>
              <w:t>0.37</w:t>
            </w:r>
          </w:p>
        </w:tc>
        <w:tc>
          <w:tcPr>
            <w:tcW w:w="0" w:type="auto"/>
          </w:tcPr>
          <w:p w14:paraId="6D7FE748" w14:textId="77777777" w:rsidR="00BD482C" w:rsidRDefault="00BD482C" w:rsidP="00716878">
            <w:pPr>
              <w:pStyle w:val="Compact"/>
              <w:jc w:val="right"/>
            </w:pPr>
            <w:r>
              <w:t>0.37</w:t>
            </w:r>
          </w:p>
        </w:tc>
        <w:tc>
          <w:tcPr>
            <w:tcW w:w="0" w:type="auto"/>
          </w:tcPr>
          <w:p w14:paraId="5ED89BBC" w14:textId="77777777" w:rsidR="00BD482C" w:rsidRDefault="00BD482C" w:rsidP="00716878">
            <w:pPr>
              <w:pStyle w:val="Compact"/>
              <w:jc w:val="right"/>
            </w:pPr>
            <w:r>
              <w:t>-0.01</w:t>
            </w:r>
          </w:p>
        </w:tc>
        <w:tc>
          <w:tcPr>
            <w:tcW w:w="0" w:type="auto"/>
          </w:tcPr>
          <w:p w14:paraId="36DB53F0" w14:textId="77777777" w:rsidR="00BD482C" w:rsidRDefault="00BD482C" w:rsidP="00716878">
            <w:pPr>
              <w:pStyle w:val="Compact"/>
              <w:jc w:val="right"/>
            </w:pPr>
            <w:r>
              <w:t>175</w:t>
            </w:r>
          </w:p>
        </w:tc>
        <w:tc>
          <w:tcPr>
            <w:tcW w:w="0" w:type="auto"/>
          </w:tcPr>
          <w:p w14:paraId="172FF375" w14:textId="77777777" w:rsidR="00BD482C" w:rsidRDefault="00BD482C" w:rsidP="00716878">
            <w:pPr>
              <w:pStyle w:val="Compact"/>
              <w:jc w:val="right"/>
            </w:pPr>
            <w:r>
              <w:t>304</w:t>
            </w:r>
          </w:p>
        </w:tc>
        <w:tc>
          <w:tcPr>
            <w:tcW w:w="0" w:type="auto"/>
          </w:tcPr>
          <w:p w14:paraId="259B9E1B" w14:textId="77777777" w:rsidR="00BD482C" w:rsidRDefault="00BD482C" w:rsidP="00716878">
            <w:pPr>
              <w:pStyle w:val="Compact"/>
              <w:jc w:val="right"/>
            </w:pPr>
            <w:r>
              <w:t>-0.05</w:t>
            </w:r>
          </w:p>
        </w:tc>
        <w:tc>
          <w:tcPr>
            <w:tcW w:w="0" w:type="auto"/>
          </w:tcPr>
          <w:p w14:paraId="5E0D3A0A" w14:textId="77777777" w:rsidR="00BD482C" w:rsidRDefault="00BD482C" w:rsidP="00716878">
            <w:pPr>
              <w:pStyle w:val="Compact"/>
              <w:jc w:val="right"/>
            </w:pPr>
            <w:r>
              <w:t>0.02</w:t>
            </w:r>
          </w:p>
        </w:tc>
      </w:tr>
      <w:tr w:rsidR="00BD482C" w14:paraId="281F82DC" w14:textId="77777777" w:rsidTr="00716878">
        <w:tc>
          <w:tcPr>
            <w:tcW w:w="0" w:type="auto"/>
          </w:tcPr>
          <w:p w14:paraId="73554BE7" w14:textId="77777777" w:rsidR="00BD482C" w:rsidRDefault="00BD482C" w:rsidP="00716878">
            <w:pPr>
              <w:pStyle w:val="Compact"/>
            </w:pPr>
            <w:r>
              <w:t>BF0PBelow3</w:t>
            </w:r>
          </w:p>
        </w:tc>
        <w:tc>
          <w:tcPr>
            <w:tcW w:w="0" w:type="auto"/>
          </w:tcPr>
          <w:p w14:paraId="2A4DC632" w14:textId="77777777" w:rsidR="00BD482C" w:rsidRDefault="00BD482C" w:rsidP="00716878">
            <w:pPr>
              <w:pStyle w:val="Compact"/>
              <w:jc w:val="right"/>
            </w:pPr>
            <w:r>
              <w:t>-0.04</w:t>
            </w:r>
          </w:p>
        </w:tc>
        <w:tc>
          <w:tcPr>
            <w:tcW w:w="0" w:type="auto"/>
          </w:tcPr>
          <w:p w14:paraId="04B92796" w14:textId="77777777" w:rsidR="00BD482C" w:rsidRDefault="00BD482C" w:rsidP="00716878">
            <w:pPr>
              <w:pStyle w:val="Compact"/>
              <w:jc w:val="right"/>
            </w:pPr>
            <w:r>
              <w:t>0.37</w:t>
            </w:r>
          </w:p>
        </w:tc>
        <w:tc>
          <w:tcPr>
            <w:tcW w:w="0" w:type="auto"/>
          </w:tcPr>
          <w:p w14:paraId="4E305A8A" w14:textId="77777777" w:rsidR="00BD482C" w:rsidRDefault="00BD482C" w:rsidP="00716878">
            <w:pPr>
              <w:pStyle w:val="Compact"/>
              <w:jc w:val="right"/>
            </w:pPr>
            <w:r>
              <w:t>0.44</w:t>
            </w:r>
          </w:p>
        </w:tc>
        <w:tc>
          <w:tcPr>
            <w:tcW w:w="0" w:type="auto"/>
          </w:tcPr>
          <w:p w14:paraId="300E510D" w14:textId="77777777" w:rsidR="00BD482C" w:rsidRDefault="00BD482C" w:rsidP="00716878">
            <w:pPr>
              <w:pStyle w:val="Compact"/>
              <w:jc w:val="right"/>
            </w:pPr>
            <w:r>
              <w:t>-0.07</w:t>
            </w:r>
          </w:p>
        </w:tc>
        <w:tc>
          <w:tcPr>
            <w:tcW w:w="0" w:type="auto"/>
          </w:tcPr>
          <w:p w14:paraId="30482F4C" w14:textId="77777777" w:rsidR="00BD482C" w:rsidRDefault="00BD482C" w:rsidP="00716878">
            <w:pPr>
              <w:pStyle w:val="Compact"/>
              <w:jc w:val="right"/>
            </w:pPr>
            <w:r>
              <w:t>0.25</w:t>
            </w:r>
          </w:p>
        </w:tc>
        <w:tc>
          <w:tcPr>
            <w:tcW w:w="0" w:type="auto"/>
          </w:tcPr>
          <w:p w14:paraId="5C4B4CB3" w14:textId="77777777" w:rsidR="00BD482C" w:rsidRDefault="00BD482C" w:rsidP="00716878">
            <w:pPr>
              <w:pStyle w:val="Compact"/>
              <w:jc w:val="right"/>
            </w:pPr>
            <w:r>
              <w:t>-0.14</w:t>
            </w:r>
          </w:p>
        </w:tc>
        <w:tc>
          <w:tcPr>
            <w:tcW w:w="0" w:type="auto"/>
          </w:tcPr>
          <w:p w14:paraId="4FCA63EA" w14:textId="77777777" w:rsidR="00BD482C" w:rsidRDefault="00BD482C" w:rsidP="00716878">
            <w:pPr>
              <w:pStyle w:val="Compact"/>
              <w:jc w:val="right"/>
            </w:pPr>
            <w:r>
              <w:t>0.32</w:t>
            </w:r>
          </w:p>
        </w:tc>
        <w:tc>
          <w:tcPr>
            <w:tcW w:w="0" w:type="auto"/>
          </w:tcPr>
          <w:p w14:paraId="2267EFA3" w14:textId="77777777" w:rsidR="00BD482C" w:rsidRDefault="00BD482C" w:rsidP="00716878">
            <w:pPr>
              <w:pStyle w:val="Compact"/>
              <w:jc w:val="right"/>
            </w:pPr>
            <w:r>
              <w:t>0.37</w:t>
            </w:r>
          </w:p>
        </w:tc>
        <w:tc>
          <w:tcPr>
            <w:tcW w:w="0" w:type="auto"/>
          </w:tcPr>
          <w:p w14:paraId="0860FBB6" w14:textId="77777777" w:rsidR="00BD482C" w:rsidRDefault="00BD482C" w:rsidP="00716878">
            <w:pPr>
              <w:pStyle w:val="Compact"/>
              <w:jc w:val="right"/>
            </w:pPr>
            <w:r>
              <w:t>-0.05</w:t>
            </w:r>
          </w:p>
        </w:tc>
        <w:tc>
          <w:tcPr>
            <w:tcW w:w="0" w:type="auto"/>
          </w:tcPr>
          <w:p w14:paraId="0BA53123" w14:textId="77777777" w:rsidR="00BD482C" w:rsidRDefault="00BD482C" w:rsidP="00716878">
            <w:pPr>
              <w:pStyle w:val="Compact"/>
              <w:jc w:val="right"/>
            </w:pPr>
            <w:r>
              <w:t>230</w:t>
            </w:r>
          </w:p>
        </w:tc>
        <w:tc>
          <w:tcPr>
            <w:tcW w:w="0" w:type="auto"/>
          </w:tcPr>
          <w:p w14:paraId="5B5AD225" w14:textId="77777777" w:rsidR="00BD482C" w:rsidRDefault="00BD482C" w:rsidP="00716878">
            <w:pPr>
              <w:pStyle w:val="Compact"/>
              <w:jc w:val="right"/>
            </w:pPr>
            <w:r>
              <w:t>304</w:t>
            </w:r>
          </w:p>
        </w:tc>
        <w:tc>
          <w:tcPr>
            <w:tcW w:w="0" w:type="auto"/>
          </w:tcPr>
          <w:p w14:paraId="463CCBC1" w14:textId="77777777" w:rsidR="00BD482C" w:rsidRDefault="00BD482C" w:rsidP="00716878">
            <w:pPr>
              <w:pStyle w:val="Compact"/>
              <w:jc w:val="right"/>
            </w:pPr>
            <w:r>
              <w:t>-0.10</w:t>
            </w:r>
          </w:p>
        </w:tc>
        <w:tc>
          <w:tcPr>
            <w:tcW w:w="0" w:type="auto"/>
          </w:tcPr>
          <w:p w14:paraId="25617DB0" w14:textId="77777777" w:rsidR="00BD482C" w:rsidRDefault="00BD482C" w:rsidP="00716878">
            <w:pPr>
              <w:pStyle w:val="Compact"/>
              <w:jc w:val="right"/>
            </w:pPr>
            <w:r>
              <w:t>-0.03</w:t>
            </w:r>
          </w:p>
        </w:tc>
      </w:tr>
      <w:tr w:rsidR="00BD482C" w14:paraId="3A043C25" w14:textId="77777777" w:rsidTr="00716878">
        <w:tc>
          <w:tcPr>
            <w:tcW w:w="0" w:type="auto"/>
          </w:tcPr>
          <w:p w14:paraId="5BEBF50E" w14:textId="77777777" w:rsidR="00BD482C" w:rsidRDefault="00BD482C" w:rsidP="00716878">
            <w:pPr>
              <w:pStyle w:val="Compact"/>
            </w:pPr>
            <w:r>
              <w:t>BFP0Above3</w:t>
            </w:r>
          </w:p>
        </w:tc>
        <w:tc>
          <w:tcPr>
            <w:tcW w:w="0" w:type="auto"/>
          </w:tcPr>
          <w:p w14:paraId="062510B4" w14:textId="77777777" w:rsidR="00BD482C" w:rsidRDefault="00BD482C" w:rsidP="00716878">
            <w:pPr>
              <w:pStyle w:val="Compact"/>
              <w:jc w:val="right"/>
            </w:pPr>
            <w:r>
              <w:t>0.08</w:t>
            </w:r>
          </w:p>
        </w:tc>
        <w:tc>
          <w:tcPr>
            <w:tcW w:w="0" w:type="auto"/>
          </w:tcPr>
          <w:p w14:paraId="56FE6B1B" w14:textId="77777777" w:rsidR="00BD482C" w:rsidRDefault="00BD482C" w:rsidP="00716878">
            <w:pPr>
              <w:pStyle w:val="Compact"/>
              <w:jc w:val="right"/>
            </w:pPr>
            <w:r>
              <w:t>0.42</w:t>
            </w:r>
          </w:p>
        </w:tc>
        <w:tc>
          <w:tcPr>
            <w:tcW w:w="0" w:type="auto"/>
          </w:tcPr>
          <w:p w14:paraId="795FE0F8" w14:textId="77777777" w:rsidR="00BD482C" w:rsidRDefault="00BD482C" w:rsidP="00716878">
            <w:pPr>
              <w:pStyle w:val="Compact"/>
              <w:jc w:val="right"/>
            </w:pPr>
            <w:r>
              <w:t>0.44</w:t>
            </w:r>
          </w:p>
        </w:tc>
        <w:tc>
          <w:tcPr>
            <w:tcW w:w="0" w:type="auto"/>
          </w:tcPr>
          <w:p w14:paraId="6E467517" w14:textId="77777777" w:rsidR="00BD482C" w:rsidRDefault="00BD482C" w:rsidP="00716878">
            <w:pPr>
              <w:pStyle w:val="Compact"/>
              <w:jc w:val="right"/>
            </w:pPr>
            <w:r>
              <w:t>-0.01</w:t>
            </w:r>
          </w:p>
        </w:tc>
        <w:tc>
          <w:tcPr>
            <w:tcW w:w="0" w:type="auto"/>
          </w:tcPr>
          <w:p w14:paraId="2006DBE2" w14:textId="77777777" w:rsidR="00BD482C" w:rsidRDefault="00BD482C" w:rsidP="00716878">
            <w:pPr>
              <w:pStyle w:val="Compact"/>
              <w:jc w:val="right"/>
            </w:pPr>
            <w:r>
              <w:t>0.21</w:t>
            </w:r>
          </w:p>
        </w:tc>
        <w:tc>
          <w:tcPr>
            <w:tcW w:w="0" w:type="auto"/>
          </w:tcPr>
          <w:p w14:paraId="422E2F90" w14:textId="77777777" w:rsidR="00BD482C" w:rsidRDefault="00BD482C" w:rsidP="00716878">
            <w:pPr>
              <w:pStyle w:val="Compact"/>
              <w:jc w:val="right"/>
            </w:pPr>
            <w:r>
              <w:t>-0.05</w:t>
            </w:r>
          </w:p>
        </w:tc>
        <w:tc>
          <w:tcPr>
            <w:tcW w:w="0" w:type="auto"/>
          </w:tcPr>
          <w:p w14:paraId="00E38594" w14:textId="77777777" w:rsidR="00BD482C" w:rsidRDefault="00BD482C" w:rsidP="00716878">
            <w:pPr>
              <w:pStyle w:val="Compact"/>
              <w:jc w:val="right"/>
            </w:pPr>
            <w:r>
              <w:t>0.37</w:t>
            </w:r>
          </w:p>
        </w:tc>
        <w:tc>
          <w:tcPr>
            <w:tcW w:w="0" w:type="auto"/>
          </w:tcPr>
          <w:p w14:paraId="33881F36" w14:textId="77777777" w:rsidR="00BD482C" w:rsidRDefault="00BD482C" w:rsidP="00716878">
            <w:pPr>
              <w:pStyle w:val="Compact"/>
              <w:jc w:val="right"/>
            </w:pPr>
            <w:r>
              <w:t>0.37</w:t>
            </w:r>
          </w:p>
        </w:tc>
        <w:tc>
          <w:tcPr>
            <w:tcW w:w="0" w:type="auto"/>
          </w:tcPr>
          <w:p w14:paraId="0822270D" w14:textId="77777777" w:rsidR="00BD482C" w:rsidRDefault="00BD482C" w:rsidP="00716878">
            <w:pPr>
              <w:pStyle w:val="Compact"/>
              <w:jc w:val="right"/>
            </w:pPr>
            <w:r>
              <w:t>-0.01</w:t>
            </w:r>
          </w:p>
        </w:tc>
        <w:tc>
          <w:tcPr>
            <w:tcW w:w="0" w:type="auto"/>
          </w:tcPr>
          <w:p w14:paraId="2140C0D4" w14:textId="77777777" w:rsidR="00BD482C" w:rsidRDefault="00BD482C" w:rsidP="00716878">
            <w:pPr>
              <w:pStyle w:val="Compact"/>
              <w:jc w:val="right"/>
            </w:pPr>
            <w:r>
              <w:t>184</w:t>
            </w:r>
          </w:p>
        </w:tc>
        <w:tc>
          <w:tcPr>
            <w:tcW w:w="0" w:type="auto"/>
          </w:tcPr>
          <w:p w14:paraId="4C324F75" w14:textId="77777777" w:rsidR="00BD482C" w:rsidRDefault="00BD482C" w:rsidP="00716878">
            <w:pPr>
              <w:pStyle w:val="Compact"/>
              <w:jc w:val="right"/>
            </w:pPr>
            <w:r>
              <w:t>304</w:t>
            </w:r>
          </w:p>
        </w:tc>
        <w:tc>
          <w:tcPr>
            <w:tcW w:w="0" w:type="auto"/>
          </w:tcPr>
          <w:p w14:paraId="411F13CF" w14:textId="77777777" w:rsidR="00BD482C" w:rsidRDefault="00BD482C" w:rsidP="00716878">
            <w:pPr>
              <w:pStyle w:val="Compact"/>
              <w:jc w:val="right"/>
            </w:pPr>
            <w:r>
              <w:t>-0.04</w:t>
            </w:r>
          </w:p>
        </w:tc>
        <w:tc>
          <w:tcPr>
            <w:tcW w:w="0" w:type="auto"/>
          </w:tcPr>
          <w:p w14:paraId="6047B554" w14:textId="77777777" w:rsidR="00BD482C" w:rsidRDefault="00BD482C" w:rsidP="00716878">
            <w:pPr>
              <w:pStyle w:val="Compact"/>
              <w:jc w:val="right"/>
            </w:pPr>
            <w:r>
              <w:t>0.02</w:t>
            </w:r>
          </w:p>
        </w:tc>
      </w:tr>
    </w:tbl>
    <w:p w14:paraId="726175E3" w14:textId="77777777" w:rsidR="00BD482C" w:rsidRDefault="00BD482C"/>
    <w:p w14:paraId="7E4C35D2" w14:textId="16DD5D6B" w:rsidR="00716878" w:rsidRDefault="00716878"/>
    <w:p w14:paraId="45558978" w14:textId="7D8791E3" w:rsidR="00716878" w:rsidRDefault="00716878"/>
    <w:p w14:paraId="54F4B4BD" w14:textId="4AC6997E" w:rsidR="00716878" w:rsidRDefault="00716878"/>
    <w:p w14:paraId="3FFB40A7" w14:textId="24EC2441" w:rsidR="00716878" w:rsidRDefault="00716878"/>
    <w:p w14:paraId="1237A66F" w14:textId="77777777" w:rsidR="00716878" w:rsidRDefault="00716878"/>
    <w:p w14:paraId="092569F2" w14:textId="77777777" w:rsidR="00716878" w:rsidRDefault="00716878"/>
    <w:p w14:paraId="173444FF" w14:textId="4CB9A616" w:rsidR="00716878" w:rsidRDefault="00716878">
      <w:pPr>
        <w:sectPr w:rsidR="00716878" w:rsidSect="001E1243">
          <w:pgSz w:w="16838" w:h="11906" w:orient="landscape"/>
          <w:pgMar w:top="1440" w:right="1440" w:bottom="1440" w:left="1440" w:header="708" w:footer="708" w:gutter="0"/>
          <w:cols w:space="708"/>
          <w:docGrid w:linePitch="360"/>
        </w:sectPr>
      </w:pPr>
    </w:p>
    <w:p w14:paraId="79811F26" w14:textId="684F1AF8" w:rsidR="00C031A8" w:rsidRDefault="00C031A8"/>
    <w:p w14:paraId="138076E8" w14:textId="77777777" w:rsidR="00C031A8" w:rsidRDefault="00C031A8"/>
    <w:p w14:paraId="667C35DF" w14:textId="77777777" w:rsidR="00962321" w:rsidRDefault="00962321"/>
    <w:p w14:paraId="724EFDA9" w14:textId="4F549D5D" w:rsidR="008A6ABF" w:rsidRDefault="006374EC">
      <w:r>
        <w:rPr>
          <w:noProof/>
        </w:rPr>
        <w:drawing>
          <wp:inline distT="0" distB="0" distL="0" distR="0" wp14:anchorId="28E25F55" wp14:editId="0F701321">
            <wp:extent cx="5391150" cy="760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1150" cy="7600950"/>
                    </a:xfrm>
                    <a:prstGeom prst="rect">
                      <a:avLst/>
                    </a:prstGeom>
                  </pic:spPr>
                </pic:pic>
              </a:graphicData>
            </a:graphic>
          </wp:inline>
        </w:drawing>
      </w:r>
    </w:p>
    <w:p w14:paraId="7C25E9C6" w14:textId="77777777" w:rsidR="00DD31B9" w:rsidRDefault="00DD31B9">
      <w:bookmarkStart w:id="1" w:name="_GoBack"/>
      <w:bookmarkEnd w:id="1"/>
    </w:p>
    <w:p w14:paraId="7436FAA5" w14:textId="77777777" w:rsidR="006B119B" w:rsidRDefault="006B119B" w:rsidP="00311AEA"/>
    <w:p w14:paraId="072905D2" w14:textId="1450A0D6" w:rsidR="00311AEA" w:rsidRDefault="00311AEA" w:rsidP="00311AEA">
      <w:r>
        <w:t>### Data extraction</w:t>
      </w:r>
    </w:p>
    <w:p w14:paraId="5972D6D9" w14:textId="0C7ABC32" w:rsidR="007A5237" w:rsidRDefault="007E38E3" w:rsidP="007E38E3">
      <w:pPr>
        <w:pStyle w:val="Heading2"/>
      </w:pPr>
      <w:r>
        <w:t>Conclusion</w:t>
      </w:r>
    </w:p>
    <w:p w14:paraId="04C7040F" w14:textId="77777777" w:rsidR="007D706D" w:rsidRDefault="007D706D"/>
    <w:p w14:paraId="512AEA7E" w14:textId="77777777" w:rsidR="007D706D" w:rsidRDefault="007D706D"/>
    <w:p w14:paraId="35D275DA" w14:textId="77777777" w:rsidR="00B40908" w:rsidRPr="00B40908" w:rsidRDefault="007D706D" w:rsidP="00B40908">
      <w:pPr>
        <w:pStyle w:val="EndNoteBibliography"/>
        <w:spacing w:after="0"/>
        <w:ind w:left="720" w:hanging="720"/>
      </w:pPr>
      <w:r>
        <w:fldChar w:fldCharType="begin"/>
      </w:r>
      <w:r>
        <w:instrText xml:space="preserve"> ADDIN EN.REFLIST </w:instrText>
      </w:r>
      <w:r>
        <w:fldChar w:fldCharType="separate"/>
      </w:r>
      <w:r w:rsidR="00B40908" w:rsidRPr="00B40908">
        <w:t xml:space="preserve">Bakker, M., van Dijk, A., &amp; Wicherts, J. M. (2012). The Rules of the Game Called Psychological Science. </w:t>
      </w:r>
      <w:r w:rsidR="00B40908" w:rsidRPr="00B40908">
        <w:rPr>
          <w:i/>
        </w:rPr>
        <w:t>Perspectives on Psychological Science, 7</w:t>
      </w:r>
      <w:r w:rsidR="00B40908" w:rsidRPr="00B40908">
        <w:t>(6), 543-554. doi:10.1177/1745691612459060</w:t>
      </w:r>
    </w:p>
    <w:p w14:paraId="04EE02CB" w14:textId="77777777" w:rsidR="00B40908" w:rsidRPr="00B40908" w:rsidRDefault="00B40908" w:rsidP="00B40908">
      <w:pPr>
        <w:pStyle w:val="EndNoteBibliography"/>
        <w:spacing w:after="0"/>
        <w:ind w:left="720" w:hanging="720"/>
      </w:pPr>
      <w:r w:rsidRPr="00B40908">
        <w:t xml:space="preserve">Cohen, J. (1990). Things I have learned (so far). </w:t>
      </w:r>
      <w:r w:rsidRPr="00B40908">
        <w:rPr>
          <w:i/>
        </w:rPr>
        <w:t>American Psychologist, 45</w:t>
      </w:r>
      <w:r w:rsidRPr="00B40908">
        <w:t>(12), 1304-1312. doi:10.1037/0003-066X.45.12.1304</w:t>
      </w:r>
    </w:p>
    <w:p w14:paraId="74E12F4F" w14:textId="552D908A" w:rsidR="00B40908" w:rsidRPr="00B40908" w:rsidRDefault="00B40908" w:rsidP="00B40908">
      <w:pPr>
        <w:pStyle w:val="EndNoteBibliography"/>
        <w:spacing w:after="0"/>
        <w:ind w:left="720" w:hanging="720"/>
      </w:pPr>
      <w:r w:rsidRPr="00B40908">
        <w:t xml:space="preserve">Cohen, J. (1994). The earth is round (p &lt; .05). </w:t>
      </w:r>
      <w:r w:rsidRPr="00B40908">
        <w:rPr>
          <w:i/>
        </w:rPr>
        <w:t>American psychologist, The, 49</w:t>
      </w:r>
      <w:r w:rsidRPr="00B40908">
        <w:t>(12), 997-1003. doi:</w:t>
      </w:r>
      <w:hyperlink r:id="rId8" w:history="1">
        <w:r w:rsidRPr="00B40908">
          <w:rPr>
            <w:rStyle w:val="Hyperlink"/>
          </w:rPr>
          <w:t>http://dx.doi.org/10.1037/0003-066X.49.12.997</w:t>
        </w:r>
      </w:hyperlink>
    </w:p>
    <w:p w14:paraId="2398EB16" w14:textId="77777777" w:rsidR="00B40908" w:rsidRPr="00B40908" w:rsidRDefault="00B40908" w:rsidP="00B40908">
      <w:pPr>
        <w:pStyle w:val="EndNoteBibliography"/>
        <w:spacing w:after="0"/>
        <w:ind w:left="720" w:hanging="720"/>
      </w:pPr>
      <w:r w:rsidRPr="00B40908">
        <w:t xml:space="preserve">Fanelli, D. (2010). “Positive” Results Increase Down the Hierarchy of the Sciences. </w:t>
      </w:r>
      <w:r w:rsidRPr="00B40908">
        <w:rPr>
          <w:i/>
        </w:rPr>
        <w:t>PLOS ONE, 5</w:t>
      </w:r>
      <w:r w:rsidRPr="00B40908">
        <w:t>(4), e10068. doi:10.1371/journal.pone.0010068</w:t>
      </w:r>
    </w:p>
    <w:p w14:paraId="7E074B60" w14:textId="77777777" w:rsidR="00B40908" w:rsidRPr="00B40908" w:rsidRDefault="00B40908" w:rsidP="00B40908">
      <w:pPr>
        <w:pStyle w:val="EndNoteBibliography"/>
        <w:spacing w:after="0"/>
        <w:ind w:left="720" w:hanging="720"/>
      </w:pPr>
      <w:r w:rsidRPr="00B40908">
        <w:t xml:space="preserve">Fanelli, D. (2012). Negative results are disappearing from most disciplines and countries. </w:t>
      </w:r>
      <w:r w:rsidRPr="00B40908">
        <w:rPr>
          <w:i/>
        </w:rPr>
        <w:t>Scientometrics, 90</w:t>
      </w:r>
      <w:r w:rsidRPr="00B40908">
        <w:t>(3), 891-904. doi:10.1007/s11192-011-0494-7</w:t>
      </w:r>
    </w:p>
    <w:p w14:paraId="22ABC7FE" w14:textId="77777777" w:rsidR="00B40908" w:rsidRPr="00B40908" w:rsidRDefault="00B40908" w:rsidP="00B40908">
      <w:pPr>
        <w:pStyle w:val="EndNoteBibliography"/>
        <w:spacing w:after="0"/>
        <w:ind w:left="720" w:hanging="720"/>
      </w:pPr>
      <w:r w:rsidRPr="00B40908">
        <w:t xml:space="preserve">Fiedler, K., &amp; Schwarz, N. (2015). Questionable Research Practices Revisited. </w:t>
      </w:r>
      <w:r w:rsidRPr="00B40908">
        <w:rPr>
          <w:i/>
        </w:rPr>
        <w:t>Social Psychological and Personality Science, 7</w:t>
      </w:r>
      <w:r w:rsidRPr="00B40908">
        <w:t>(1), 45-52. doi:10.1177/1948550615612150</w:t>
      </w:r>
    </w:p>
    <w:p w14:paraId="05D42881" w14:textId="77777777" w:rsidR="00B40908" w:rsidRPr="00B40908" w:rsidRDefault="00B40908" w:rsidP="00B40908">
      <w:pPr>
        <w:pStyle w:val="EndNoteBibliography"/>
        <w:spacing w:after="0"/>
        <w:ind w:left="720" w:hanging="720"/>
      </w:pPr>
      <w:r w:rsidRPr="00B40908">
        <w:t xml:space="preserve">Hartgerink, C. H. J., van Aert, R. C. M., Nuijten, M. B., Wicherts, J. M., &amp; van Assen, M. A. L. M. (2016). Distributions of p-values smaller than .05 in psychology: what is going on? </w:t>
      </w:r>
      <w:r w:rsidRPr="00B40908">
        <w:rPr>
          <w:i/>
        </w:rPr>
        <w:t>PeerJ, 4</w:t>
      </w:r>
      <w:r w:rsidRPr="00B40908">
        <w:t>, e1935. doi:10.7717/peerj.1935</w:t>
      </w:r>
    </w:p>
    <w:p w14:paraId="5B3D416E" w14:textId="59CC387A" w:rsidR="00B40908" w:rsidRPr="00B40908" w:rsidRDefault="00B40908" w:rsidP="00B40908">
      <w:pPr>
        <w:pStyle w:val="EndNoteBibliography"/>
        <w:spacing w:after="0"/>
        <w:ind w:left="720" w:hanging="720"/>
      </w:pPr>
      <w:r w:rsidRPr="00B40908">
        <w:t xml:space="preserve">Hedges, L. V. (1992). Modeling Publication Selection Effects in Meta-Analysis. </w:t>
      </w:r>
      <w:r w:rsidRPr="00B40908">
        <w:rPr>
          <w:i/>
        </w:rPr>
        <w:t>Statistical Science, 7</w:t>
      </w:r>
      <w:r w:rsidRPr="00B40908">
        <w:t xml:space="preserve">(2), 246-255.  Retrieved from </w:t>
      </w:r>
      <w:hyperlink r:id="rId9" w:history="1">
        <w:r w:rsidRPr="00B40908">
          <w:rPr>
            <w:rStyle w:val="Hyperlink"/>
          </w:rPr>
          <w:t>http://www.jstor.org.ezp.lib.unimelb.edu.au/stable/2246311</w:t>
        </w:r>
      </w:hyperlink>
    </w:p>
    <w:p w14:paraId="6950EE09" w14:textId="77777777" w:rsidR="00B40908" w:rsidRPr="00B40908" w:rsidRDefault="00B40908" w:rsidP="00B40908">
      <w:pPr>
        <w:pStyle w:val="EndNoteBibliography"/>
        <w:spacing w:after="0"/>
        <w:ind w:left="720" w:hanging="720"/>
      </w:pPr>
      <w:r w:rsidRPr="00B40908">
        <w:t xml:space="preserve">John, L. K., Loewenstein, G., &amp; Prelec, D. (2012). Measuring the Prevalence of Questionable Research Practices With Incentives for Truth Telling. </w:t>
      </w:r>
      <w:r w:rsidRPr="00B40908">
        <w:rPr>
          <w:i/>
        </w:rPr>
        <w:t>Psychological Science, 23</w:t>
      </w:r>
      <w:r w:rsidRPr="00B40908">
        <w:t>(5), 524-532. doi:10.1177/0956797611430953</w:t>
      </w:r>
    </w:p>
    <w:p w14:paraId="11E0713D" w14:textId="77777777" w:rsidR="00B40908" w:rsidRPr="00B40908" w:rsidRDefault="00B40908" w:rsidP="00B40908">
      <w:pPr>
        <w:pStyle w:val="EndNoteBibliography"/>
        <w:spacing w:after="0"/>
        <w:ind w:left="720" w:hanging="720"/>
      </w:pPr>
      <w:r w:rsidRPr="00B40908">
        <w:t xml:space="preserve">Kerr, N. L. (1998). HARKing: Hypothesizing After the Results are Known. </w:t>
      </w:r>
      <w:r w:rsidRPr="00B40908">
        <w:rPr>
          <w:i/>
        </w:rPr>
        <w:t>Personality and Social Psychology Review, 2</w:t>
      </w:r>
      <w:r w:rsidRPr="00B40908">
        <w:t>(3), 196-217. doi:10.1207/s15327957pspr0203_4</w:t>
      </w:r>
    </w:p>
    <w:p w14:paraId="53DA6339" w14:textId="77777777" w:rsidR="00B40908" w:rsidRPr="00B40908" w:rsidRDefault="00B40908" w:rsidP="00B40908">
      <w:pPr>
        <w:pStyle w:val="EndNoteBibliography"/>
        <w:spacing w:after="0"/>
        <w:ind w:left="720" w:hanging="720"/>
      </w:pPr>
      <w:r w:rsidRPr="00B40908">
        <w:t xml:space="preserve">Lane, D. M., &amp; Dunlap, W. P. (1978). Estimating effect size: Bias resulting from the significance criterion in editorial decisions. </w:t>
      </w:r>
      <w:r w:rsidRPr="00B40908">
        <w:rPr>
          <w:i/>
        </w:rPr>
        <w:t>British Journal of Mathematical and Statistical Psychology, 31</w:t>
      </w:r>
      <w:r w:rsidRPr="00B40908">
        <w:t>(2), 107-112. doi:10.1111/j.2044-8317.1978.tb00578.x</w:t>
      </w:r>
    </w:p>
    <w:p w14:paraId="54EA25B6" w14:textId="77777777" w:rsidR="00B40908" w:rsidRPr="00B40908" w:rsidRDefault="00B40908" w:rsidP="00B40908">
      <w:pPr>
        <w:pStyle w:val="EndNoteBibliography"/>
        <w:spacing w:after="0"/>
        <w:ind w:left="720" w:hanging="720"/>
      </w:pPr>
      <w:r w:rsidRPr="00B40908">
        <w:t xml:space="preserve">Mahoney, M. J. (1977). Publication prejudices: An experimental study of confirmatory bias in the peer review system. </w:t>
      </w:r>
      <w:r w:rsidRPr="00B40908">
        <w:rPr>
          <w:i/>
        </w:rPr>
        <w:t>Cognitive Therapy and Research, 1</w:t>
      </w:r>
      <w:r w:rsidRPr="00B40908">
        <w:t>(2), 161-175. doi:10.1007/BF01173636</w:t>
      </w:r>
    </w:p>
    <w:p w14:paraId="132D65AB" w14:textId="77777777" w:rsidR="00B40908" w:rsidRPr="00B40908" w:rsidRDefault="00B40908" w:rsidP="00B40908">
      <w:pPr>
        <w:pStyle w:val="EndNoteBibliography"/>
        <w:spacing w:after="0"/>
        <w:ind w:left="720" w:hanging="720"/>
      </w:pPr>
      <w:r w:rsidRPr="00B40908">
        <w:t xml:space="preserve">Meehl, P. E. (1967). Theory-Testing in Psychology and Physics: A Methodological Paradox. </w:t>
      </w:r>
      <w:r w:rsidRPr="00B40908">
        <w:rPr>
          <w:i/>
        </w:rPr>
        <w:t>Philosophy of Science, 34</w:t>
      </w:r>
      <w:r w:rsidRPr="00B40908">
        <w:t>(2), 103-115. doi:10.1086/288135</w:t>
      </w:r>
    </w:p>
    <w:p w14:paraId="665DE4F5" w14:textId="77777777" w:rsidR="00B40908" w:rsidRPr="00B40908" w:rsidRDefault="00B40908" w:rsidP="00B40908">
      <w:pPr>
        <w:pStyle w:val="EndNoteBibliography"/>
        <w:spacing w:after="0"/>
        <w:ind w:left="720" w:hanging="720"/>
      </w:pPr>
      <w:r w:rsidRPr="00B40908">
        <w:t xml:space="preserve">Meehl, P. E. (1978). Theoretical risks and tabular asterisks: Sir Karl, Sir Ronald, and the slow progress of soft psychology. </w:t>
      </w:r>
      <w:r w:rsidRPr="00B40908">
        <w:rPr>
          <w:i/>
        </w:rPr>
        <w:t>Journal of Consulting and Clinical Psychology, 46</w:t>
      </w:r>
      <w:r w:rsidRPr="00B40908">
        <w:t>(4), 806-834. doi:10.1037/0022-006X.46.4.806</w:t>
      </w:r>
    </w:p>
    <w:p w14:paraId="1B10F834" w14:textId="77777777" w:rsidR="00B40908" w:rsidRPr="00B40908" w:rsidRDefault="00B40908" w:rsidP="00B40908">
      <w:pPr>
        <w:pStyle w:val="EndNoteBibliography"/>
        <w:spacing w:after="0"/>
        <w:ind w:left="720" w:hanging="720"/>
      </w:pPr>
      <w:r w:rsidRPr="00B40908">
        <w:t xml:space="preserve">Murphy, K. R., &amp; Aguinis, H. (2017). HARKing: How Badly Can Cherry-Picking and Question Trolling Produce Bias in Published Results? </w:t>
      </w:r>
      <w:r w:rsidRPr="00B40908">
        <w:rPr>
          <w:i/>
        </w:rPr>
        <w:t>Journal of Business and Psychology</w:t>
      </w:r>
      <w:r w:rsidRPr="00B40908">
        <w:t>. doi:10.1007/s10869-017-9524-7</w:t>
      </w:r>
    </w:p>
    <w:p w14:paraId="73A86A4D" w14:textId="77777777" w:rsidR="00B40908" w:rsidRPr="00B40908" w:rsidRDefault="00B40908" w:rsidP="00B40908">
      <w:pPr>
        <w:pStyle w:val="EndNoteBibliography"/>
        <w:spacing w:after="0"/>
        <w:ind w:left="720" w:hanging="720"/>
      </w:pPr>
      <w:r w:rsidRPr="00B40908">
        <w:t xml:space="preserve">Oakes, M. (1986). </w:t>
      </w:r>
      <w:r w:rsidRPr="00B40908">
        <w:rPr>
          <w:i/>
        </w:rPr>
        <w:t>Statistical inference: A commentary for the social and behavioural sciences</w:t>
      </w:r>
      <w:r w:rsidRPr="00B40908">
        <w:t xml:space="preserve">. New York, NY: Wiley. </w:t>
      </w:r>
    </w:p>
    <w:p w14:paraId="5FAB37E8" w14:textId="1B961B1A" w:rsidR="00B40908" w:rsidRPr="00B40908" w:rsidRDefault="00B40908" w:rsidP="00B40908">
      <w:pPr>
        <w:pStyle w:val="EndNoteBibliography"/>
        <w:spacing w:after="0"/>
        <w:ind w:left="720" w:hanging="720"/>
      </w:pPr>
      <w:r w:rsidRPr="00B40908">
        <w:t xml:space="preserve">Rosenthal, R. (1979). The file drawer problem and tolerance for null results. </w:t>
      </w:r>
      <w:r w:rsidRPr="00B40908">
        <w:rPr>
          <w:i/>
        </w:rPr>
        <w:t>Psychological Bulletin, 86</w:t>
      </w:r>
      <w:r w:rsidRPr="00B40908">
        <w:t xml:space="preserve">(3), 638-641.  Retrieved from </w:t>
      </w:r>
      <w:hyperlink r:id="rId10" w:history="1">
        <w:r w:rsidRPr="00B40908">
          <w:rPr>
            <w:rStyle w:val="Hyperlink"/>
          </w:rPr>
          <w:t>http://sfx.unimelb.hosted.exlibrisgroup.com/sfxlcl41?rft.jtitle=Psychological%20Bulletin&amp;rft.volume=86&amp;rft.spage=638&amp;rft_id=info%3Adoi%2F10.1037%2F%2F0033-</w:t>
        </w:r>
        <w:r w:rsidRPr="00B40908">
          <w:rPr>
            <w:rStyle w:val="Hyperlink"/>
          </w:rPr>
          <w:lastRenderedPageBreak/>
          <w:t>2909.86.3.638&amp;rft.genre=article&amp;rft_val_fmt=info%3Aofi%2Ffmt%3Akev%3Amtx%3Ajournal&amp;ctx_ver=Z39.88-2004&amp;url_ver=Z39.88-2004&amp;url_ctx_fmt=info%3Aofi%2Ffmt%3Akev%3Amtx%3Actx&amp;rfr_id=info%3Asid%2Fpps.sagepub.com&amp;ctx_tim=2016-03-08T02%3A06%3A12.902-08%3A00</w:t>
        </w:r>
      </w:hyperlink>
    </w:p>
    <w:p w14:paraId="1C425BC5" w14:textId="77777777" w:rsidR="00B40908" w:rsidRPr="00B40908" w:rsidRDefault="00B40908" w:rsidP="00B40908">
      <w:pPr>
        <w:pStyle w:val="EndNoteBibliography"/>
        <w:spacing w:after="0"/>
        <w:ind w:left="720" w:hanging="720"/>
      </w:pPr>
      <w:r w:rsidRPr="00B40908">
        <w:t xml:space="preserve">Simmons, J. P., Nelson, L. D., &amp; Simonsohn, U. (2011). False-Positive Psychology. </w:t>
      </w:r>
      <w:r w:rsidRPr="00B40908">
        <w:rPr>
          <w:i/>
        </w:rPr>
        <w:t>Psychological Science, 22</w:t>
      </w:r>
      <w:r w:rsidRPr="00B40908">
        <w:t>(11), 1359-1366. doi:10.1177/0956797611417632</w:t>
      </w:r>
    </w:p>
    <w:p w14:paraId="22A1F322" w14:textId="5E17E7E3" w:rsidR="00B40908" w:rsidRPr="00B40908" w:rsidRDefault="00B40908" w:rsidP="00B40908">
      <w:pPr>
        <w:pStyle w:val="EndNoteBibliography"/>
        <w:spacing w:after="0"/>
        <w:ind w:left="720" w:hanging="720"/>
      </w:pPr>
      <w:r w:rsidRPr="00B40908">
        <w:t xml:space="preserve">Stanley, T. D., Carter, E. C., &amp; Doucouliagos, H. What Meta-Analyses Reveal About the Replicability of Psychological Research. </w:t>
      </w:r>
      <w:r w:rsidRPr="00B40908">
        <w:rPr>
          <w:i/>
        </w:rPr>
        <w:t>Psychological Bulletin</w:t>
      </w:r>
      <w:r w:rsidRPr="00B40908">
        <w:t xml:space="preserve">.  Retrieved from </w:t>
      </w:r>
      <w:hyperlink r:id="rId11" w:history="1">
        <w:r w:rsidRPr="00B40908">
          <w:rPr>
            <w:rStyle w:val="Hyperlink"/>
          </w:rPr>
          <w:t>https://ezp.lib.unimelb.edu.au/login?url=http://ovidsp.ovid.com/ovidweb.cgi?T=JS&amp;CSC=Y&amp;NEWS=N&amp;PAGE=fulltext&amp;D=ovftt&amp;AN=00006823-900000000-99701</w:t>
        </w:r>
      </w:hyperlink>
    </w:p>
    <w:p w14:paraId="33E0BD56" w14:textId="77777777" w:rsidR="00B40908" w:rsidRPr="00B40908" w:rsidRDefault="00B40908" w:rsidP="00B40908">
      <w:pPr>
        <w:pStyle w:val="EndNoteBibliography"/>
        <w:spacing w:after="0"/>
        <w:ind w:left="720" w:hanging="720"/>
      </w:pPr>
      <w:r w:rsidRPr="00B40908">
        <w:t xml:space="preserve">Stanley, T. D., &amp; Doucouliagos, H. (2015). Neither fixed nor random: weighted least squares meta-analysis. </w:t>
      </w:r>
      <w:r w:rsidRPr="00B40908">
        <w:rPr>
          <w:i/>
        </w:rPr>
        <w:t>Statistics in Medicine, 34</w:t>
      </w:r>
      <w:r w:rsidRPr="00B40908">
        <w:t>(13), 2116-2127. doi:10.1002/sim.6481</w:t>
      </w:r>
    </w:p>
    <w:p w14:paraId="7920FB51" w14:textId="77777777" w:rsidR="00B40908" w:rsidRPr="00B40908" w:rsidRDefault="00B40908" w:rsidP="00B40908">
      <w:pPr>
        <w:pStyle w:val="EndNoteBibliography"/>
        <w:spacing w:after="0"/>
        <w:ind w:left="720" w:hanging="720"/>
      </w:pPr>
      <w:r w:rsidRPr="00B40908">
        <w:t xml:space="preserve">Stanley, T. D., Doucouliagos, H., &amp; Ioannidis, J. P. A. (2017). Finding the power to reduce publication bias. </w:t>
      </w:r>
      <w:r w:rsidRPr="00B40908">
        <w:rPr>
          <w:i/>
        </w:rPr>
        <w:t>Statistics in Medicine, 36</w:t>
      </w:r>
      <w:r w:rsidRPr="00B40908">
        <w:t>(10), 1580-1598. doi:10.1002/sim.7228</w:t>
      </w:r>
    </w:p>
    <w:p w14:paraId="7CBBFBA5" w14:textId="77777777" w:rsidR="00B40908" w:rsidRPr="00B40908" w:rsidRDefault="00B40908" w:rsidP="00B40908">
      <w:pPr>
        <w:pStyle w:val="EndNoteBibliography"/>
        <w:spacing w:after="0"/>
        <w:ind w:left="720" w:hanging="720"/>
      </w:pPr>
      <w:r w:rsidRPr="00B40908">
        <w:t xml:space="preserve">Szucs, D., &amp; Ioannidis, J. P. A. (2017). Empirical assessment of published effect sizes and power in the recent cognitive neuroscience and psychology literature. </w:t>
      </w:r>
      <w:r w:rsidRPr="00B40908">
        <w:rPr>
          <w:i/>
        </w:rPr>
        <w:t>PLOS Biology, 15</w:t>
      </w:r>
      <w:r w:rsidRPr="00B40908">
        <w:t>(3), e2000797. doi:10.1371/journal.pbio.2000797</w:t>
      </w:r>
    </w:p>
    <w:p w14:paraId="102A0CAB" w14:textId="77777777" w:rsidR="00B40908" w:rsidRPr="00B40908" w:rsidRDefault="00B40908" w:rsidP="00B40908">
      <w:pPr>
        <w:pStyle w:val="EndNoteBibliography"/>
        <w:ind w:left="720" w:hanging="720"/>
      </w:pPr>
      <w:r w:rsidRPr="00B40908">
        <w:t xml:space="preserve">Wagenmakers, E. J., Verhagen, J., &amp; Ly, A. (2016). How to quantify the evidence for the absence of a correlation. </w:t>
      </w:r>
      <w:r w:rsidRPr="00B40908">
        <w:rPr>
          <w:i/>
        </w:rPr>
        <w:t>Behav Res Methods, 48</w:t>
      </w:r>
      <w:r w:rsidRPr="00B40908">
        <w:t>(2), 413-426. doi:10.3758/s13428-015-0593-0</w:t>
      </w:r>
    </w:p>
    <w:p w14:paraId="260E9266" w14:textId="4C76E00D" w:rsidR="00962321" w:rsidRDefault="007D706D">
      <w:r>
        <w:fldChar w:fldCharType="end"/>
      </w:r>
    </w:p>
    <w:sectPr w:rsidR="009623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F65810" w14:textId="77777777" w:rsidR="00880A73" w:rsidRDefault="00880A73" w:rsidP="007F350D">
      <w:pPr>
        <w:spacing w:after="0" w:line="240" w:lineRule="auto"/>
      </w:pPr>
      <w:r>
        <w:separator/>
      </w:r>
    </w:p>
  </w:endnote>
  <w:endnote w:type="continuationSeparator" w:id="0">
    <w:p w14:paraId="4A9AFCC8" w14:textId="77777777" w:rsidR="00880A73" w:rsidRDefault="00880A73" w:rsidP="007F3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5BD0AE" w14:textId="77777777" w:rsidR="00880A73" w:rsidRDefault="00880A73" w:rsidP="007F350D">
      <w:pPr>
        <w:spacing w:after="0" w:line="240" w:lineRule="auto"/>
      </w:pPr>
      <w:r>
        <w:separator/>
      </w:r>
    </w:p>
  </w:footnote>
  <w:footnote w:type="continuationSeparator" w:id="0">
    <w:p w14:paraId="79E2A89F" w14:textId="77777777" w:rsidR="00880A73" w:rsidRDefault="00880A73" w:rsidP="007F350D">
      <w:pPr>
        <w:spacing w:after="0" w:line="240" w:lineRule="auto"/>
      </w:pPr>
      <w:r>
        <w:continuationSeparator/>
      </w:r>
    </w:p>
  </w:footnote>
  <w:footnote w:id="1">
    <w:p w14:paraId="1AC90D9C" w14:textId="1849D468" w:rsidR="00716878" w:rsidRDefault="00716878">
      <w:pPr>
        <w:pStyle w:val="FootnoteText"/>
      </w:pPr>
      <w:r>
        <w:rPr>
          <w:rStyle w:val="FootnoteReference"/>
        </w:rPr>
        <w:footnoteRef/>
      </w:r>
      <w:r>
        <w:t xml:space="preserve"> </w:t>
      </w:r>
      <m:oMath>
        <m:f>
          <m:fPr>
            <m:ctrlPr>
              <w:rPr>
                <w:rFonts w:ascii="Cambria Math" w:hAnsi="Cambria Math"/>
              </w:rPr>
            </m:ctrlPr>
          </m:fPr>
          <m:num>
            <m:r>
              <w:rPr>
                <w:rFonts w:ascii="Cambria Math" w:hAnsi="Cambria Math"/>
              </w:rPr>
              <m:t>.75</m:t>
            </m:r>
            <m:ctrlPr>
              <w:rPr>
                <w:rFonts w:ascii="Cambria Math" w:hAnsi="Cambria Math"/>
                <w:i/>
              </w:rPr>
            </m:ctrlPr>
          </m:num>
          <m:den>
            <m:r>
              <w:rPr>
                <w:rFonts w:ascii="Cambria Math" w:hAnsi="Cambria Math"/>
              </w:rPr>
              <m:t>.44</m:t>
            </m:r>
            <m:ctrlPr>
              <w:rPr>
                <w:rFonts w:ascii="Cambria Math" w:hAnsi="Cambria Math"/>
                <w:i/>
              </w:rPr>
            </m:ctrlPr>
          </m:den>
        </m:f>
      </m:oMath>
      <w:r>
        <w:t xml:space="preserve"> </w:t>
      </w:r>
      <w:r w:rsidRPr="007F350D">
        <w:t>to</w:t>
      </w:r>
      <w:r>
        <w:t xml:space="preserve"> </w:t>
      </w:r>
      <m:oMath>
        <m:f>
          <m:fPr>
            <m:ctrlPr>
              <w:rPr>
                <w:rFonts w:ascii="Cambria Math" w:hAnsi="Cambria Math"/>
              </w:rPr>
            </m:ctrlPr>
          </m:fPr>
          <m:num>
            <m:r>
              <w:rPr>
                <w:rFonts w:ascii="Cambria Math" w:hAnsi="Cambria Math"/>
              </w:rPr>
              <m:t>.9</m:t>
            </m:r>
            <m:ctrlPr>
              <w:rPr>
                <w:rFonts w:ascii="Cambria Math" w:hAnsi="Cambria Math"/>
                <w:i/>
              </w:rPr>
            </m:ctrlPr>
          </m:num>
          <m:den>
            <m:r>
              <w:rPr>
                <w:rFonts w:ascii="Cambria Math" w:hAnsi="Cambria Math"/>
              </w:rPr>
              <m:t>.44</m:t>
            </m:r>
            <m:ctrlPr>
              <w:rPr>
                <w:rFonts w:ascii="Cambria Math" w:hAnsi="Cambria Math"/>
                <w:i/>
              </w:rPr>
            </m:ctrlPr>
          </m:den>
        </m:f>
      </m:oMath>
      <w:r>
        <w:t>. These estimates</w:t>
      </w:r>
      <w:r w:rsidRPr="007F350D">
        <w:t xml:space="preserve"> </w:t>
      </w:r>
      <w:r>
        <w:t>a</w:t>
      </w:r>
      <w:r w:rsidRPr="007F350D">
        <w:t xml:space="preserve">ssume that all studies </w:t>
      </w:r>
      <w:r>
        <w:t>performed</w:t>
      </w:r>
      <w:r w:rsidRPr="007F350D">
        <w:t xml:space="preserve"> examin</w:t>
      </w:r>
      <w:r>
        <w:t xml:space="preserve">e </w:t>
      </w:r>
      <w:r w:rsidRPr="007F350D">
        <w:t>non-null findings</w:t>
      </w:r>
      <w:r>
        <w:t xml:space="preserve"> </w:t>
      </w:r>
      <w:r w:rsidR="003A584B">
        <w:t xml:space="preserve">and ‘medium’ effects of .5 Cohen’s </w:t>
      </w:r>
      <w:r w:rsidR="003A584B" w:rsidRPr="003A584B">
        <w:rPr>
          <w:i/>
        </w:rPr>
        <w:t>d</w:t>
      </w:r>
      <w:r w:rsidR="003A584B">
        <w:t>.</w:t>
      </w:r>
      <w:r>
        <w:t xml:space="preserve"> More realistic </w:t>
      </w:r>
      <w:r w:rsidR="003A584B">
        <w:t xml:space="preserve">estimates of the proportion of null-experiments </w:t>
      </w:r>
      <w:r>
        <w:t xml:space="preserve">would lead to greater numbers of </w:t>
      </w:r>
      <w:r w:rsidR="003A584B">
        <w:t>experiments</w:t>
      </w:r>
      <w:r>
        <w:t xml:space="preserve"> having to be performed.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25&lt;/item&gt;&lt;item&gt;38&lt;/item&gt;&lt;item&gt;53&lt;/item&gt;&lt;item&gt;64&lt;/item&gt;&lt;item&gt;75&lt;/item&gt;&lt;item&gt;160&lt;/item&gt;&lt;item&gt;161&lt;/item&gt;&lt;item&gt;205&lt;/item&gt;&lt;item&gt;212&lt;/item&gt;&lt;item&gt;213&lt;/item&gt;&lt;item&gt;222&lt;/item&gt;&lt;item&gt;223&lt;/item&gt;&lt;item&gt;451&lt;/item&gt;&lt;item&gt;490&lt;/item&gt;&lt;item&gt;628&lt;/item&gt;&lt;item&gt;680&lt;/item&gt;&lt;item&gt;747&lt;/item&gt;&lt;item&gt;768&lt;/item&gt;&lt;item&gt;994&lt;/item&gt;&lt;item&gt;996&lt;/item&gt;&lt;item&gt;997&lt;/item&gt;&lt;item&gt;1002&lt;/item&gt;&lt;item&gt;1008&lt;/item&gt;&lt;/record-ids&gt;&lt;/item&gt;&lt;/Libraries&gt;"/>
  </w:docVars>
  <w:rsids>
    <w:rsidRoot w:val="00137A40"/>
    <w:rsid w:val="00002634"/>
    <w:rsid w:val="00033B96"/>
    <w:rsid w:val="0003603B"/>
    <w:rsid w:val="000669ED"/>
    <w:rsid w:val="00067FE5"/>
    <w:rsid w:val="00073AE7"/>
    <w:rsid w:val="00073CE5"/>
    <w:rsid w:val="00075B38"/>
    <w:rsid w:val="0008086D"/>
    <w:rsid w:val="000C0987"/>
    <w:rsid w:val="000E178D"/>
    <w:rsid w:val="0011085D"/>
    <w:rsid w:val="001251C9"/>
    <w:rsid w:val="00137A40"/>
    <w:rsid w:val="00154FFC"/>
    <w:rsid w:val="00173FBB"/>
    <w:rsid w:val="00192825"/>
    <w:rsid w:val="001A39D9"/>
    <w:rsid w:val="001A6707"/>
    <w:rsid w:val="001D75DD"/>
    <w:rsid w:val="001E1243"/>
    <w:rsid w:val="0020257A"/>
    <w:rsid w:val="0022454F"/>
    <w:rsid w:val="0024733B"/>
    <w:rsid w:val="0026133F"/>
    <w:rsid w:val="0027713A"/>
    <w:rsid w:val="002E0347"/>
    <w:rsid w:val="002E04C8"/>
    <w:rsid w:val="002E0748"/>
    <w:rsid w:val="00311AEA"/>
    <w:rsid w:val="00330D73"/>
    <w:rsid w:val="003357B4"/>
    <w:rsid w:val="003513EC"/>
    <w:rsid w:val="00356B4A"/>
    <w:rsid w:val="003605DA"/>
    <w:rsid w:val="00382C5B"/>
    <w:rsid w:val="0039054F"/>
    <w:rsid w:val="00393EDC"/>
    <w:rsid w:val="003A584B"/>
    <w:rsid w:val="003D16A4"/>
    <w:rsid w:val="003E6D14"/>
    <w:rsid w:val="003F0415"/>
    <w:rsid w:val="00410CB6"/>
    <w:rsid w:val="0043213F"/>
    <w:rsid w:val="00437242"/>
    <w:rsid w:val="0044540F"/>
    <w:rsid w:val="00485197"/>
    <w:rsid w:val="004B4A25"/>
    <w:rsid w:val="004C32B9"/>
    <w:rsid w:val="005144CF"/>
    <w:rsid w:val="00520BA2"/>
    <w:rsid w:val="00522C44"/>
    <w:rsid w:val="0056066F"/>
    <w:rsid w:val="00592065"/>
    <w:rsid w:val="005965C6"/>
    <w:rsid w:val="005A6A6F"/>
    <w:rsid w:val="005E4E1A"/>
    <w:rsid w:val="005E6C89"/>
    <w:rsid w:val="005F6994"/>
    <w:rsid w:val="0060298E"/>
    <w:rsid w:val="00603EFB"/>
    <w:rsid w:val="00616725"/>
    <w:rsid w:val="006374EC"/>
    <w:rsid w:val="00672477"/>
    <w:rsid w:val="0068496B"/>
    <w:rsid w:val="00690F85"/>
    <w:rsid w:val="006B119B"/>
    <w:rsid w:val="006B397A"/>
    <w:rsid w:val="006C6FA0"/>
    <w:rsid w:val="006D59F8"/>
    <w:rsid w:val="006F5544"/>
    <w:rsid w:val="0071069C"/>
    <w:rsid w:val="00713549"/>
    <w:rsid w:val="00716878"/>
    <w:rsid w:val="00716BB3"/>
    <w:rsid w:val="00734A34"/>
    <w:rsid w:val="007749F0"/>
    <w:rsid w:val="00781703"/>
    <w:rsid w:val="00781867"/>
    <w:rsid w:val="007A4A2C"/>
    <w:rsid w:val="007A5237"/>
    <w:rsid w:val="007B2FF6"/>
    <w:rsid w:val="007D34FF"/>
    <w:rsid w:val="007D706D"/>
    <w:rsid w:val="007E38E3"/>
    <w:rsid w:val="007F0077"/>
    <w:rsid w:val="007F350D"/>
    <w:rsid w:val="007F7CFF"/>
    <w:rsid w:val="008056E6"/>
    <w:rsid w:val="00806EED"/>
    <w:rsid w:val="00816109"/>
    <w:rsid w:val="0082394A"/>
    <w:rsid w:val="008249EF"/>
    <w:rsid w:val="00832D96"/>
    <w:rsid w:val="008636EA"/>
    <w:rsid w:val="00880847"/>
    <w:rsid w:val="00880A73"/>
    <w:rsid w:val="00897DD1"/>
    <w:rsid w:val="008A6ABF"/>
    <w:rsid w:val="008B40C2"/>
    <w:rsid w:val="008D60CC"/>
    <w:rsid w:val="008F5FC3"/>
    <w:rsid w:val="00903387"/>
    <w:rsid w:val="009413D4"/>
    <w:rsid w:val="00962321"/>
    <w:rsid w:val="00976A08"/>
    <w:rsid w:val="00981291"/>
    <w:rsid w:val="009A116B"/>
    <w:rsid w:val="009D3A79"/>
    <w:rsid w:val="009F21D6"/>
    <w:rsid w:val="009F7703"/>
    <w:rsid w:val="00A02A52"/>
    <w:rsid w:val="00A065FE"/>
    <w:rsid w:val="00A17F8F"/>
    <w:rsid w:val="00A2133B"/>
    <w:rsid w:val="00A22718"/>
    <w:rsid w:val="00A24CEA"/>
    <w:rsid w:val="00A37145"/>
    <w:rsid w:val="00A813B7"/>
    <w:rsid w:val="00A86D12"/>
    <w:rsid w:val="00A87CC4"/>
    <w:rsid w:val="00AB5A8B"/>
    <w:rsid w:val="00AC0CE9"/>
    <w:rsid w:val="00AC1A94"/>
    <w:rsid w:val="00AC2B28"/>
    <w:rsid w:val="00AD00B3"/>
    <w:rsid w:val="00AD31E5"/>
    <w:rsid w:val="00AE7797"/>
    <w:rsid w:val="00B055FA"/>
    <w:rsid w:val="00B05AFE"/>
    <w:rsid w:val="00B11E29"/>
    <w:rsid w:val="00B250CE"/>
    <w:rsid w:val="00B25C87"/>
    <w:rsid w:val="00B40908"/>
    <w:rsid w:val="00B65234"/>
    <w:rsid w:val="00B663CA"/>
    <w:rsid w:val="00BA3FB4"/>
    <w:rsid w:val="00BA4370"/>
    <w:rsid w:val="00BB254A"/>
    <w:rsid w:val="00BC4431"/>
    <w:rsid w:val="00BD264C"/>
    <w:rsid w:val="00BD482C"/>
    <w:rsid w:val="00BF3D8D"/>
    <w:rsid w:val="00BF784C"/>
    <w:rsid w:val="00C00C08"/>
    <w:rsid w:val="00C031A8"/>
    <w:rsid w:val="00C10F5E"/>
    <w:rsid w:val="00C23CF1"/>
    <w:rsid w:val="00C241B1"/>
    <w:rsid w:val="00CA14F3"/>
    <w:rsid w:val="00CA6D3C"/>
    <w:rsid w:val="00CB6EF7"/>
    <w:rsid w:val="00CC20C7"/>
    <w:rsid w:val="00CD6453"/>
    <w:rsid w:val="00D00D9C"/>
    <w:rsid w:val="00D1472B"/>
    <w:rsid w:val="00D1769A"/>
    <w:rsid w:val="00D17FE7"/>
    <w:rsid w:val="00D20EB1"/>
    <w:rsid w:val="00D31830"/>
    <w:rsid w:val="00D347AE"/>
    <w:rsid w:val="00D91D63"/>
    <w:rsid w:val="00DB1A4F"/>
    <w:rsid w:val="00DD31B9"/>
    <w:rsid w:val="00DE0F93"/>
    <w:rsid w:val="00DF1547"/>
    <w:rsid w:val="00E25A5A"/>
    <w:rsid w:val="00E834A4"/>
    <w:rsid w:val="00E84926"/>
    <w:rsid w:val="00E979A7"/>
    <w:rsid w:val="00EA2A88"/>
    <w:rsid w:val="00EA670A"/>
    <w:rsid w:val="00EC2BA2"/>
    <w:rsid w:val="00F04430"/>
    <w:rsid w:val="00F1374D"/>
    <w:rsid w:val="00F164D9"/>
    <w:rsid w:val="00F16CC9"/>
    <w:rsid w:val="00F43FBF"/>
    <w:rsid w:val="00F52E35"/>
    <w:rsid w:val="00F63085"/>
    <w:rsid w:val="00F830AA"/>
    <w:rsid w:val="00FC4EDA"/>
    <w:rsid w:val="00FD3CC6"/>
    <w:rsid w:val="00FF04CF"/>
    <w:rsid w:val="00FF4C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DB4A"/>
  <w15:chartTrackingRefBased/>
  <w15:docId w15:val="{B390E148-3B52-4DA0-9A93-DB5789265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A4A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75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1867"/>
    <w:rPr>
      <w:color w:val="0563C1" w:themeColor="hyperlink"/>
      <w:u w:val="single"/>
    </w:rPr>
  </w:style>
  <w:style w:type="character" w:styleId="UnresolvedMention">
    <w:name w:val="Unresolved Mention"/>
    <w:basedOn w:val="DefaultParagraphFont"/>
    <w:uiPriority w:val="99"/>
    <w:semiHidden/>
    <w:unhideWhenUsed/>
    <w:rsid w:val="00781867"/>
    <w:rPr>
      <w:color w:val="605E5C"/>
      <w:shd w:val="clear" w:color="auto" w:fill="E1DFDD"/>
    </w:rPr>
  </w:style>
  <w:style w:type="character" w:customStyle="1" w:styleId="Heading2Char">
    <w:name w:val="Heading 2 Char"/>
    <w:basedOn w:val="DefaultParagraphFont"/>
    <w:link w:val="Heading2"/>
    <w:uiPriority w:val="9"/>
    <w:rsid w:val="007A4A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75DD"/>
    <w:rPr>
      <w:rFonts w:asciiTheme="majorHAnsi" w:eastAsiaTheme="majorEastAsia" w:hAnsiTheme="majorHAnsi" w:cstheme="majorBidi"/>
      <w:color w:val="1F3763" w:themeColor="accent1" w:themeShade="7F"/>
      <w:sz w:val="24"/>
      <w:szCs w:val="24"/>
    </w:rPr>
  </w:style>
  <w:style w:type="paragraph" w:customStyle="1" w:styleId="EndNoteBibliographyTitle">
    <w:name w:val="EndNote Bibliography Title"/>
    <w:basedOn w:val="Normal"/>
    <w:link w:val="EndNoteBibliographyTitleChar"/>
    <w:rsid w:val="007D706D"/>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7D706D"/>
    <w:rPr>
      <w:rFonts w:ascii="Calibri" w:hAnsi="Calibri" w:cs="Calibri"/>
      <w:noProof/>
      <w:lang w:val="en-US"/>
    </w:rPr>
  </w:style>
  <w:style w:type="paragraph" w:customStyle="1" w:styleId="EndNoteBibliography">
    <w:name w:val="EndNote Bibliography"/>
    <w:basedOn w:val="Normal"/>
    <w:link w:val="EndNoteBibliographyChar"/>
    <w:rsid w:val="007D706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7D706D"/>
    <w:rPr>
      <w:rFonts w:ascii="Calibri" w:hAnsi="Calibri" w:cs="Calibri"/>
      <w:noProof/>
      <w:lang w:val="en-US"/>
    </w:rPr>
  </w:style>
  <w:style w:type="paragraph" w:styleId="FootnoteText">
    <w:name w:val="footnote text"/>
    <w:basedOn w:val="Normal"/>
    <w:link w:val="FootnoteTextChar"/>
    <w:uiPriority w:val="99"/>
    <w:semiHidden/>
    <w:unhideWhenUsed/>
    <w:rsid w:val="007F35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350D"/>
    <w:rPr>
      <w:sz w:val="20"/>
      <w:szCs w:val="20"/>
    </w:rPr>
  </w:style>
  <w:style w:type="character" w:styleId="FootnoteReference">
    <w:name w:val="footnote reference"/>
    <w:basedOn w:val="DefaultParagraphFont"/>
    <w:uiPriority w:val="99"/>
    <w:semiHidden/>
    <w:unhideWhenUsed/>
    <w:rsid w:val="007F350D"/>
    <w:rPr>
      <w:vertAlign w:val="superscript"/>
    </w:rPr>
  </w:style>
  <w:style w:type="paragraph" w:customStyle="1" w:styleId="Compact">
    <w:name w:val="Compact"/>
    <w:basedOn w:val="BodyText"/>
    <w:qFormat/>
    <w:rsid w:val="00BD482C"/>
    <w:pPr>
      <w:spacing w:before="36" w:after="36" w:line="240" w:lineRule="auto"/>
    </w:pPr>
    <w:rPr>
      <w:sz w:val="24"/>
      <w:szCs w:val="24"/>
      <w:lang w:val="en-US"/>
    </w:rPr>
  </w:style>
  <w:style w:type="paragraph" w:styleId="BodyText">
    <w:name w:val="Body Text"/>
    <w:basedOn w:val="Normal"/>
    <w:link w:val="BodyTextChar"/>
    <w:uiPriority w:val="99"/>
    <w:semiHidden/>
    <w:unhideWhenUsed/>
    <w:rsid w:val="00BD482C"/>
    <w:pPr>
      <w:spacing w:after="120"/>
    </w:pPr>
  </w:style>
  <w:style w:type="character" w:customStyle="1" w:styleId="BodyTextChar">
    <w:name w:val="Body Text Char"/>
    <w:basedOn w:val="DefaultParagraphFont"/>
    <w:link w:val="BodyText"/>
    <w:uiPriority w:val="99"/>
    <w:semiHidden/>
    <w:rsid w:val="00BD4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343151">
      <w:bodyDiv w:val="1"/>
      <w:marLeft w:val="0"/>
      <w:marRight w:val="0"/>
      <w:marTop w:val="0"/>
      <w:marBottom w:val="0"/>
      <w:divBdr>
        <w:top w:val="none" w:sz="0" w:space="0" w:color="auto"/>
        <w:left w:val="none" w:sz="0" w:space="0" w:color="auto"/>
        <w:bottom w:val="none" w:sz="0" w:space="0" w:color="auto"/>
        <w:right w:val="none" w:sz="0" w:space="0" w:color="auto"/>
      </w:divBdr>
    </w:div>
    <w:div w:id="915356779">
      <w:bodyDiv w:val="1"/>
      <w:marLeft w:val="0"/>
      <w:marRight w:val="0"/>
      <w:marTop w:val="0"/>
      <w:marBottom w:val="0"/>
      <w:divBdr>
        <w:top w:val="none" w:sz="0" w:space="0" w:color="auto"/>
        <w:left w:val="none" w:sz="0" w:space="0" w:color="auto"/>
        <w:bottom w:val="none" w:sz="0" w:space="0" w:color="auto"/>
        <w:right w:val="none" w:sz="0" w:space="0" w:color="auto"/>
      </w:divBdr>
    </w:div>
    <w:div w:id="938492434">
      <w:bodyDiv w:val="1"/>
      <w:marLeft w:val="0"/>
      <w:marRight w:val="0"/>
      <w:marTop w:val="0"/>
      <w:marBottom w:val="0"/>
      <w:divBdr>
        <w:top w:val="none" w:sz="0" w:space="0" w:color="auto"/>
        <w:left w:val="none" w:sz="0" w:space="0" w:color="auto"/>
        <w:bottom w:val="none" w:sz="0" w:space="0" w:color="auto"/>
        <w:right w:val="none" w:sz="0" w:space="0" w:color="auto"/>
      </w:divBdr>
    </w:div>
    <w:div w:id="1183088263">
      <w:bodyDiv w:val="1"/>
      <w:marLeft w:val="0"/>
      <w:marRight w:val="0"/>
      <w:marTop w:val="0"/>
      <w:marBottom w:val="0"/>
      <w:divBdr>
        <w:top w:val="none" w:sz="0" w:space="0" w:color="auto"/>
        <w:left w:val="none" w:sz="0" w:space="0" w:color="auto"/>
        <w:bottom w:val="none" w:sz="0" w:space="0" w:color="auto"/>
        <w:right w:val="none" w:sz="0" w:space="0" w:color="auto"/>
      </w:divBdr>
    </w:div>
    <w:div w:id="183475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37/0003-066X.49.12.99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zp.lib.unimelb.edu.au/login?url=http://ovidsp.ovid.com/ovidweb.cgi?T=JS&amp;CSC=Y&amp;NEWS=N&amp;PAGE=fulltext&amp;D=ovftt&amp;AN=00006823-900000000-99701" TargetMode="External"/><Relationship Id="rId5" Type="http://schemas.openxmlformats.org/officeDocument/2006/relationships/footnotes" Target="footnotes.xml"/><Relationship Id="rId10" Type="http://schemas.openxmlformats.org/officeDocument/2006/relationships/hyperlink" Target="http://sfx.unimelb.hosted.exlibrisgroup.com/sfxlcl41?rft.jtitle=Psychological%20Bulletin&amp;rft.volume=86&amp;rft.spage=638&amp;rft_id=info%3Adoi%2F10.1037%2F%2F0033-2909.86.3.638&amp;rft.genre=article&amp;rft_val_fmt=info%3Aofi%2Ffmt%3Akev%3Amtx%3Ajournal&amp;ctx_ver=Z39.88-2004&amp;url_ver=Z39.88-2004&amp;url_ctx_fmt=info%3Aofi%2Ffmt%3Akev%3Amtx%3Actx&amp;rfr_id=info%3Asid%2Fpps.sagepub.com&amp;ctx_tim=2016-03-08T02%3A06%3A12.902-08%3A00" TargetMode="External"/><Relationship Id="rId4" Type="http://schemas.openxmlformats.org/officeDocument/2006/relationships/webSettings" Target="webSettings.xml"/><Relationship Id="rId9" Type="http://schemas.openxmlformats.org/officeDocument/2006/relationships/hyperlink" Target="http://www.jstor.org.ezp.lib.unimelb.edu.au/stable/22463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7BB89-9077-4358-92F3-1902236CF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11613</TotalTime>
  <Pages>7</Pages>
  <Words>4093</Words>
  <Characters>23332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125</cp:revision>
  <dcterms:created xsi:type="dcterms:W3CDTF">2018-10-04T22:37:00Z</dcterms:created>
  <dcterms:modified xsi:type="dcterms:W3CDTF">2018-11-17T04:25:00Z</dcterms:modified>
</cp:coreProperties>
</file>