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522C44" w:rsidRDefault="00522C44" w:rsidP="00522C44">
      <w:pPr>
        <w:pStyle w:val="Heading2"/>
      </w:pPr>
      <w:r>
        <w:t xml:space="preserve">Estimating the effect of publication bias in </w:t>
      </w:r>
      <w:r w:rsidR="00AD31E5">
        <w:t>Behavioural</w:t>
      </w:r>
      <w:r>
        <w:t xml:space="preserve"> research</w:t>
      </w:r>
    </w:p>
    <w:p w14:paraId="7EB908FE" w14:textId="23ADAA73" w:rsidR="0003603B" w:rsidRDefault="007A4A2C" w:rsidP="005F6994">
      <w:pPr>
        <w:pStyle w:val="Heading2"/>
      </w:pPr>
      <w:r>
        <w:t>Introduction</w:t>
      </w:r>
    </w:p>
    <w:p w14:paraId="2CAEFE7A" w14:textId="237FDF46" w:rsidR="002E0748" w:rsidRDefault="00520BA2">
      <w:r>
        <w:t>An important aspect in developing a coherent and reliable scientific literature is the discovery and precise estimation of associations</w:t>
      </w:r>
      <w:r w:rsidR="006D59F8">
        <w:t xml:space="preserve"> and effects</w:t>
      </w:r>
      <w:r>
        <w:t xml:space="preserve">. Although the presence or absence of effects may be an interesting question in of itself, an understanding of the magnitude and </w:t>
      </w:r>
      <w:r w:rsidR="0020257A">
        <w:t>importance</w:t>
      </w:r>
      <w:r>
        <w:t xml:space="preserve"> of effects is a central aspect in many research contexts. </w:t>
      </w:r>
      <w:r w:rsidR="007A4A2C">
        <w:t xml:space="preserve">A major effort among psychological researchers and methodologists in recent </w:t>
      </w:r>
      <w:r w:rsidR="00D91D63">
        <w:t>decades</w:t>
      </w:r>
      <w:r w:rsidR="007A4A2C">
        <w:t xml:space="preserve"> in </w:t>
      </w:r>
      <w:r w:rsidR="00AD31E5">
        <w:t>behavioural</w:t>
      </w:r>
      <w:r w:rsidR="007A4A2C">
        <w:t xml:space="preserve"> research has been the movement away from focusing entirely on binary outcome statistical significance testing. These figures have argued against focusing on the presence or absence of effects, but rather on the size and direction of effects and precision in estimation</w:t>
      </w:r>
      <w:r w:rsidR="003605DA">
        <w:t xml:space="preserve"> </w:t>
      </w:r>
      <w:r w:rsidR="003605D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 </w:instrText>
      </w:r>
      <w:r w:rsidR="00EA670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EN.CITE.DATA </w:instrText>
      </w:r>
      <w:r w:rsidR="00EA670A">
        <w:fldChar w:fldCharType="end"/>
      </w:r>
      <w:r w:rsidR="003605DA">
        <w:fldChar w:fldCharType="separate"/>
      </w:r>
      <w:r w:rsidR="00EA670A">
        <w:rPr>
          <w:noProof/>
        </w:rPr>
        <w:t>(e.g., Cohen, 1990; Cohen, 1994; Meehl, 1967, 1978)</w:t>
      </w:r>
      <w:r w:rsidR="003605DA">
        <w:fldChar w:fldCharType="end"/>
      </w:r>
      <w:r w:rsidR="007A4A2C">
        <w:t xml:space="preserve">. </w:t>
      </w:r>
    </w:p>
    <w:p w14:paraId="3ED1AFAC" w14:textId="2A259496" w:rsidR="003605DA" w:rsidRDefault="007A4A2C">
      <w:r>
        <w:t>Under conditions where results are selectively reported based on characteristics related to the size of the effect (e.g., statistical significance), the literature no longer provides an unbiased estimate of the true outcome effect</w:t>
      </w:r>
      <w:r w:rsidR="003605DA">
        <w:t xml:space="preserve"> </w:t>
      </w:r>
      <w:r w:rsidR="003605DA">
        <w:fldChar w:fldCharType="begin"/>
      </w:r>
      <w:r w:rsidR="003605DA">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sidR="003605DA">
        <w:fldChar w:fldCharType="separate"/>
      </w:r>
      <w:r w:rsidR="003605DA">
        <w:rPr>
          <w:noProof/>
        </w:rPr>
        <w:t>(Hedges, 1992)</w:t>
      </w:r>
      <w:r w:rsidR="003605DA">
        <w:fldChar w:fldCharType="end"/>
      </w:r>
      <w:r>
        <w:t xml:space="preserve">. </w:t>
      </w:r>
      <w:r w:rsidR="006D59F8">
        <w:t xml:space="preserve">However, in current practice </w:t>
      </w:r>
      <w:r w:rsidR="0008086D">
        <w:t xml:space="preserve">there is good reason to think that reporting and publication biases lead to exaggeration of effect sizes in the behavioural sciences literature results </w: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 </w:instrTex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EN.CITE.DATA </w:instrText>
      </w:r>
      <w:r w:rsidR="0008086D">
        <w:fldChar w:fldCharType="end"/>
      </w:r>
      <w:r w:rsidR="0008086D">
        <w:fldChar w:fldCharType="separate"/>
      </w:r>
      <w:r w:rsidR="0008086D">
        <w:rPr>
          <w:noProof/>
        </w:rPr>
        <w:t>(Lane &amp; Dunlap, 1978; Mahoney, 1977; Murphy &amp; Aguinis, 2017; Simmons, Nelson, &amp; Simonsohn, 2011)</w:t>
      </w:r>
      <w:r w:rsidR="0008086D">
        <w:fldChar w:fldCharType="end"/>
      </w:r>
      <w:r w:rsidR="0008086D">
        <w:t xml:space="preserve">. </w:t>
      </w:r>
      <w:r w:rsidR="00BD264C">
        <w:t>An essential question for the purposes of understanding our scientific literature, as well as for planning future studies, is assessing the degree to which effect sizes are inflated in the published literature</w:t>
      </w:r>
      <w:r w:rsidR="00E834A4">
        <w:t xml:space="preserve">. The current paper examines a newly available resource, large scale replication studies which have systematically replicated bodies of research, in order to estimate the degree to which effects reported in the psychological literature are inflated.  </w:t>
      </w:r>
    </w:p>
    <w:p w14:paraId="634B0F99" w14:textId="4B59130D" w:rsidR="00D347AE" w:rsidRDefault="003605DA" w:rsidP="00173FBB">
      <w:r>
        <w:t xml:space="preserve">The current paper </w:t>
      </w:r>
      <w:r w:rsidR="00173FBB">
        <w:t xml:space="preserve">examines the results of over 300 replication attempts conducted as a part of seven large scale replication </w:t>
      </w:r>
      <w:r w:rsidR="00903387">
        <w:t>projects (henceforth just ‘replication projects’)</w:t>
      </w:r>
      <w:r>
        <w:t xml:space="preserve">. All of these </w:t>
      </w:r>
      <w:r w:rsidR="005144CF">
        <w:t>projects</w:t>
      </w:r>
      <w:r>
        <w:t xml:space="preserve"> </w:t>
      </w:r>
      <w:r w:rsidR="00EA2A88">
        <w:t>were</w:t>
      </w:r>
      <w:r>
        <w:t xml:space="preserve"> primarily conducted in order to assess the degree to which their particular area of research contains results which are</w:t>
      </w:r>
      <w:r w:rsidR="00D17FE7">
        <w:t xml:space="preserve"> irreproducible</w:t>
      </w:r>
      <w:r w:rsidR="002E0748">
        <w:t>, or to estimate variability in effects among subpopulations</w:t>
      </w:r>
      <w:r w:rsidR="00D17FE7">
        <w:t xml:space="preserve">. </w:t>
      </w:r>
      <w:r w:rsidR="00F1374D">
        <w:t xml:space="preserve">All </w:t>
      </w:r>
      <w:r w:rsidR="00B25C87">
        <w:t xml:space="preserve">used </w:t>
      </w:r>
      <w:r w:rsidR="00F1374D">
        <w:t>non-random samples of the literature</w:t>
      </w:r>
      <w:r w:rsidR="007D34FF">
        <w:t>, and a</w:t>
      </w:r>
      <w:r w:rsidR="002E0748">
        <w:t>ll</w:t>
      </w:r>
      <w:r w:rsidR="00981291">
        <w:t xml:space="preserve"> </w:t>
      </w:r>
      <w:r w:rsidR="00EA2A88">
        <w:t>show</w:t>
      </w:r>
      <w:r w:rsidR="00981291">
        <w:t xml:space="preserve"> that the reproducibility of results is </w:t>
      </w:r>
      <w:r w:rsidR="002E0748">
        <w:t xml:space="preserve">below what would be expected given </w:t>
      </w:r>
      <w:r w:rsidR="00E25A5A">
        <w:t>that all experiments were being analysed and published without regard to the</w:t>
      </w:r>
      <w:r w:rsidR="0082394A">
        <w:t xml:space="preserve"> statistical significance of</w:t>
      </w:r>
      <w:r w:rsidR="00E25A5A">
        <w:t xml:space="preserve"> results</w:t>
      </w:r>
      <w:r w:rsidR="00981291">
        <w:t xml:space="preserve">. </w:t>
      </w:r>
      <w:r w:rsidR="00B663CA">
        <w:t>See Table 1 for a list of the included replication projects, along with their target populations, and the percentages of replication attempts with a statistically significant results in the same direction as the replicated result.</w:t>
      </w:r>
    </w:p>
    <w:p w14:paraId="73AEF405" w14:textId="55AC4FD6" w:rsidR="009F7703" w:rsidRDefault="001A39D9">
      <w:r>
        <w:t>This new body of literature makes it possible to assess the effect of publication bias on the size of the reported effects</w:t>
      </w:r>
      <w:r w:rsidR="00FD3CC6">
        <w:t>, beyond the top line result of showing fewer statistically significant results in the same direction as the original study</w:t>
      </w:r>
      <w:r>
        <w:t>. In order to do so, t</w:t>
      </w:r>
      <w:r w:rsidR="00981291">
        <w:t>he current study presents an exploratory analysis of this large set of data using a multilevel random effects meta-analytic framework to estimate the effect of publication bias on effect sizes seen in the literature.</w:t>
      </w:r>
      <w:r w:rsidR="00D347AE">
        <w:t xml:space="preserve"> As the replication studies inevitably include a large number of effects which are likely to be true null effects (or</w:t>
      </w:r>
      <w:r w:rsidR="00AE7797">
        <w:t xml:space="preserve"> effects which are</w:t>
      </w:r>
      <w:r w:rsidR="00D347AE">
        <w:t xml:space="preserve"> so close to true null effects to be practically</w:t>
      </w:r>
      <w:r w:rsidR="00AE7797">
        <w:t xml:space="preserve"> dismissible</w:t>
      </w:r>
      <w:r w:rsidR="00D347AE">
        <w:t>),</w:t>
      </w:r>
      <w:r>
        <w:t xml:space="preserve"> I</w:t>
      </w:r>
      <w:r w:rsidR="00D347AE">
        <w:t xml:space="preserve"> also estimate the degree to which true effect sizes in the literature are decreased</w:t>
      </w:r>
      <w:r w:rsidR="00AE7797">
        <w:t xml:space="preserve"> after </w:t>
      </w:r>
      <w:r w:rsidR="00D347AE">
        <w:t>excluding those effects which are likely to be true nulls</w:t>
      </w:r>
      <w:r>
        <w:t xml:space="preserve"> using </w:t>
      </w:r>
      <w:r w:rsidR="00903387">
        <w:t>frequentist and Bayesian exclusion rules</w:t>
      </w:r>
      <w:r w:rsidR="00672477">
        <w:t>.</w:t>
      </w:r>
      <w:r w:rsidR="005965C6">
        <w:t xml:space="preserve"> This is especially important as several of the studies reported in the current study report having chosen articles explicitly to represent a range of likelihoods of replicating, as well as based on the study criteria themselves (e.g., the included Many Labs studies). </w:t>
      </w:r>
    </w:p>
    <w:p w14:paraId="64772567" w14:textId="2A10C425" w:rsidR="00A17F8F" w:rsidRPr="00330D73" w:rsidRDefault="00816109">
      <w:r w:rsidRPr="005A6A6F">
        <w:t>Table 1.</w:t>
      </w:r>
      <w:r w:rsidR="00BC4431">
        <w:br/>
      </w:r>
      <w:r w:rsidRPr="005A6A6F">
        <w:rPr>
          <w:i/>
        </w:rPr>
        <w:t>Included large scale replication projects, along with the number of articles replicated,</w:t>
      </w:r>
      <w:r w:rsidR="00A17F8F" w:rsidRPr="005A6A6F">
        <w:rPr>
          <w:i/>
        </w:rPr>
        <w:t xml:space="preserve"> the number included in </w:t>
      </w:r>
      <w:proofErr w:type="gramStart"/>
      <w:r w:rsidR="00A17F8F" w:rsidRPr="005A6A6F">
        <w:rPr>
          <w:i/>
        </w:rPr>
        <w:t>this analys</w:t>
      </w:r>
      <w:r w:rsidR="00330D73">
        <w:rPr>
          <w:i/>
        </w:rPr>
        <w:t>es of each type</w:t>
      </w:r>
      <w:proofErr w:type="gramEnd"/>
      <w:r w:rsidR="00356B4A">
        <w:rPr>
          <w:i/>
        </w:rPr>
        <w:t xml:space="preserve">, and how sample sizes were determined. </w:t>
      </w:r>
    </w:p>
    <w:p w14:paraId="235C53E4" w14:textId="0F849B3B" w:rsidR="005E4E1A" w:rsidRDefault="005E4E1A"/>
    <w:p w14:paraId="2AD4AED6" w14:textId="136A3C6D" w:rsidR="00BD264C" w:rsidRPr="001D75DD" w:rsidRDefault="00BD264C" w:rsidP="001D75DD">
      <w:pPr>
        <w:pStyle w:val="Heading3"/>
      </w:pPr>
      <w:r w:rsidRPr="001D75DD">
        <w:t>Publication</w:t>
      </w:r>
      <w:r w:rsidR="009F7703">
        <w:t xml:space="preserve"> and reporting</w:t>
      </w:r>
      <w:r w:rsidRPr="001D75DD">
        <w:t xml:space="preserve"> bias</w:t>
      </w:r>
      <w:r w:rsidR="007F7CFF">
        <w:t>’s effect on reported effect sizes</w:t>
      </w:r>
    </w:p>
    <w:p w14:paraId="5D4B257D" w14:textId="3973A1FF" w:rsidR="005E4E1A" w:rsidRDefault="00DF1547">
      <w:r>
        <w:t>Publication bias describes the observation that studies</w:t>
      </w:r>
      <w:r w:rsidR="00E979A7">
        <w:t xml:space="preserve"> </w:t>
      </w:r>
      <w:r>
        <w:t xml:space="preserve">are more </w:t>
      </w:r>
      <w:r w:rsidR="00E979A7">
        <w:t>likely publi</w:t>
      </w:r>
      <w:r>
        <w:t>shed</w:t>
      </w:r>
      <w:r w:rsidR="00E979A7">
        <w:t xml:space="preserve"> if they find results which support their hypotheses, usually by showing statistically significant results </w: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 </w:instrTex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EN.CITE.DATA </w:instrText>
      </w:r>
      <w:r w:rsidR="00E979A7">
        <w:fldChar w:fldCharType="end"/>
      </w:r>
      <w:r w:rsidR="00E979A7">
        <w:fldChar w:fldCharType="separate"/>
      </w:r>
      <w:r w:rsidR="00E979A7">
        <w:rPr>
          <w:noProof/>
        </w:rPr>
        <w:t>(Lane &amp; Dunlap, 1978; Mahoney, 1977)</w:t>
      </w:r>
      <w:r w:rsidR="00E979A7">
        <w:fldChar w:fldCharType="end"/>
      </w:r>
      <w:r w:rsidR="00E979A7">
        <w:t>.</w:t>
      </w:r>
      <w:r w:rsidR="00AC1A94">
        <w:t xml:space="preserve"> This is the traditional “file draw problem”</w:t>
      </w:r>
      <w:r w:rsidR="00AC1A94" w:rsidRPr="00AC1A94">
        <w:t xml:space="preserve"> </w:t>
      </w:r>
      <w:r w:rsidR="00AC1A94">
        <w:fldChar w:fldCharType="begin"/>
      </w:r>
      <w:r w:rsidR="00AC1A94">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related-urls&gt;&lt;url&gt;http://sfx.unimelb.hosted.exlibrisgroup.com/sfxlcl41?rft.jtitle=Psychological%20Bulletin&amp;amp;rft.volume=86&amp;amp;rft.spage=638&amp;amp;rft_id=info%3Adoi%2F10.1037%2F%2F0033-2909.86.3.638&amp;amp;rft.genre=article&amp;amp;rft_val_fmt=info%3Aofi%2Ffmt%3Akev%3Amtx%3Ajournal&amp;amp;ctx_ver=Z39.88-2004&amp;amp;url_ver=Z39.88-2004&amp;amp;url_ctx_fmt=info%3Aofi%2Ffmt%3Akev%3Amtx%3Actx&amp;amp;rfr_id=info%3Asid%2Fpps.sagepub.com&amp;amp;ctx_tim=2016-03-08T02%3A06%3A12.902-08%3A00&lt;/url&gt;&lt;/related-urls&gt;&lt;/urls&gt;&lt;/record&gt;&lt;/Cite&gt;&lt;/EndNote&gt;</w:instrText>
      </w:r>
      <w:r w:rsidR="00AC1A94">
        <w:fldChar w:fldCharType="separate"/>
      </w:r>
      <w:r w:rsidR="00AC1A94">
        <w:rPr>
          <w:noProof/>
        </w:rPr>
        <w:t>(Rosenthal, 1979)</w:t>
      </w:r>
      <w:r w:rsidR="00AC1A94">
        <w:fldChar w:fldCharType="end"/>
      </w:r>
      <w:r w:rsidR="00AC1A94">
        <w:t>, the idea that non-</w:t>
      </w:r>
      <w:r w:rsidR="00880847">
        <w:t>significant</w:t>
      </w:r>
      <w:r w:rsidR="00AC1A94">
        <w:t xml:space="preserve"> results get placed in the file draw as opposed to being reported. </w:t>
      </w:r>
      <w:r w:rsidR="0068496B">
        <w:t xml:space="preserve">If studies are more likely to be published given that they show statistically significant results, </w:t>
      </w:r>
      <w:r w:rsidR="005E6C89">
        <w:t xml:space="preserve">effect sizes in the literature </w:t>
      </w:r>
      <w:r w:rsidR="00D1769A">
        <w:t>will be</w:t>
      </w:r>
      <w:r w:rsidR="00BF784C">
        <w:t>,</w:t>
      </w:r>
      <w:r w:rsidR="00D1769A">
        <w:t xml:space="preserve"> on average</w:t>
      </w:r>
      <w:r w:rsidR="00BF784C">
        <w:t>,</w:t>
      </w:r>
      <w:r w:rsidR="005E6C89">
        <w:t xml:space="preserve"> exaggerated, and the number of false positives (i.e., true null effects showing statistically significant results) increase</w:t>
      </w:r>
      <w:r w:rsidR="00D1769A">
        <w:t xml:space="preserve">d </w:t>
      </w:r>
      <w:r w:rsidR="00D1769A">
        <w:fldChar w:fldCharType="begin"/>
      </w:r>
      <w:r w:rsidR="00D1769A">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fldChar w:fldCharType="separate"/>
      </w:r>
      <w:r w:rsidR="00D1769A">
        <w:rPr>
          <w:noProof/>
        </w:rPr>
        <w:t>(Lane &amp; Dunlap, 1978)</w:t>
      </w:r>
      <w:r w:rsidR="00D1769A">
        <w:fldChar w:fldCharType="end"/>
      </w:r>
      <w:r w:rsidR="005E6C89">
        <w:t>.</w:t>
      </w:r>
      <w:r w:rsidR="00BF784C">
        <w:t xml:space="preserve"> This occurs because the smaller the sample size included in research, all else being equal, the larger the observed effect has to be to reach statistical significance. When an effect understudy is truly null, or practically indistinguishable from the null, and null effects are rarely published, this can create the appearance of a non-null effect in the literature, and the fallacious appearance of support for particular theories, based on false positive results alone </w:t>
      </w:r>
      <w:r w:rsidR="00BF784C">
        <w:fldChar w:fldCharType="begin"/>
      </w:r>
      <w:r w:rsidR="00BF784C">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BF784C">
        <w:fldChar w:fldCharType="separate"/>
      </w:r>
      <w:r w:rsidR="00BF784C">
        <w:rPr>
          <w:noProof/>
        </w:rPr>
        <w:t>(Oakes, 1986)</w:t>
      </w:r>
      <w:r w:rsidR="00BF784C">
        <w:fldChar w:fldCharType="end"/>
      </w:r>
      <w:r w:rsidR="00BF784C">
        <w:t xml:space="preserve">. </w:t>
      </w:r>
      <w:r w:rsidR="00880847">
        <w:t xml:space="preserve">Selective reporting </w:t>
      </w:r>
      <w:r w:rsidR="00BF784C">
        <w:t xml:space="preserve">and Questionable Research Practices (QRPs) </w:t>
      </w:r>
      <w:r w:rsidR="00880847">
        <w:t>can also lead to the same outcomes, whe</w:t>
      </w:r>
      <w:r w:rsidR="00BF784C">
        <w:t>n</w:t>
      </w:r>
      <w:r w:rsidR="00880847">
        <w:t xml:space="preserve"> particular outcome measures are reported, emphasised, or not reported because of the results of statistical analyses. </w:t>
      </w:r>
      <w:r w:rsidR="00BF784C">
        <w:t>QRPs</w:t>
      </w:r>
      <w:r w:rsidR="00880847">
        <w:t xml:space="preserve"> like p-hacking and Hypothesising After the Results are Known (</w:t>
      </w:r>
      <w:proofErr w:type="spellStart"/>
      <w:r w:rsidR="00880847">
        <w:t>HARKing</w:t>
      </w:r>
      <w:proofErr w:type="spellEnd"/>
      <w:r w:rsidR="00880847">
        <w:t xml:space="preserve">) </w:t>
      </w:r>
      <w:r w:rsidR="00BF784C">
        <w:t xml:space="preserve">on the basis of the some outcome measure such as statistical significance or effect size magnitudes </w:t>
      </w:r>
      <w:r w:rsidR="00A86D12">
        <w:fldChar w:fldCharType="begin"/>
      </w:r>
      <w:r w:rsidR="00A86D12">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fldChar w:fldCharType="separate"/>
      </w:r>
      <w:r w:rsidR="00A86D12">
        <w:rPr>
          <w:noProof/>
        </w:rPr>
        <w:t>(Kerr, 1998)</w:t>
      </w:r>
      <w:r w:rsidR="00A86D12">
        <w:fldChar w:fldCharType="end"/>
      </w:r>
      <w:r w:rsidR="00A86D12">
        <w:t xml:space="preserve"> </w:t>
      </w:r>
      <w:r w:rsidR="00880847">
        <w:t>can also lead to effect sizes being exaggerated and increased proportions of false positives in the scientific literature</w:t>
      </w:r>
      <w:r w:rsidR="00713549">
        <w:t xml:space="preserve"> </w:t>
      </w:r>
      <w:r w:rsidR="00713549">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 </w:instrText>
      </w:r>
      <w:r w:rsidR="0008086D">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EN.CITE.DATA </w:instrText>
      </w:r>
      <w:r w:rsidR="0008086D">
        <w:fldChar w:fldCharType="end"/>
      </w:r>
      <w:r w:rsidR="00713549">
        <w:fldChar w:fldCharType="separate"/>
      </w:r>
      <w:r w:rsidR="0008086D">
        <w:rPr>
          <w:noProof/>
        </w:rPr>
        <w:t>(Murphy &amp; Aguinis, 2017; Simmons et al., 2011)</w:t>
      </w:r>
      <w:r w:rsidR="00713549">
        <w:fldChar w:fldCharType="end"/>
      </w:r>
      <w:r w:rsidR="00880847">
        <w:t xml:space="preserve">. </w:t>
      </w:r>
      <w:r w:rsidR="005E6C89">
        <w:t>The degree of effect size exaggeration depends</w:t>
      </w:r>
      <w:r w:rsidR="00880847">
        <w:t>, primarily,</w:t>
      </w:r>
      <w:r w:rsidR="005E6C89">
        <w:t xml:space="preserve"> on the true statistical power of studies (i.e., the effect size and sample size included in studies</w:t>
      </w:r>
      <w:r w:rsidR="00485197">
        <w:t xml:space="preserve"> given the experimental design and analysis strategy</w:t>
      </w:r>
      <w:r w:rsidR="005E6C89">
        <w:t>) and the proportion of true nulls being investigated</w:t>
      </w:r>
      <w:r w:rsidR="005F6994">
        <w:t xml:space="preserve"> </w:t>
      </w:r>
      <w:r w:rsidR="005F6994">
        <w:fldChar w:fldCharType="begin"/>
      </w:r>
      <w:r w:rsidR="005F6994">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5F6994">
        <w:fldChar w:fldCharType="separate"/>
      </w:r>
      <w:r w:rsidR="005F6994">
        <w:rPr>
          <w:noProof/>
        </w:rPr>
        <w:t>(Oakes, 1986)</w:t>
      </w:r>
      <w:r w:rsidR="005F6994">
        <w:fldChar w:fldCharType="end"/>
      </w:r>
      <w:r w:rsidR="005E6C89">
        <w:t xml:space="preserve">. </w:t>
      </w:r>
    </w:p>
    <w:p w14:paraId="0EA4389F" w14:textId="77777777" w:rsidR="0008086D" w:rsidRDefault="00D20EB1" w:rsidP="0008086D">
      <w:r>
        <w:t xml:space="preserve">If anything, publication </w:t>
      </w:r>
      <w:r w:rsidR="006C6FA0">
        <w:t xml:space="preserve">bias towards statistically significant results appears to be particularly acute in behavioural research. It is difficult to explain the high proportion of studies in psychology reporting statistically significant results </w: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 </w:instrTex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EN.CITE.DATA </w:instrText>
      </w:r>
      <w:r w:rsidR="006C6FA0">
        <w:fldChar w:fldCharType="end"/>
      </w:r>
      <w:r w:rsidR="006C6FA0">
        <w:fldChar w:fldCharType="separate"/>
      </w:r>
      <w:r w:rsidR="006C6FA0">
        <w:rPr>
          <w:noProof/>
        </w:rPr>
        <w:t>(estimates range from 75% to over 90%; Fanelli, 2010; Fanelli, 2012; Hartgerink, van Aert, Nuijten, Wicherts, &amp; van Assen, 2016)</w:t>
      </w:r>
      <w:r w:rsidR="006C6FA0">
        <w:fldChar w:fldCharType="end"/>
      </w:r>
      <w:r w:rsidR="006C6FA0">
        <w:t xml:space="preserve"> without suggesting that publication bias, or the use of QRPs, are inflating the proportion of studies which report statistically significant findings.</w:t>
      </w:r>
      <w:r w:rsidR="00A86D12">
        <w:t xml:space="preserve"> </w:t>
      </w:r>
      <w:r w:rsidR="008249EF">
        <w:t xml:space="preserve">Taking a recent </w:t>
      </w:r>
      <w:r w:rsidR="00DE0F93">
        <w:t>estimate</w:t>
      </w:r>
      <w:r w:rsidR="00A86D12">
        <w:t xml:space="preserve"> of the average power of psychology to detect reasonable estimates of the average effect sizes seen in psychology </w:t>
      </w:r>
      <w:r w:rsidR="00A86D12">
        <w:fldChar w:fldCharType="begin"/>
      </w:r>
      <w:r w:rsidR="008249EF">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A86D12">
        <w:fldChar w:fldCharType="separate"/>
      </w:r>
      <w:r w:rsidR="008249EF">
        <w:rPr>
          <w:noProof/>
        </w:rPr>
        <w:t>(44% to detect a cohen's d of .5; Szucs &amp; Ioannidis, 2017)</w:t>
      </w:r>
      <w:r w:rsidR="00A86D12">
        <w:fldChar w:fldCharType="end"/>
      </w:r>
      <w:r w:rsidR="00A86D12">
        <w:t xml:space="preserve">, would mean that </w:t>
      </w:r>
      <w:r w:rsidR="00FF04CF">
        <w:t>over</w:t>
      </w:r>
      <w:r w:rsidR="00A86D12">
        <w:t xml:space="preserve"> </w:t>
      </w:r>
      <w:r w:rsidR="00FF04CF">
        <w:t xml:space="preserve">`r </w:t>
      </w:r>
      <w:proofErr w:type="spellStart"/>
      <w:r w:rsidR="00FF04CF">
        <w:t>studiesPerPublishedPaper</w:t>
      </w:r>
      <w:proofErr w:type="spellEnd"/>
      <w:r w:rsidR="00FF04CF">
        <w:t>` would have to be conducted per published paper to account for the proportion of studies that report significant findings</w:t>
      </w:r>
      <w:r w:rsidR="007F350D">
        <w:rPr>
          <w:rStyle w:val="FootnoteReference"/>
        </w:rPr>
        <w:footnoteReference w:id="1"/>
      </w:r>
      <w:r w:rsidR="00DE0F93">
        <w:t xml:space="preserve">. </w:t>
      </w:r>
      <w:r w:rsidR="008249EF">
        <w:t xml:space="preserve">Recent surveys in the behavioural research literature </w:t>
      </w:r>
      <w:r w:rsidR="006C6FA0">
        <w:t xml:space="preserve">also suggest that that questionable research practices activities like </w:t>
      </w:r>
      <w:proofErr w:type="spellStart"/>
      <w:r w:rsidR="006C6FA0">
        <w:t>HARKing</w:t>
      </w:r>
      <w:proofErr w:type="spellEnd"/>
      <w:r w:rsidR="006C6FA0">
        <w:t xml:space="preserve"> and p-hacking appear are  common across fields of psychological research </w: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 </w:instrTex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EN.CITE.DATA </w:instrText>
      </w:r>
      <w:r w:rsidR="006C6FA0">
        <w:fldChar w:fldCharType="end"/>
      </w:r>
      <w:r w:rsidR="006C6FA0">
        <w:fldChar w:fldCharType="separate"/>
      </w:r>
      <w:r w:rsidR="006C6FA0">
        <w:rPr>
          <w:noProof/>
        </w:rPr>
        <w:t>(Fiedler &amp; Schwarz, 2015; John, Loewenstein, &amp; Prelec, 2012)</w:t>
      </w:r>
      <w:r w:rsidR="006C6FA0">
        <w:fldChar w:fldCharType="end"/>
      </w:r>
      <w:r w:rsidR="00C23CF1">
        <w:t>. All of these activities lead to increased false positive errors, and equivalently exaggerated effect sizes as represented in the scientific literature.</w:t>
      </w:r>
      <w:r w:rsidR="00BF784C">
        <w:t xml:space="preserve"> In order to be able to read behavioural research, it is essential to have a good estimate of the degree to which reported effect are exaggerated in the literature. </w:t>
      </w:r>
      <w:r w:rsidR="00154FFC">
        <w:t>The current paper provides an estimate</w:t>
      </w:r>
      <w:r w:rsidR="001A6707">
        <w:t xml:space="preserve"> </w:t>
      </w:r>
      <w:r w:rsidR="00154FFC">
        <w:t>of the cumulative effect of these behaviours on published effect sizes.</w:t>
      </w:r>
      <w:r w:rsidR="001A6707">
        <w:t xml:space="preserve"> </w:t>
      </w:r>
    </w:p>
    <w:p w14:paraId="719D3ACF" w14:textId="63C98850" w:rsidR="0008086D" w:rsidRDefault="0008086D" w:rsidP="0008086D">
      <w:r>
        <w:t>Previous efforts to assess this question have relied on simulation studies</w:t>
      </w:r>
      <w:r w:rsidR="00F164D9">
        <w:t xml:space="preserve"> </w:t>
      </w:r>
      <w:r>
        <w:t>, or examining the differences in effect sizes seen in original studies and meta-analyses</w:t>
      </w:r>
      <w:bookmarkStart w:id="0" w:name="_GoBack"/>
      <w:bookmarkEnd w:id="0"/>
      <w:r>
        <w:t xml:space="preserve"> </w:t>
      </w:r>
      <w:r w:rsidR="00903387">
        <w:t>…</w:t>
      </w:r>
    </w:p>
    <w:p w14:paraId="5CB37CEC" w14:textId="07ADC087" w:rsidR="006C6FA0" w:rsidRPr="006C6FA0" w:rsidRDefault="006C6FA0">
      <w:pPr>
        <w:rPr>
          <w:b/>
        </w:rPr>
      </w:pPr>
    </w:p>
    <w:p w14:paraId="7653C6DA" w14:textId="01DABAED" w:rsidR="007A4A2C" w:rsidRDefault="007A4A2C" w:rsidP="007A4A2C">
      <w:pPr>
        <w:pStyle w:val="Heading2"/>
      </w:pPr>
      <w:r>
        <w:t>Methods</w:t>
      </w:r>
    </w:p>
    <w:p w14:paraId="3F41CE25" w14:textId="6F6D4DCB" w:rsidR="007A4A2C" w:rsidRDefault="007A4A2C" w:rsidP="007A4A2C">
      <w:r>
        <w:t>SEE MARKDOWN DOC</w:t>
      </w:r>
    </w:p>
    <w:p w14:paraId="4F4E6792" w14:textId="0DE82B93" w:rsidR="007A4A2C" w:rsidRDefault="007A4A2C"/>
    <w:p w14:paraId="46C5AF6F" w14:textId="7F5B793F" w:rsidR="007A4A2C" w:rsidRDefault="007A4A2C" w:rsidP="0026133F">
      <w:pPr>
        <w:pStyle w:val="Heading2"/>
      </w:pPr>
      <w:r>
        <w:t xml:space="preserve">Results </w:t>
      </w:r>
    </w:p>
    <w:p w14:paraId="38847169" w14:textId="6994FB60" w:rsidR="00C031A8" w:rsidRDefault="007A5237">
      <w:r>
        <w:t>Markdown</w:t>
      </w:r>
    </w:p>
    <w:p w14:paraId="3CE43F39" w14:textId="24BDB00E" w:rsidR="001E1243" w:rsidRDefault="001E1243">
      <w:pPr>
        <w:sectPr w:rsidR="001E1243">
          <w:pgSz w:w="11906" w:h="16838"/>
          <w:pgMar w:top="1440" w:right="1440" w:bottom="1440" w:left="1440" w:header="708" w:footer="708" w:gutter="0"/>
          <w:cols w:space="708"/>
          <w:docGrid w:linePitch="360"/>
        </w:sectPr>
      </w:pPr>
    </w:p>
    <w:p w14:paraId="137C7469" w14:textId="1B5A3292" w:rsidR="00C031A8" w:rsidRDefault="00C031A8"/>
    <w:tbl>
      <w:tblPr>
        <w:tblW w:w="5428" w:type="pct"/>
        <w:tblInd w:w="-851" w:type="dxa"/>
        <w:tblLayout w:type="fixed"/>
        <w:tblLook w:val="07E0" w:firstRow="1" w:lastRow="1" w:firstColumn="1" w:lastColumn="1" w:noHBand="1" w:noVBand="1"/>
      </w:tblPr>
      <w:tblGrid>
        <w:gridCol w:w="1276"/>
        <w:gridCol w:w="1097"/>
        <w:gridCol w:w="1088"/>
        <w:gridCol w:w="906"/>
        <w:gridCol w:w="808"/>
        <w:gridCol w:w="808"/>
        <w:gridCol w:w="1103"/>
        <w:gridCol w:w="1082"/>
        <w:gridCol w:w="1080"/>
        <w:gridCol w:w="992"/>
        <w:gridCol w:w="945"/>
        <w:gridCol w:w="992"/>
        <w:gridCol w:w="1417"/>
        <w:gridCol w:w="1559"/>
      </w:tblGrid>
      <w:tr w:rsidR="001E1243" w:rsidRPr="001E1243" w14:paraId="03202B29" w14:textId="77777777" w:rsidTr="001E1243">
        <w:tc>
          <w:tcPr>
            <w:tcW w:w="1276" w:type="dxa"/>
            <w:tcBorders>
              <w:top w:val="nil"/>
              <w:left w:val="nil"/>
              <w:bottom w:val="single" w:sz="2" w:space="0" w:color="auto"/>
              <w:right w:val="nil"/>
            </w:tcBorders>
            <w:vAlign w:val="bottom"/>
            <w:hideMark/>
          </w:tcPr>
          <w:p w14:paraId="7CED85DD" w14:textId="77777777" w:rsidR="001E1243" w:rsidRPr="001E1243" w:rsidRDefault="001E1243" w:rsidP="001E1243">
            <w:pPr>
              <w:spacing w:before="36" w:after="36" w:line="240" w:lineRule="auto"/>
              <w:rPr>
                <w:rFonts w:ascii="Cambria" w:eastAsia="Cambria" w:hAnsi="Cambria" w:cs="Times New Roman"/>
                <w:sz w:val="24"/>
                <w:szCs w:val="24"/>
                <w:lang w:val="en-US"/>
              </w:rPr>
            </w:pPr>
            <w:r w:rsidRPr="001E1243">
              <w:rPr>
                <w:rFonts w:ascii="Cambria" w:eastAsia="Cambria" w:hAnsi="Cambria" w:cs="Times New Roman"/>
                <w:sz w:val="24"/>
                <w:szCs w:val="24"/>
                <w:lang w:val="en-US"/>
              </w:rPr>
              <w:t>Included Articles</w:t>
            </w:r>
          </w:p>
        </w:tc>
        <w:tc>
          <w:tcPr>
            <w:tcW w:w="1097" w:type="dxa"/>
            <w:tcBorders>
              <w:top w:val="nil"/>
              <w:left w:val="nil"/>
              <w:bottom w:val="single" w:sz="2" w:space="0" w:color="auto"/>
              <w:right w:val="nil"/>
            </w:tcBorders>
            <w:vAlign w:val="bottom"/>
            <w:hideMark/>
          </w:tcPr>
          <w:p w14:paraId="3F355B2F"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Mean proportion change</w:t>
            </w:r>
          </w:p>
        </w:tc>
        <w:tc>
          <w:tcPr>
            <w:tcW w:w="1088" w:type="dxa"/>
            <w:tcBorders>
              <w:top w:val="nil"/>
              <w:left w:val="nil"/>
              <w:bottom w:val="single" w:sz="2" w:space="0" w:color="auto"/>
              <w:right w:val="nil"/>
            </w:tcBorders>
            <w:vAlign w:val="bottom"/>
            <w:hideMark/>
          </w:tcPr>
          <w:p w14:paraId="7CF7E320"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Mean replication ES</w:t>
            </w:r>
          </w:p>
        </w:tc>
        <w:tc>
          <w:tcPr>
            <w:tcW w:w="906" w:type="dxa"/>
            <w:tcBorders>
              <w:top w:val="nil"/>
              <w:left w:val="nil"/>
              <w:bottom w:val="single" w:sz="2" w:space="0" w:color="auto"/>
              <w:right w:val="nil"/>
            </w:tcBorders>
            <w:vAlign w:val="bottom"/>
            <w:hideMark/>
          </w:tcPr>
          <w:p w14:paraId="4CD146A6"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Mean original studies ES</w:t>
            </w:r>
          </w:p>
        </w:tc>
        <w:tc>
          <w:tcPr>
            <w:tcW w:w="808" w:type="dxa"/>
            <w:tcBorders>
              <w:top w:val="nil"/>
              <w:left w:val="nil"/>
              <w:bottom w:val="single" w:sz="2" w:space="0" w:color="auto"/>
              <w:right w:val="nil"/>
            </w:tcBorders>
            <w:vAlign w:val="bottom"/>
            <w:hideMark/>
          </w:tcPr>
          <w:p w14:paraId="13902A3F"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Mean ES difference</w:t>
            </w:r>
          </w:p>
        </w:tc>
        <w:tc>
          <w:tcPr>
            <w:tcW w:w="808" w:type="dxa"/>
            <w:tcBorders>
              <w:top w:val="nil"/>
              <w:left w:val="nil"/>
              <w:bottom w:val="single" w:sz="2" w:space="0" w:color="auto"/>
              <w:right w:val="nil"/>
            </w:tcBorders>
            <w:vAlign w:val="bottom"/>
            <w:hideMark/>
          </w:tcPr>
          <w:p w14:paraId="1CB1617F"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SD difference</w:t>
            </w:r>
          </w:p>
        </w:tc>
        <w:tc>
          <w:tcPr>
            <w:tcW w:w="1103" w:type="dxa"/>
            <w:tcBorders>
              <w:top w:val="nil"/>
              <w:left w:val="nil"/>
              <w:bottom w:val="single" w:sz="2" w:space="0" w:color="auto"/>
              <w:right w:val="nil"/>
            </w:tcBorders>
            <w:vAlign w:val="bottom"/>
            <w:hideMark/>
          </w:tcPr>
          <w:p w14:paraId="5BF5F7DD"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Median proportion change</w:t>
            </w:r>
          </w:p>
        </w:tc>
        <w:tc>
          <w:tcPr>
            <w:tcW w:w="1082" w:type="dxa"/>
            <w:tcBorders>
              <w:top w:val="nil"/>
              <w:left w:val="nil"/>
              <w:bottom w:val="single" w:sz="2" w:space="0" w:color="auto"/>
              <w:right w:val="nil"/>
            </w:tcBorders>
            <w:vAlign w:val="bottom"/>
            <w:hideMark/>
          </w:tcPr>
          <w:p w14:paraId="0632B201" w14:textId="4829613A"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Median replication ES</w:t>
            </w:r>
          </w:p>
        </w:tc>
        <w:tc>
          <w:tcPr>
            <w:tcW w:w="1080" w:type="dxa"/>
            <w:tcBorders>
              <w:top w:val="nil"/>
              <w:left w:val="nil"/>
              <w:bottom w:val="single" w:sz="2" w:space="0" w:color="auto"/>
              <w:right w:val="nil"/>
            </w:tcBorders>
            <w:vAlign w:val="bottom"/>
            <w:hideMark/>
          </w:tcPr>
          <w:p w14:paraId="61E3863C"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Median original ES</w:t>
            </w:r>
          </w:p>
        </w:tc>
        <w:tc>
          <w:tcPr>
            <w:tcW w:w="992" w:type="dxa"/>
            <w:tcBorders>
              <w:top w:val="nil"/>
              <w:left w:val="nil"/>
              <w:bottom w:val="single" w:sz="2" w:space="0" w:color="auto"/>
              <w:right w:val="nil"/>
            </w:tcBorders>
            <w:vAlign w:val="bottom"/>
            <w:hideMark/>
          </w:tcPr>
          <w:p w14:paraId="70A19CA3"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Median difference</w:t>
            </w:r>
          </w:p>
        </w:tc>
        <w:tc>
          <w:tcPr>
            <w:tcW w:w="945" w:type="dxa"/>
            <w:tcBorders>
              <w:top w:val="nil"/>
              <w:left w:val="nil"/>
              <w:bottom w:val="single" w:sz="2" w:space="0" w:color="auto"/>
              <w:right w:val="nil"/>
            </w:tcBorders>
            <w:vAlign w:val="bottom"/>
            <w:hideMark/>
          </w:tcPr>
          <w:p w14:paraId="03030830"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n included</w:t>
            </w:r>
          </w:p>
        </w:tc>
        <w:tc>
          <w:tcPr>
            <w:tcW w:w="992" w:type="dxa"/>
            <w:tcBorders>
              <w:top w:val="nil"/>
              <w:left w:val="nil"/>
              <w:bottom w:val="single" w:sz="2" w:space="0" w:color="auto"/>
              <w:right w:val="nil"/>
            </w:tcBorders>
            <w:vAlign w:val="bottom"/>
            <w:hideMark/>
          </w:tcPr>
          <w:p w14:paraId="265DCD5D"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n criteria calculable for</w:t>
            </w:r>
          </w:p>
        </w:tc>
        <w:tc>
          <w:tcPr>
            <w:tcW w:w="1417" w:type="dxa"/>
            <w:tcBorders>
              <w:top w:val="nil"/>
              <w:left w:val="nil"/>
              <w:bottom w:val="single" w:sz="2" w:space="0" w:color="auto"/>
              <w:right w:val="nil"/>
            </w:tcBorders>
            <w:vAlign w:val="bottom"/>
            <w:hideMark/>
          </w:tcPr>
          <w:p w14:paraId="779C3DE7"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95% CI LB Mean ES Change</w:t>
            </w:r>
          </w:p>
        </w:tc>
        <w:tc>
          <w:tcPr>
            <w:tcW w:w="1559" w:type="dxa"/>
            <w:tcBorders>
              <w:top w:val="nil"/>
              <w:left w:val="nil"/>
              <w:bottom w:val="single" w:sz="2" w:space="0" w:color="auto"/>
              <w:right w:val="nil"/>
            </w:tcBorders>
            <w:vAlign w:val="bottom"/>
            <w:hideMark/>
          </w:tcPr>
          <w:p w14:paraId="3FFFC4F3"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95% CI UB Mean ES Change</w:t>
            </w:r>
          </w:p>
        </w:tc>
      </w:tr>
      <w:tr w:rsidR="001E1243" w:rsidRPr="001E1243" w14:paraId="39D5F637" w14:textId="77777777" w:rsidTr="001E1243">
        <w:tc>
          <w:tcPr>
            <w:tcW w:w="1276" w:type="dxa"/>
            <w:hideMark/>
          </w:tcPr>
          <w:p w14:paraId="04246BAF" w14:textId="77777777" w:rsidR="001E1243" w:rsidRPr="001E1243" w:rsidRDefault="001E1243" w:rsidP="001E1243">
            <w:pPr>
              <w:spacing w:before="36" w:after="36" w:line="240" w:lineRule="auto"/>
              <w:rPr>
                <w:rFonts w:ascii="Cambria" w:eastAsia="Cambria" w:hAnsi="Cambria" w:cs="Times New Roman"/>
                <w:sz w:val="24"/>
                <w:szCs w:val="24"/>
                <w:lang w:val="en-US"/>
              </w:rPr>
            </w:pPr>
            <w:r w:rsidRPr="001E1243">
              <w:rPr>
                <w:rFonts w:ascii="Cambria" w:eastAsia="Cambria" w:hAnsi="Cambria" w:cs="Times New Roman"/>
                <w:sz w:val="24"/>
                <w:szCs w:val="24"/>
                <w:lang w:val="en-US"/>
              </w:rPr>
              <w:t>Overall</w:t>
            </w:r>
          </w:p>
        </w:tc>
        <w:tc>
          <w:tcPr>
            <w:tcW w:w="1097" w:type="dxa"/>
            <w:hideMark/>
          </w:tcPr>
          <w:p w14:paraId="0443DD5D"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-0.29</w:t>
            </w:r>
          </w:p>
        </w:tc>
        <w:tc>
          <w:tcPr>
            <w:tcW w:w="1088" w:type="dxa"/>
            <w:hideMark/>
          </w:tcPr>
          <w:p w14:paraId="3A8FF984"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0.28</w:t>
            </w:r>
          </w:p>
        </w:tc>
        <w:tc>
          <w:tcPr>
            <w:tcW w:w="906" w:type="dxa"/>
            <w:hideMark/>
          </w:tcPr>
          <w:p w14:paraId="40640523"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0.40</w:t>
            </w:r>
          </w:p>
        </w:tc>
        <w:tc>
          <w:tcPr>
            <w:tcW w:w="808" w:type="dxa"/>
            <w:hideMark/>
          </w:tcPr>
          <w:p w14:paraId="5825EDE6"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-0.13</w:t>
            </w:r>
          </w:p>
        </w:tc>
        <w:tc>
          <w:tcPr>
            <w:tcW w:w="808" w:type="dxa"/>
            <w:hideMark/>
          </w:tcPr>
          <w:p w14:paraId="422476C2"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0.26</w:t>
            </w:r>
          </w:p>
        </w:tc>
        <w:tc>
          <w:tcPr>
            <w:tcW w:w="1103" w:type="dxa"/>
            <w:hideMark/>
          </w:tcPr>
          <w:p w14:paraId="0BECC107"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-0.35</w:t>
            </w:r>
          </w:p>
        </w:tc>
        <w:tc>
          <w:tcPr>
            <w:tcW w:w="1082" w:type="dxa"/>
            <w:hideMark/>
          </w:tcPr>
          <w:p w14:paraId="14B5E723"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0.21</w:t>
            </w:r>
          </w:p>
        </w:tc>
        <w:tc>
          <w:tcPr>
            <w:tcW w:w="1080" w:type="dxa"/>
            <w:hideMark/>
          </w:tcPr>
          <w:p w14:paraId="2170E908"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0.34</w:t>
            </w:r>
          </w:p>
        </w:tc>
        <w:tc>
          <w:tcPr>
            <w:tcW w:w="992" w:type="dxa"/>
            <w:hideMark/>
          </w:tcPr>
          <w:p w14:paraId="03A89E0B"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-0.11</w:t>
            </w:r>
          </w:p>
        </w:tc>
        <w:tc>
          <w:tcPr>
            <w:tcW w:w="945" w:type="dxa"/>
            <w:hideMark/>
          </w:tcPr>
          <w:p w14:paraId="76C3C011"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314</w:t>
            </w:r>
          </w:p>
        </w:tc>
        <w:tc>
          <w:tcPr>
            <w:tcW w:w="992" w:type="dxa"/>
            <w:hideMark/>
          </w:tcPr>
          <w:p w14:paraId="4EAC5598"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314</w:t>
            </w:r>
          </w:p>
        </w:tc>
        <w:tc>
          <w:tcPr>
            <w:tcW w:w="1417" w:type="dxa"/>
            <w:hideMark/>
          </w:tcPr>
          <w:p w14:paraId="445C8727"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-0.16</w:t>
            </w:r>
          </w:p>
        </w:tc>
        <w:tc>
          <w:tcPr>
            <w:tcW w:w="1559" w:type="dxa"/>
            <w:hideMark/>
          </w:tcPr>
          <w:p w14:paraId="2CB9C254"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-0.10</w:t>
            </w:r>
          </w:p>
        </w:tc>
      </w:tr>
      <w:tr w:rsidR="001E1243" w:rsidRPr="001E1243" w14:paraId="76684124" w14:textId="77777777" w:rsidTr="001E1243">
        <w:tc>
          <w:tcPr>
            <w:tcW w:w="1276" w:type="dxa"/>
            <w:hideMark/>
          </w:tcPr>
          <w:p w14:paraId="60536868" w14:textId="0C4E5469" w:rsidR="001E1243" w:rsidRPr="001E1243" w:rsidRDefault="001E1243" w:rsidP="001E1243">
            <w:pPr>
              <w:spacing w:before="36" w:after="36" w:line="240" w:lineRule="auto"/>
              <w:rPr>
                <w:rFonts w:ascii="Cambria" w:eastAsia="Cambria" w:hAnsi="Cambria" w:cs="Times New Roman"/>
                <w:sz w:val="24"/>
                <w:szCs w:val="24"/>
                <w:lang w:val="en-US"/>
              </w:rPr>
            </w:pPr>
            <w:r w:rsidRPr="001E1243">
              <w:rPr>
                <w:rFonts w:ascii="Cambria" w:eastAsia="Cambria" w:hAnsi="Cambria" w:cs="Times New Roman"/>
                <w:sz w:val="24"/>
                <w:szCs w:val="24"/>
                <w:lang w:val="en-US"/>
              </w:rPr>
              <w:t>Statistical</w:t>
            </w:r>
            <w:r>
              <w:rPr>
                <w:rFonts w:ascii="Cambria" w:eastAsia="Cambria" w:hAnsi="Cambria" w:cs="Times New Roman"/>
                <w:sz w:val="24"/>
                <w:szCs w:val="24"/>
                <w:lang w:val="en-US"/>
              </w:rPr>
              <w:t xml:space="preserve"> </w:t>
            </w:r>
            <w:r w:rsidRPr="001E1243">
              <w:rPr>
                <w:rFonts w:ascii="Cambria" w:eastAsia="Cambria" w:hAnsi="Cambria" w:cs="Times New Roman"/>
                <w:sz w:val="24"/>
                <w:szCs w:val="24"/>
                <w:lang w:val="en-US"/>
              </w:rPr>
              <w:t>Significance</w:t>
            </w:r>
          </w:p>
        </w:tc>
        <w:tc>
          <w:tcPr>
            <w:tcW w:w="1097" w:type="dxa"/>
            <w:hideMark/>
          </w:tcPr>
          <w:p w14:paraId="7AD9421B"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0.03</w:t>
            </w:r>
          </w:p>
        </w:tc>
        <w:tc>
          <w:tcPr>
            <w:tcW w:w="1088" w:type="dxa"/>
            <w:hideMark/>
          </w:tcPr>
          <w:p w14:paraId="7BCA0E53"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0.40</w:t>
            </w:r>
          </w:p>
        </w:tc>
        <w:tc>
          <w:tcPr>
            <w:tcW w:w="906" w:type="dxa"/>
            <w:hideMark/>
          </w:tcPr>
          <w:p w14:paraId="1194848F"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0.43</w:t>
            </w:r>
          </w:p>
        </w:tc>
        <w:tc>
          <w:tcPr>
            <w:tcW w:w="808" w:type="dxa"/>
            <w:hideMark/>
          </w:tcPr>
          <w:p w14:paraId="09AE25EA"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-0.02</w:t>
            </w:r>
          </w:p>
        </w:tc>
        <w:tc>
          <w:tcPr>
            <w:tcW w:w="808" w:type="dxa"/>
            <w:hideMark/>
          </w:tcPr>
          <w:p w14:paraId="78F12BD1"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0.20</w:t>
            </w:r>
          </w:p>
        </w:tc>
        <w:tc>
          <w:tcPr>
            <w:tcW w:w="1103" w:type="dxa"/>
            <w:hideMark/>
          </w:tcPr>
          <w:p w14:paraId="572AD867"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-0.07</w:t>
            </w:r>
          </w:p>
        </w:tc>
        <w:tc>
          <w:tcPr>
            <w:tcW w:w="1082" w:type="dxa"/>
            <w:hideMark/>
          </w:tcPr>
          <w:p w14:paraId="21BCBB6A"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0.34</w:t>
            </w:r>
          </w:p>
        </w:tc>
        <w:tc>
          <w:tcPr>
            <w:tcW w:w="1080" w:type="dxa"/>
            <w:hideMark/>
          </w:tcPr>
          <w:p w14:paraId="606E9CBC"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0.37</w:t>
            </w:r>
          </w:p>
        </w:tc>
        <w:tc>
          <w:tcPr>
            <w:tcW w:w="992" w:type="dxa"/>
            <w:hideMark/>
          </w:tcPr>
          <w:p w14:paraId="0E7FC03A"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-0.04</w:t>
            </w:r>
          </w:p>
        </w:tc>
        <w:tc>
          <w:tcPr>
            <w:tcW w:w="945" w:type="dxa"/>
            <w:hideMark/>
          </w:tcPr>
          <w:p w14:paraId="55FE2213"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220</w:t>
            </w:r>
          </w:p>
        </w:tc>
        <w:tc>
          <w:tcPr>
            <w:tcW w:w="992" w:type="dxa"/>
            <w:hideMark/>
          </w:tcPr>
          <w:p w14:paraId="116E04CD"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314</w:t>
            </w:r>
          </w:p>
        </w:tc>
        <w:tc>
          <w:tcPr>
            <w:tcW w:w="1417" w:type="dxa"/>
            <w:hideMark/>
          </w:tcPr>
          <w:p w14:paraId="44BAF467"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-0.05</w:t>
            </w:r>
          </w:p>
        </w:tc>
        <w:tc>
          <w:tcPr>
            <w:tcW w:w="1559" w:type="dxa"/>
            <w:hideMark/>
          </w:tcPr>
          <w:p w14:paraId="533EFBA4"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0.00</w:t>
            </w:r>
          </w:p>
        </w:tc>
      </w:tr>
      <w:tr w:rsidR="001E1243" w:rsidRPr="001E1243" w14:paraId="5888262F" w14:textId="77777777" w:rsidTr="001E1243">
        <w:tc>
          <w:tcPr>
            <w:tcW w:w="1276" w:type="dxa"/>
            <w:hideMark/>
          </w:tcPr>
          <w:p w14:paraId="1897F159" w14:textId="77777777" w:rsidR="001E1243" w:rsidRPr="001E1243" w:rsidRDefault="001E1243" w:rsidP="001E1243">
            <w:pPr>
              <w:spacing w:before="36" w:after="36" w:line="240" w:lineRule="auto"/>
              <w:rPr>
                <w:rFonts w:ascii="Cambria" w:eastAsia="Cambria" w:hAnsi="Cambria" w:cs="Times New Roman"/>
                <w:sz w:val="24"/>
                <w:szCs w:val="24"/>
                <w:lang w:val="en-US"/>
              </w:rPr>
            </w:pPr>
            <w:r w:rsidRPr="001E1243">
              <w:rPr>
                <w:rFonts w:ascii="Cambria" w:eastAsia="Cambria" w:hAnsi="Cambria" w:cs="Times New Roman"/>
                <w:sz w:val="24"/>
                <w:szCs w:val="24"/>
                <w:lang w:val="en-US"/>
              </w:rPr>
              <w:t>Nonequivalence</w:t>
            </w:r>
          </w:p>
        </w:tc>
        <w:tc>
          <w:tcPr>
            <w:tcW w:w="1097" w:type="dxa"/>
            <w:hideMark/>
          </w:tcPr>
          <w:p w14:paraId="1812B322"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-0.07</w:t>
            </w:r>
          </w:p>
        </w:tc>
        <w:tc>
          <w:tcPr>
            <w:tcW w:w="1088" w:type="dxa"/>
            <w:hideMark/>
          </w:tcPr>
          <w:p w14:paraId="206EE3FD"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0.36</w:t>
            </w:r>
          </w:p>
        </w:tc>
        <w:tc>
          <w:tcPr>
            <w:tcW w:w="906" w:type="dxa"/>
            <w:hideMark/>
          </w:tcPr>
          <w:p w14:paraId="592D2312"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0.43</w:t>
            </w:r>
          </w:p>
        </w:tc>
        <w:tc>
          <w:tcPr>
            <w:tcW w:w="808" w:type="dxa"/>
            <w:hideMark/>
          </w:tcPr>
          <w:p w14:paraId="33A7524A"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-0.07</w:t>
            </w:r>
          </w:p>
        </w:tc>
        <w:tc>
          <w:tcPr>
            <w:tcW w:w="808" w:type="dxa"/>
            <w:hideMark/>
          </w:tcPr>
          <w:p w14:paraId="350CB82D"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0.24</w:t>
            </w:r>
          </w:p>
        </w:tc>
        <w:tc>
          <w:tcPr>
            <w:tcW w:w="1103" w:type="dxa"/>
            <w:hideMark/>
          </w:tcPr>
          <w:p w14:paraId="44026147"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-0.16</w:t>
            </w:r>
          </w:p>
        </w:tc>
        <w:tc>
          <w:tcPr>
            <w:tcW w:w="1082" w:type="dxa"/>
            <w:hideMark/>
          </w:tcPr>
          <w:p w14:paraId="2A5AACD9"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0.31</w:t>
            </w:r>
          </w:p>
        </w:tc>
        <w:tc>
          <w:tcPr>
            <w:tcW w:w="1080" w:type="dxa"/>
            <w:hideMark/>
          </w:tcPr>
          <w:p w14:paraId="73A5C251"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0.36</w:t>
            </w:r>
          </w:p>
        </w:tc>
        <w:tc>
          <w:tcPr>
            <w:tcW w:w="992" w:type="dxa"/>
            <w:hideMark/>
          </w:tcPr>
          <w:p w14:paraId="391C9430"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-0.06</w:t>
            </w:r>
          </w:p>
        </w:tc>
        <w:tc>
          <w:tcPr>
            <w:tcW w:w="945" w:type="dxa"/>
            <w:hideMark/>
          </w:tcPr>
          <w:p w14:paraId="186DCB88"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237</w:t>
            </w:r>
          </w:p>
        </w:tc>
        <w:tc>
          <w:tcPr>
            <w:tcW w:w="992" w:type="dxa"/>
            <w:hideMark/>
          </w:tcPr>
          <w:p w14:paraId="4725EEEE"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305</w:t>
            </w:r>
          </w:p>
        </w:tc>
        <w:tc>
          <w:tcPr>
            <w:tcW w:w="1417" w:type="dxa"/>
            <w:hideMark/>
          </w:tcPr>
          <w:p w14:paraId="154C0817"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-0.10</w:t>
            </w:r>
          </w:p>
        </w:tc>
        <w:tc>
          <w:tcPr>
            <w:tcW w:w="1559" w:type="dxa"/>
            <w:hideMark/>
          </w:tcPr>
          <w:p w14:paraId="20DF15DA"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-0.04</w:t>
            </w:r>
          </w:p>
        </w:tc>
      </w:tr>
      <w:tr w:rsidR="001E1243" w:rsidRPr="001E1243" w14:paraId="3D08DD6D" w14:textId="77777777" w:rsidTr="001E1243">
        <w:tc>
          <w:tcPr>
            <w:tcW w:w="1276" w:type="dxa"/>
            <w:hideMark/>
          </w:tcPr>
          <w:p w14:paraId="7A2DCE12" w14:textId="77777777" w:rsidR="001E1243" w:rsidRPr="001E1243" w:rsidRDefault="001E1243" w:rsidP="001E1243">
            <w:pPr>
              <w:spacing w:before="36" w:after="36" w:line="240" w:lineRule="auto"/>
              <w:rPr>
                <w:rFonts w:ascii="Cambria" w:eastAsia="Cambria" w:hAnsi="Cambria" w:cs="Times New Roman"/>
                <w:sz w:val="24"/>
                <w:szCs w:val="24"/>
                <w:lang w:val="en-US"/>
              </w:rPr>
            </w:pPr>
            <w:r w:rsidRPr="001E1243">
              <w:rPr>
                <w:rFonts w:ascii="Cambria" w:eastAsia="Cambria" w:hAnsi="Cambria" w:cs="Times New Roman"/>
                <w:sz w:val="24"/>
                <w:szCs w:val="24"/>
                <w:lang w:val="en-US"/>
              </w:rPr>
              <w:t>BF0RepBelow3</w:t>
            </w:r>
          </w:p>
        </w:tc>
        <w:tc>
          <w:tcPr>
            <w:tcW w:w="1097" w:type="dxa"/>
            <w:hideMark/>
          </w:tcPr>
          <w:p w14:paraId="4A478DC3"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-0.15</w:t>
            </w:r>
          </w:p>
        </w:tc>
        <w:tc>
          <w:tcPr>
            <w:tcW w:w="1088" w:type="dxa"/>
            <w:hideMark/>
          </w:tcPr>
          <w:p w14:paraId="36164A2E"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0.35</w:t>
            </w:r>
          </w:p>
        </w:tc>
        <w:tc>
          <w:tcPr>
            <w:tcW w:w="906" w:type="dxa"/>
            <w:hideMark/>
          </w:tcPr>
          <w:p w14:paraId="1028A679"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0.43</w:t>
            </w:r>
          </w:p>
        </w:tc>
        <w:tc>
          <w:tcPr>
            <w:tcW w:w="808" w:type="dxa"/>
            <w:hideMark/>
          </w:tcPr>
          <w:p w14:paraId="028728AF"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-0.07</w:t>
            </w:r>
          </w:p>
        </w:tc>
        <w:tc>
          <w:tcPr>
            <w:tcW w:w="808" w:type="dxa"/>
            <w:hideMark/>
          </w:tcPr>
          <w:p w14:paraId="163061F2"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0.18</w:t>
            </w:r>
          </w:p>
        </w:tc>
        <w:tc>
          <w:tcPr>
            <w:tcW w:w="1103" w:type="dxa"/>
            <w:hideMark/>
          </w:tcPr>
          <w:p w14:paraId="592A4660"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-0.23</w:t>
            </w:r>
          </w:p>
        </w:tc>
        <w:tc>
          <w:tcPr>
            <w:tcW w:w="1082" w:type="dxa"/>
            <w:hideMark/>
          </w:tcPr>
          <w:p w14:paraId="45DAA9F7"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0.29</w:t>
            </w:r>
          </w:p>
        </w:tc>
        <w:tc>
          <w:tcPr>
            <w:tcW w:w="1080" w:type="dxa"/>
            <w:hideMark/>
          </w:tcPr>
          <w:p w14:paraId="70B74171"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0.34</w:t>
            </w:r>
          </w:p>
        </w:tc>
        <w:tc>
          <w:tcPr>
            <w:tcW w:w="992" w:type="dxa"/>
            <w:hideMark/>
          </w:tcPr>
          <w:p w14:paraId="41568EA7"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-0.08</w:t>
            </w:r>
          </w:p>
        </w:tc>
        <w:tc>
          <w:tcPr>
            <w:tcW w:w="945" w:type="dxa"/>
            <w:hideMark/>
          </w:tcPr>
          <w:p w14:paraId="30AB6739"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160</w:t>
            </w:r>
          </w:p>
        </w:tc>
        <w:tc>
          <w:tcPr>
            <w:tcW w:w="992" w:type="dxa"/>
            <w:hideMark/>
          </w:tcPr>
          <w:p w14:paraId="3AA3C548"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243</w:t>
            </w:r>
          </w:p>
        </w:tc>
        <w:tc>
          <w:tcPr>
            <w:tcW w:w="1417" w:type="dxa"/>
            <w:hideMark/>
          </w:tcPr>
          <w:p w14:paraId="37D43140"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-0.10</w:t>
            </w:r>
          </w:p>
        </w:tc>
        <w:tc>
          <w:tcPr>
            <w:tcW w:w="1559" w:type="dxa"/>
            <w:hideMark/>
          </w:tcPr>
          <w:p w14:paraId="627232C6"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-0.05</w:t>
            </w:r>
          </w:p>
        </w:tc>
      </w:tr>
      <w:tr w:rsidR="001E1243" w:rsidRPr="001E1243" w14:paraId="02B21F72" w14:textId="77777777" w:rsidTr="001E1243">
        <w:tc>
          <w:tcPr>
            <w:tcW w:w="1276" w:type="dxa"/>
            <w:hideMark/>
          </w:tcPr>
          <w:p w14:paraId="1823712C" w14:textId="77777777" w:rsidR="001E1243" w:rsidRPr="001E1243" w:rsidRDefault="001E1243" w:rsidP="001E1243">
            <w:pPr>
              <w:spacing w:before="36" w:after="36" w:line="240" w:lineRule="auto"/>
              <w:rPr>
                <w:rFonts w:ascii="Cambria" w:eastAsia="Cambria" w:hAnsi="Cambria" w:cs="Times New Roman"/>
                <w:sz w:val="24"/>
                <w:szCs w:val="24"/>
                <w:lang w:val="en-US"/>
              </w:rPr>
            </w:pPr>
            <w:r w:rsidRPr="001E1243">
              <w:rPr>
                <w:rFonts w:ascii="Cambria" w:eastAsia="Cambria" w:hAnsi="Cambria" w:cs="Times New Roman"/>
                <w:sz w:val="24"/>
                <w:szCs w:val="24"/>
                <w:lang w:val="en-US"/>
              </w:rPr>
              <w:t>BFRep0Above3</w:t>
            </w:r>
          </w:p>
        </w:tc>
        <w:tc>
          <w:tcPr>
            <w:tcW w:w="1097" w:type="dxa"/>
            <w:hideMark/>
          </w:tcPr>
          <w:p w14:paraId="22B95EE8"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-0.04</w:t>
            </w:r>
          </w:p>
        </w:tc>
        <w:tc>
          <w:tcPr>
            <w:tcW w:w="1088" w:type="dxa"/>
            <w:hideMark/>
          </w:tcPr>
          <w:p w14:paraId="3C7AAD6B"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0.41</w:t>
            </w:r>
          </w:p>
        </w:tc>
        <w:tc>
          <w:tcPr>
            <w:tcW w:w="906" w:type="dxa"/>
            <w:hideMark/>
          </w:tcPr>
          <w:p w14:paraId="495BB21E"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0.45</w:t>
            </w:r>
          </w:p>
        </w:tc>
        <w:tc>
          <w:tcPr>
            <w:tcW w:w="808" w:type="dxa"/>
            <w:hideMark/>
          </w:tcPr>
          <w:p w14:paraId="5DCD1757"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-0.04</w:t>
            </w:r>
          </w:p>
        </w:tc>
        <w:tc>
          <w:tcPr>
            <w:tcW w:w="808" w:type="dxa"/>
            <w:hideMark/>
          </w:tcPr>
          <w:p w14:paraId="20055AC5"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0.18</w:t>
            </w:r>
          </w:p>
        </w:tc>
        <w:tc>
          <w:tcPr>
            <w:tcW w:w="1103" w:type="dxa"/>
            <w:hideMark/>
          </w:tcPr>
          <w:p w14:paraId="0877FC34"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-0.11</w:t>
            </w:r>
          </w:p>
        </w:tc>
        <w:tc>
          <w:tcPr>
            <w:tcW w:w="1082" w:type="dxa"/>
            <w:hideMark/>
          </w:tcPr>
          <w:p w14:paraId="7E13190D"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0.33</w:t>
            </w:r>
          </w:p>
        </w:tc>
        <w:tc>
          <w:tcPr>
            <w:tcW w:w="1080" w:type="dxa"/>
            <w:hideMark/>
          </w:tcPr>
          <w:p w14:paraId="3DB4F079"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0.36</w:t>
            </w:r>
          </w:p>
        </w:tc>
        <w:tc>
          <w:tcPr>
            <w:tcW w:w="992" w:type="dxa"/>
            <w:hideMark/>
          </w:tcPr>
          <w:p w14:paraId="617A2966"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-0.04</w:t>
            </w:r>
          </w:p>
        </w:tc>
        <w:tc>
          <w:tcPr>
            <w:tcW w:w="945" w:type="dxa"/>
            <w:hideMark/>
          </w:tcPr>
          <w:p w14:paraId="269306EC"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126</w:t>
            </w:r>
          </w:p>
        </w:tc>
        <w:tc>
          <w:tcPr>
            <w:tcW w:w="992" w:type="dxa"/>
            <w:hideMark/>
          </w:tcPr>
          <w:p w14:paraId="717D4F8B"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243</w:t>
            </w:r>
          </w:p>
        </w:tc>
        <w:tc>
          <w:tcPr>
            <w:tcW w:w="1417" w:type="dxa"/>
            <w:hideMark/>
          </w:tcPr>
          <w:p w14:paraId="6F617018"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-0.07</w:t>
            </w:r>
          </w:p>
        </w:tc>
        <w:tc>
          <w:tcPr>
            <w:tcW w:w="1559" w:type="dxa"/>
            <w:hideMark/>
          </w:tcPr>
          <w:p w14:paraId="08163871"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-0.01</w:t>
            </w:r>
          </w:p>
        </w:tc>
      </w:tr>
      <w:tr w:rsidR="001E1243" w:rsidRPr="001E1243" w14:paraId="4F923C3B" w14:textId="77777777" w:rsidTr="001E1243">
        <w:tc>
          <w:tcPr>
            <w:tcW w:w="1276" w:type="dxa"/>
            <w:hideMark/>
          </w:tcPr>
          <w:p w14:paraId="066D0839" w14:textId="77777777" w:rsidR="001E1243" w:rsidRPr="001E1243" w:rsidRDefault="001E1243" w:rsidP="001E1243">
            <w:pPr>
              <w:spacing w:before="36" w:after="36" w:line="240" w:lineRule="auto"/>
              <w:rPr>
                <w:rFonts w:ascii="Cambria" w:eastAsia="Cambria" w:hAnsi="Cambria" w:cs="Times New Roman"/>
                <w:sz w:val="24"/>
                <w:szCs w:val="24"/>
                <w:lang w:val="en-US"/>
              </w:rPr>
            </w:pPr>
            <w:r w:rsidRPr="001E1243">
              <w:rPr>
                <w:rFonts w:ascii="Cambria" w:eastAsia="Cambria" w:hAnsi="Cambria" w:cs="Times New Roman"/>
                <w:sz w:val="24"/>
                <w:szCs w:val="24"/>
                <w:lang w:val="en-US"/>
              </w:rPr>
              <w:t>BF01Below3</w:t>
            </w:r>
          </w:p>
        </w:tc>
        <w:tc>
          <w:tcPr>
            <w:tcW w:w="1097" w:type="dxa"/>
            <w:hideMark/>
          </w:tcPr>
          <w:p w14:paraId="1FE121D7"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-0.04</w:t>
            </w:r>
          </w:p>
        </w:tc>
        <w:tc>
          <w:tcPr>
            <w:tcW w:w="1088" w:type="dxa"/>
            <w:hideMark/>
          </w:tcPr>
          <w:p w14:paraId="1ADC093E"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0.38</w:t>
            </w:r>
          </w:p>
        </w:tc>
        <w:tc>
          <w:tcPr>
            <w:tcW w:w="906" w:type="dxa"/>
            <w:hideMark/>
          </w:tcPr>
          <w:p w14:paraId="065B5972"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0.45</w:t>
            </w:r>
          </w:p>
        </w:tc>
        <w:tc>
          <w:tcPr>
            <w:tcW w:w="808" w:type="dxa"/>
            <w:hideMark/>
          </w:tcPr>
          <w:p w14:paraId="798311F0"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-0.06</w:t>
            </w:r>
          </w:p>
        </w:tc>
        <w:tc>
          <w:tcPr>
            <w:tcW w:w="808" w:type="dxa"/>
            <w:hideMark/>
          </w:tcPr>
          <w:p w14:paraId="34540A21"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0.26</w:t>
            </w:r>
          </w:p>
        </w:tc>
        <w:tc>
          <w:tcPr>
            <w:tcW w:w="1103" w:type="dxa"/>
            <w:hideMark/>
          </w:tcPr>
          <w:p w14:paraId="17155F72"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-0.13</w:t>
            </w:r>
          </w:p>
        </w:tc>
        <w:tc>
          <w:tcPr>
            <w:tcW w:w="1082" w:type="dxa"/>
            <w:hideMark/>
          </w:tcPr>
          <w:p w14:paraId="29FB4885"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0.33</w:t>
            </w:r>
          </w:p>
        </w:tc>
        <w:tc>
          <w:tcPr>
            <w:tcW w:w="1080" w:type="dxa"/>
            <w:hideMark/>
          </w:tcPr>
          <w:p w14:paraId="2819E152"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0.37</w:t>
            </w:r>
          </w:p>
        </w:tc>
        <w:tc>
          <w:tcPr>
            <w:tcW w:w="992" w:type="dxa"/>
            <w:hideMark/>
          </w:tcPr>
          <w:p w14:paraId="03E5D9D0"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-0.05</w:t>
            </w:r>
          </w:p>
        </w:tc>
        <w:tc>
          <w:tcPr>
            <w:tcW w:w="945" w:type="dxa"/>
            <w:hideMark/>
          </w:tcPr>
          <w:p w14:paraId="23E1BDEE"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219</w:t>
            </w:r>
          </w:p>
        </w:tc>
        <w:tc>
          <w:tcPr>
            <w:tcW w:w="992" w:type="dxa"/>
            <w:hideMark/>
          </w:tcPr>
          <w:p w14:paraId="2640243C"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304</w:t>
            </w:r>
          </w:p>
        </w:tc>
        <w:tc>
          <w:tcPr>
            <w:tcW w:w="1417" w:type="dxa"/>
            <w:hideMark/>
          </w:tcPr>
          <w:p w14:paraId="05BAE44C"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-0.10</w:t>
            </w:r>
          </w:p>
        </w:tc>
        <w:tc>
          <w:tcPr>
            <w:tcW w:w="1559" w:type="dxa"/>
            <w:hideMark/>
          </w:tcPr>
          <w:p w14:paraId="6DD4EA8F"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-0.03</w:t>
            </w:r>
          </w:p>
        </w:tc>
      </w:tr>
      <w:tr w:rsidR="001E1243" w:rsidRPr="001E1243" w14:paraId="61275D11" w14:textId="77777777" w:rsidTr="001E1243">
        <w:tc>
          <w:tcPr>
            <w:tcW w:w="1276" w:type="dxa"/>
            <w:hideMark/>
          </w:tcPr>
          <w:p w14:paraId="381D73AF" w14:textId="77777777" w:rsidR="001E1243" w:rsidRPr="001E1243" w:rsidRDefault="001E1243" w:rsidP="001E1243">
            <w:pPr>
              <w:spacing w:before="36" w:after="36" w:line="240" w:lineRule="auto"/>
              <w:rPr>
                <w:rFonts w:ascii="Cambria" w:eastAsia="Cambria" w:hAnsi="Cambria" w:cs="Times New Roman"/>
                <w:sz w:val="24"/>
                <w:szCs w:val="24"/>
                <w:lang w:val="en-US"/>
              </w:rPr>
            </w:pPr>
            <w:r w:rsidRPr="001E1243">
              <w:rPr>
                <w:rFonts w:ascii="Cambria" w:eastAsia="Cambria" w:hAnsi="Cambria" w:cs="Times New Roman"/>
                <w:sz w:val="24"/>
                <w:szCs w:val="24"/>
                <w:lang w:val="en-US"/>
              </w:rPr>
              <w:t>BF10Above3</w:t>
            </w:r>
          </w:p>
        </w:tc>
        <w:tc>
          <w:tcPr>
            <w:tcW w:w="1097" w:type="dxa"/>
            <w:hideMark/>
          </w:tcPr>
          <w:p w14:paraId="5CEBC8A7"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0.08</w:t>
            </w:r>
          </w:p>
        </w:tc>
        <w:tc>
          <w:tcPr>
            <w:tcW w:w="1088" w:type="dxa"/>
            <w:hideMark/>
          </w:tcPr>
          <w:p w14:paraId="5C7DA4D4"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0.42</w:t>
            </w:r>
          </w:p>
        </w:tc>
        <w:tc>
          <w:tcPr>
            <w:tcW w:w="906" w:type="dxa"/>
            <w:hideMark/>
          </w:tcPr>
          <w:p w14:paraId="5B294403"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0.44</w:t>
            </w:r>
          </w:p>
        </w:tc>
        <w:tc>
          <w:tcPr>
            <w:tcW w:w="808" w:type="dxa"/>
            <w:hideMark/>
          </w:tcPr>
          <w:p w14:paraId="59230F9D"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-0.01</w:t>
            </w:r>
          </w:p>
        </w:tc>
        <w:tc>
          <w:tcPr>
            <w:tcW w:w="808" w:type="dxa"/>
            <w:hideMark/>
          </w:tcPr>
          <w:p w14:paraId="311AE2C9"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0.21</w:t>
            </w:r>
          </w:p>
        </w:tc>
        <w:tc>
          <w:tcPr>
            <w:tcW w:w="1103" w:type="dxa"/>
            <w:hideMark/>
          </w:tcPr>
          <w:p w14:paraId="6F7B104F"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-0.04</w:t>
            </w:r>
          </w:p>
        </w:tc>
        <w:tc>
          <w:tcPr>
            <w:tcW w:w="1082" w:type="dxa"/>
            <w:hideMark/>
          </w:tcPr>
          <w:p w14:paraId="5F2D97FD"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0.37</w:t>
            </w:r>
          </w:p>
        </w:tc>
        <w:tc>
          <w:tcPr>
            <w:tcW w:w="1080" w:type="dxa"/>
            <w:hideMark/>
          </w:tcPr>
          <w:p w14:paraId="732CB753"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0.37</w:t>
            </w:r>
          </w:p>
        </w:tc>
        <w:tc>
          <w:tcPr>
            <w:tcW w:w="992" w:type="dxa"/>
            <w:hideMark/>
          </w:tcPr>
          <w:p w14:paraId="1581D302"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-0.01</w:t>
            </w:r>
          </w:p>
        </w:tc>
        <w:tc>
          <w:tcPr>
            <w:tcW w:w="945" w:type="dxa"/>
            <w:hideMark/>
          </w:tcPr>
          <w:p w14:paraId="30889DEA"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175</w:t>
            </w:r>
          </w:p>
        </w:tc>
        <w:tc>
          <w:tcPr>
            <w:tcW w:w="992" w:type="dxa"/>
            <w:hideMark/>
          </w:tcPr>
          <w:p w14:paraId="041ED79A"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304</w:t>
            </w:r>
          </w:p>
        </w:tc>
        <w:tc>
          <w:tcPr>
            <w:tcW w:w="1417" w:type="dxa"/>
            <w:hideMark/>
          </w:tcPr>
          <w:p w14:paraId="2E41EE43"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-0.05</w:t>
            </w:r>
          </w:p>
        </w:tc>
        <w:tc>
          <w:tcPr>
            <w:tcW w:w="1559" w:type="dxa"/>
            <w:hideMark/>
          </w:tcPr>
          <w:p w14:paraId="325E4679"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0.02</w:t>
            </w:r>
          </w:p>
        </w:tc>
      </w:tr>
      <w:tr w:rsidR="001E1243" w:rsidRPr="001E1243" w14:paraId="70E7D126" w14:textId="77777777" w:rsidTr="001E1243">
        <w:tc>
          <w:tcPr>
            <w:tcW w:w="1276" w:type="dxa"/>
            <w:hideMark/>
          </w:tcPr>
          <w:p w14:paraId="3E2A3802" w14:textId="77777777" w:rsidR="001E1243" w:rsidRPr="001E1243" w:rsidRDefault="001E1243" w:rsidP="001E1243">
            <w:pPr>
              <w:spacing w:before="36" w:after="36" w:line="240" w:lineRule="auto"/>
              <w:rPr>
                <w:rFonts w:ascii="Cambria" w:eastAsia="Cambria" w:hAnsi="Cambria" w:cs="Times New Roman"/>
                <w:sz w:val="24"/>
                <w:szCs w:val="24"/>
                <w:lang w:val="en-US"/>
              </w:rPr>
            </w:pPr>
            <w:r w:rsidRPr="001E1243">
              <w:rPr>
                <w:rFonts w:ascii="Cambria" w:eastAsia="Cambria" w:hAnsi="Cambria" w:cs="Times New Roman"/>
                <w:sz w:val="24"/>
                <w:szCs w:val="24"/>
                <w:lang w:val="en-US"/>
              </w:rPr>
              <w:t>BF0PBelow3</w:t>
            </w:r>
          </w:p>
        </w:tc>
        <w:tc>
          <w:tcPr>
            <w:tcW w:w="1097" w:type="dxa"/>
            <w:hideMark/>
          </w:tcPr>
          <w:p w14:paraId="74B36E9A"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-0.04</w:t>
            </w:r>
          </w:p>
        </w:tc>
        <w:tc>
          <w:tcPr>
            <w:tcW w:w="1088" w:type="dxa"/>
            <w:hideMark/>
          </w:tcPr>
          <w:p w14:paraId="22A70DE5"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0.37</w:t>
            </w:r>
          </w:p>
        </w:tc>
        <w:tc>
          <w:tcPr>
            <w:tcW w:w="906" w:type="dxa"/>
            <w:hideMark/>
          </w:tcPr>
          <w:p w14:paraId="7DCCDF15"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0.44</w:t>
            </w:r>
          </w:p>
        </w:tc>
        <w:tc>
          <w:tcPr>
            <w:tcW w:w="808" w:type="dxa"/>
            <w:hideMark/>
          </w:tcPr>
          <w:p w14:paraId="3797211D"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-0.07</w:t>
            </w:r>
          </w:p>
        </w:tc>
        <w:tc>
          <w:tcPr>
            <w:tcW w:w="808" w:type="dxa"/>
            <w:hideMark/>
          </w:tcPr>
          <w:p w14:paraId="3BDE325F"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0.25</w:t>
            </w:r>
          </w:p>
        </w:tc>
        <w:tc>
          <w:tcPr>
            <w:tcW w:w="1103" w:type="dxa"/>
            <w:hideMark/>
          </w:tcPr>
          <w:p w14:paraId="563F425F"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-0.14</w:t>
            </w:r>
          </w:p>
        </w:tc>
        <w:tc>
          <w:tcPr>
            <w:tcW w:w="1082" w:type="dxa"/>
            <w:hideMark/>
          </w:tcPr>
          <w:p w14:paraId="53E22AE0"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0.32</w:t>
            </w:r>
          </w:p>
        </w:tc>
        <w:tc>
          <w:tcPr>
            <w:tcW w:w="1080" w:type="dxa"/>
            <w:hideMark/>
          </w:tcPr>
          <w:p w14:paraId="2693B096"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0.37</w:t>
            </w:r>
          </w:p>
        </w:tc>
        <w:tc>
          <w:tcPr>
            <w:tcW w:w="992" w:type="dxa"/>
            <w:hideMark/>
          </w:tcPr>
          <w:p w14:paraId="0AEA42D6"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-0.05</w:t>
            </w:r>
          </w:p>
        </w:tc>
        <w:tc>
          <w:tcPr>
            <w:tcW w:w="945" w:type="dxa"/>
            <w:hideMark/>
          </w:tcPr>
          <w:p w14:paraId="5812C523"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230</w:t>
            </w:r>
          </w:p>
        </w:tc>
        <w:tc>
          <w:tcPr>
            <w:tcW w:w="992" w:type="dxa"/>
            <w:hideMark/>
          </w:tcPr>
          <w:p w14:paraId="6321AECC"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304</w:t>
            </w:r>
          </w:p>
        </w:tc>
        <w:tc>
          <w:tcPr>
            <w:tcW w:w="1417" w:type="dxa"/>
            <w:hideMark/>
          </w:tcPr>
          <w:p w14:paraId="1E3BB535"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-0.10</w:t>
            </w:r>
          </w:p>
        </w:tc>
        <w:tc>
          <w:tcPr>
            <w:tcW w:w="1559" w:type="dxa"/>
            <w:hideMark/>
          </w:tcPr>
          <w:p w14:paraId="73A377B6"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-0.03</w:t>
            </w:r>
          </w:p>
        </w:tc>
      </w:tr>
      <w:tr w:rsidR="001E1243" w:rsidRPr="001E1243" w14:paraId="632F7DAA" w14:textId="77777777" w:rsidTr="001E1243">
        <w:tc>
          <w:tcPr>
            <w:tcW w:w="1276" w:type="dxa"/>
            <w:hideMark/>
          </w:tcPr>
          <w:p w14:paraId="084F9B44" w14:textId="77777777" w:rsidR="001E1243" w:rsidRPr="001E1243" w:rsidRDefault="001E1243" w:rsidP="001E1243">
            <w:pPr>
              <w:spacing w:before="36" w:after="36" w:line="240" w:lineRule="auto"/>
              <w:rPr>
                <w:rFonts w:ascii="Cambria" w:eastAsia="Cambria" w:hAnsi="Cambria" w:cs="Times New Roman"/>
                <w:sz w:val="24"/>
                <w:szCs w:val="24"/>
                <w:lang w:val="en-US"/>
              </w:rPr>
            </w:pPr>
            <w:r w:rsidRPr="001E1243">
              <w:rPr>
                <w:rFonts w:ascii="Cambria" w:eastAsia="Cambria" w:hAnsi="Cambria" w:cs="Times New Roman"/>
                <w:sz w:val="24"/>
                <w:szCs w:val="24"/>
                <w:lang w:val="en-US"/>
              </w:rPr>
              <w:t>BFP0Above3</w:t>
            </w:r>
          </w:p>
        </w:tc>
        <w:tc>
          <w:tcPr>
            <w:tcW w:w="1097" w:type="dxa"/>
            <w:hideMark/>
          </w:tcPr>
          <w:p w14:paraId="710427F0"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0.08</w:t>
            </w:r>
          </w:p>
        </w:tc>
        <w:tc>
          <w:tcPr>
            <w:tcW w:w="1088" w:type="dxa"/>
            <w:hideMark/>
          </w:tcPr>
          <w:p w14:paraId="477D10C8"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0.42</w:t>
            </w:r>
          </w:p>
        </w:tc>
        <w:tc>
          <w:tcPr>
            <w:tcW w:w="906" w:type="dxa"/>
            <w:hideMark/>
          </w:tcPr>
          <w:p w14:paraId="23F9A665"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0.44</w:t>
            </w:r>
          </w:p>
        </w:tc>
        <w:tc>
          <w:tcPr>
            <w:tcW w:w="808" w:type="dxa"/>
            <w:hideMark/>
          </w:tcPr>
          <w:p w14:paraId="3B712D16"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-0.01</w:t>
            </w:r>
          </w:p>
        </w:tc>
        <w:tc>
          <w:tcPr>
            <w:tcW w:w="808" w:type="dxa"/>
            <w:hideMark/>
          </w:tcPr>
          <w:p w14:paraId="7FDB67E6"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0.21</w:t>
            </w:r>
          </w:p>
        </w:tc>
        <w:tc>
          <w:tcPr>
            <w:tcW w:w="1103" w:type="dxa"/>
            <w:hideMark/>
          </w:tcPr>
          <w:p w14:paraId="1F2DEAA0"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-0.05</w:t>
            </w:r>
          </w:p>
        </w:tc>
        <w:tc>
          <w:tcPr>
            <w:tcW w:w="1082" w:type="dxa"/>
            <w:hideMark/>
          </w:tcPr>
          <w:p w14:paraId="3F8ED092"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0.37</w:t>
            </w:r>
          </w:p>
        </w:tc>
        <w:tc>
          <w:tcPr>
            <w:tcW w:w="1080" w:type="dxa"/>
            <w:hideMark/>
          </w:tcPr>
          <w:p w14:paraId="64E43FB6"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0.37</w:t>
            </w:r>
          </w:p>
        </w:tc>
        <w:tc>
          <w:tcPr>
            <w:tcW w:w="992" w:type="dxa"/>
            <w:hideMark/>
          </w:tcPr>
          <w:p w14:paraId="236D1EAF"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-0.01</w:t>
            </w:r>
          </w:p>
        </w:tc>
        <w:tc>
          <w:tcPr>
            <w:tcW w:w="945" w:type="dxa"/>
            <w:hideMark/>
          </w:tcPr>
          <w:p w14:paraId="2C3ED2D4"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184</w:t>
            </w:r>
          </w:p>
        </w:tc>
        <w:tc>
          <w:tcPr>
            <w:tcW w:w="992" w:type="dxa"/>
            <w:hideMark/>
          </w:tcPr>
          <w:p w14:paraId="012ACBC9"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304</w:t>
            </w:r>
          </w:p>
        </w:tc>
        <w:tc>
          <w:tcPr>
            <w:tcW w:w="1417" w:type="dxa"/>
            <w:hideMark/>
          </w:tcPr>
          <w:p w14:paraId="61D89D68"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-0.04</w:t>
            </w:r>
          </w:p>
        </w:tc>
        <w:tc>
          <w:tcPr>
            <w:tcW w:w="1559" w:type="dxa"/>
            <w:hideMark/>
          </w:tcPr>
          <w:p w14:paraId="4E1B923F" w14:textId="77777777" w:rsidR="001E1243" w:rsidRPr="001E1243" w:rsidRDefault="001E1243" w:rsidP="001E1243">
            <w:pPr>
              <w:spacing w:before="36" w:after="36" w:line="240" w:lineRule="auto"/>
              <w:jc w:val="right"/>
              <w:rPr>
                <w:rFonts w:ascii="Cambria" w:eastAsia="Cambria" w:hAnsi="Cambria" w:cs="Times New Roman"/>
                <w:sz w:val="24"/>
                <w:szCs w:val="24"/>
                <w:lang w:val="en-US"/>
              </w:rPr>
            </w:pPr>
            <w:r w:rsidRPr="001E1243">
              <w:rPr>
                <w:rFonts w:ascii="Cambria" w:eastAsia="Cambria" w:hAnsi="Cambria" w:cs="Times New Roman"/>
                <w:sz w:val="24"/>
                <w:szCs w:val="24"/>
                <w:lang w:val="en-US"/>
              </w:rPr>
              <w:t>0.02</w:t>
            </w:r>
          </w:p>
        </w:tc>
      </w:tr>
    </w:tbl>
    <w:p w14:paraId="5B5CAB86" w14:textId="77777777" w:rsidR="001E1243" w:rsidRDefault="001E1243"/>
    <w:p w14:paraId="17BF52B6" w14:textId="77777777" w:rsidR="00BD482C" w:rsidRDefault="00BD482C"/>
    <w:tbl>
      <w:tblPr>
        <w:tblW w:w="0" w:type="pct"/>
        <w:tblLook w:val="07E0" w:firstRow="1" w:lastRow="1" w:firstColumn="1" w:lastColumn="1" w:noHBand="1" w:noVBand="1"/>
      </w:tblPr>
      <w:tblGrid>
        <w:gridCol w:w="1848"/>
        <w:gridCol w:w="1043"/>
        <w:gridCol w:w="1029"/>
        <w:gridCol w:w="785"/>
        <w:gridCol w:w="993"/>
        <w:gridCol w:w="993"/>
        <w:gridCol w:w="1042"/>
        <w:gridCol w:w="1029"/>
        <w:gridCol w:w="798"/>
        <w:gridCol w:w="993"/>
        <w:gridCol w:w="867"/>
        <w:gridCol w:w="972"/>
        <w:gridCol w:w="783"/>
        <w:gridCol w:w="783"/>
      </w:tblGrid>
      <w:tr w:rsidR="00BD482C" w14:paraId="4C79A787" w14:textId="77777777" w:rsidTr="00716878">
        <w:tc>
          <w:tcPr>
            <w:tcW w:w="0" w:type="auto"/>
            <w:tcBorders>
              <w:bottom w:val="single" w:sz="0" w:space="0" w:color="auto"/>
            </w:tcBorders>
            <w:vAlign w:val="bottom"/>
          </w:tcPr>
          <w:p w14:paraId="21D4CAF0" w14:textId="77777777" w:rsidR="00BD482C" w:rsidRDefault="00BD482C" w:rsidP="00716878">
            <w:pPr>
              <w:pStyle w:val="Compact"/>
            </w:pPr>
          </w:p>
        </w:tc>
        <w:tc>
          <w:tcPr>
            <w:tcW w:w="0" w:type="auto"/>
            <w:tcBorders>
              <w:bottom w:val="single" w:sz="0" w:space="0" w:color="auto"/>
            </w:tcBorders>
            <w:vAlign w:val="bottom"/>
          </w:tcPr>
          <w:p w14:paraId="7B7A2337" w14:textId="77777777" w:rsidR="00BD482C" w:rsidRDefault="00BD482C" w:rsidP="00716878">
            <w:pPr>
              <w:pStyle w:val="Compact"/>
              <w:jc w:val="right"/>
            </w:pPr>
            <w:r>
              <w:t>Mean proportion change</w:t>
            </w:r>
          </w:p>
        </w:tc>
        <w:tc>
          <w:tcPr>
            <w:tcW w:w="0" w:type="auto"/>
            <w:tcBorders>
              <w:bottom w:val="single" w:sz="0" w:space="0" w:color="auto"/>
            </w:tcBorders>
            <w:vAlign w:val="bottom"/>
          </w:tcPr>
          <w:p w14:paraId="17A5E081" w14:textId="77777777" w:rsidR="00BD482C" w:rsidRDefault="00BD482C" w:rsidP="00716878">
            <w:pPr>
              <w:pStyle w:val="Compact"/>
              <w:jc w:val="right"/>
            </w:pPr>
            <w:r>
              <w:t>Mean replication ES</w:t>
            </w:r>
          </w:p>
        </w:tc>
        <w:tc>
          <w:tcPr>
            <w:tcW w:w="0" w:type="auto"/>
            <w:tcBorders>
              <w:bottom w:val="single" w:sz="0" w:space="0" w:color="auto"/>
            </w:tcBorders>
            <w:vAlign w:val="bottom"/>
          </w:tcPr>
          <w:p w14:paraId="51A28184" w14:textId="77777777" w:rsidR="00BD482C" w:rsidRDefault="00BD482C" w:rsidP="00716878">
            <w:pPr>
              <w:pStyle w:val="Compact"/>
              <w:jc w:val="right"/>
            </w:pPr>
            <w:r>
              <w:t>Mean original studies ES</w:t>
            </w:r>
          </w:p>
        </w:tc>
        <w:tc>
          <w:tcPr>
            <w:tcW w:w="0" w:type="auto"/>
            <w:tcBorders>
              <w:bottom w:val="single" w:sz="0" w:space="0" w:color="auto"/>
            </w:tcBorders>
            <w:vAlign w:val="bottom"/>
          </w:tcPr>
          <w:p w14:paraId="624F77D2" w14:textId="77777777" w:rsidR="00BD482C" w:rsidRDefault="00BD482C" w:rsidP="00716878">
            <w:pPr>
              <w:pStyle w:val="Compact"/>
              <w:jc w:val="right"/>
            </w:pPr>
            <w:r>
              <w:t>Mean ES difference</w:t>
            </w:r>
          </w:p>
        </w:tc>
        <w:tc>
          <w:tcPr>
            <w:tcW w:w="0" w:type="auto"/>
            <w:tcBorders>
              <w:bottom w:val="single" w:sz="0" w:space="0" w:color="auto"/>
            </w:tcBorders>
            <w:vAlign w:val="bottom"/>
          </w:tcPr>
          <w:p w14:paraId="1DB4AF73" w14:textId="77777777" w:rsidR="00BD482C" w:rsidRDefault="00BD482C" w:rsidP="00716878">
            <w:pPr>
              <w:pStyle w:val="Compact"/>
              <w:jc w:val="right"/>
            </w:pPr>
            <w:r>
              <w:t>SD difference</w:t>
            </w:r>
          </w:p>
        </w:tc>
        <w:tc>
          <w:tcPr>
            <w:tcW w:w="0" w:type="auto"/>
            <w:tcBorders>
              <w:bottom w:val="single" w:sz="0" w:space="0" w:color="auto"/>
            </w:tcBorders>
            <w:vAlign w:val="bottom"/>
          </w:tcPr>
          <w:p w14:paraId="37BB816E" w14:textId="77777777" w:rsidR="00BD482C" w:rsidRDefault="00BD482C" w:rsidP="00716878">
            <w:pPr>
              <w:pStyle w:val="Compact"/>
              <w:jc w:val="right"/>
            </w:pPr>
            <w:r>
              <w:t>Median proportion change</w:t>
            </w:r>
          </w:p>
        </w:tc>
        <w:tc>
          <w:tcPr>
            <w:tcW w:w="0" w:type="auto"/>
            <w:tcBorders>
              <w:bottom w:val="single" w:sz="0" w:space="0" w:color="auto"/>
            </w:tcBorders>
            <w:vAlign w:val="bottom"/>
          </w:tcPr>
          <w:p w14:paraId="2F612AB6" w14:textId="77777777" w:rsidR="00BD482C" w:rsidRDefault="00BD482C" w:rsidP="00716878">
            <w:pPr>
              <w:pStyle w:val="Compact"/>
              <w:jc w:val="right"/>
            </w:pPr>
            <w:r>
              <w:t xml:space="preserve">Median </w:t>
            </w:r>
            <w:proofErr w:type="spellStart"/>
            <w:r>
              <w:t>replicaiton</w:t>
            </w:r>
            <w:proofErr w:type="spellEnd"/>
            <w:r>
              <w:t xml:space="preserve"> ES</w:t>
            </w:r>
          </w:p>
        </w:tc>
        <w:tc>
          <w:tcPr>
            <w:tcW w:w="0" w:type="auto"/>
            <w:tcBorders>
              <w:bottom w:val="single" w:sz="0" w:space="0" w:color="auto"/>
            </w:tcBorders>
            <w:vAlign w:val="bottom"/>
          </w:tcPr>
          <w:p w14:paraId="3DB0421D" w14:textId="77777777" w:rsidR="00BD482C" w:rsidRDefault="00BD482C" w:rsidP="00716878">
            <w:pPr>
              <w:pStyle w:val="Compact"/>
              <w:jc w:val="right"/>
            </w:pPr>
            <w:r>
              <w:t>Median original ES</w:t>
            </w:r>
          </w:p>
        </w:tc>
        <w:tc>
          <w:tcPr>
            <w:tcW w:w="0" w:type="auto"/>
            <w:tcBorders>
              <w:bottom w:val="single" w:sz="0" w:space="0" w:color="auto"/>
            </w:tcBorders>
            <w:vAlign w:val="bottom"/>
          </w:tcPr>
          <w:p w14:paraId="2DE51CA4" w14:textId="77777777" w:rsidR="00BD482C" w:rsidRDefault="00BD482C" w:rsidP="00716878">
            <w:pPr>
              <w:pStyle w:val="Compact"/>
              <w:jc w:val="right"/>
            </w:pPr>
            <w:r>
              <w:t>Median difference</w:t>
            </w:r>
          </w:p>
        </w:tc>
        <w:tc>
          <w:tcPr>
            <w:tcW w:w="0" w:type="auto"/>
            <w:tcBorders>
              <w:bottom w:val="single" w:sz="0" w:space="0" w:color="auto"/>
            </w:tcBorders>
            <w:vAlign w:val="bottom"/>
          </w:tcPr>
          <w:p w14:paraId="49888BB4" w14:textId="77777777" w:rsidR="00BD482C" w:rsidRDefault="00BD482C" w:rsidP="00716878">
            <w:pPr>
              <w:pStyle w:val="Compact"/>
              <w:jc w:val="right"/>
            </w:pPr>
            <w:r>
              <w:t>n included</w:t>
            </w:r>
          </w:p>
        </w:tc>
        <w:tc>
          <w:tcPr>
            <w:tcW w:w="0" w:type="auto"/>
            <w:tcBorders>
              <w:bottom w:val="single" w:sz="0" w:space="0" w:color="auto"/>
            </w:tcBorders>
            <w:vAlign w:val="bottom"/>
          </w:tcPr>
          <w:p w14:paraId="16646736" w14:textId="77777777" w:rsidR="00BD482C" w:rsidRDefault="00BD482C" w:rsidP="00716878">
            <w:pPr>
              <w:pStyle w:val="Compact"/>
              <w:jc w:val="right"/>
            </w:pPr>
            <w:r>
              <w:t>n criteria calculable for</w:t>
            </w:r>
          </w:p>
        </w:tc>
        <w:tc>
          <w:tcPr>
            <w:tcW w:w="0" w:type="auto"/>
            <w:tcBorders>
              <w:bottom w:val="single" w:sz="0" w:space="0" w:color="auto"/>
            </w:tcBorders>
            <w:vAlign w:val="bottom"/>
          </w:tcPr>
          <w:p w14:paraId="24D84EE5" w14:textId="77777777" w:rsidR="00BD482C" w:rsidRDefault="00BD482C" w:rsidP="00716878">
            <w:pPr>
              <w:pStyle w:val="Compact"/>
              <w:jc w:val="right"/>
            </w:pPr>
            <w:r>
              <w:t>95% CI LB Mean ES Change</w:t>
            </w:r>
          </w:p>
        </w:tc>
        <w:tc>
          <w:tcPr>
            <w:tcW w:w="0" w:type="auto"/>
            <w:tcBorders>
              <w:bottom w:val="single" w:sz="0" w:space="0" w:color="auto"/>
            </w:tcBorders>
            <w:vAlign w:val="bottom"/>
          </w:tcPr>
          <w:p w14:paraId="19577D96" w14:textId="77777777" w:rsidR="00BD482C" w:rsidRDefault="00BD482C" w:rsidP="00716878">
            <w:pPr>
              <w:pStyle w:val="Compact"/>
              <w:jc w:val="right"/>
            </w:pPr>
            <w:r>
              <w:t>95% CI UB Mean ES Change</w:t>
            </w:r>
          </w:p>
        </w:tc>
      </w:tr>
      <w:tr w:rsidR="00BD482C" w14:paraId="0F5B8944" w14:textId="77777777" w:rsidTr="00716878">
        <w:tc>
          <w:tcPr>
            <w:tcW w:w="0" w:type="auto"/>
          </w:tcPr>
          <w:p w14:paraId="721CBD2F" w14:textId="77777777" w:rsidR="00BD482C" w:rsidRDefault="00BD482C" w:rsidP="00716878">
            <w:pPr>
              <w:pStyle w:val="Compact"/>
            </w:pPr>
            <w:r>
              <w:t>Overall</w:t>
            </w:r>
          </w:p>
        </w:tc>
        <w:tc>
          <w:tcPr>
            <w:tcW w:w="0" w:type="auto"/>
          </w:tcPr>
          <w:p w14:paraId="5392976E" w14:textId="77777777" w:rsidR="00BD482C" w:rsidRDefault="00BD482C" w:rsidP="00716878">
            <w:pPr>
              <w:pStyle w:val="Compact"/>
              <w:jc w:val="right"/>
            </w:pPr>
            <w:r>
              <w:t>-0.29</w:t>
            </w:r>
          </w:p>
        </w:tc>
        <w:tc>
          <w:tcPr>
            <w:tcW w:w="0" w:type="auto"/>
          </w:tcPr>
          <w:p w14:paraId="39C82B68" w14:textId="77777777" w:rsidR="00BD482C" w:rsidRDefault="00BD482C" w:rsidP="00716878">
            <w:pPr>
              <w:pStyle w:val="Compact"/>
              <w:jc w:val="right"/>
            </w:pPr>
            <w:r>
              <w:t>0.28</w:t>
            </w:r>
          </w:p>
        </w:tc>
        <w:tc>
          <w:tcPr>
            <w:tcW w:w="0" w:type="auto"/>
          </w:tcPr>
          <w:p w14:paraId="4F360375" w14:textId="77777777" w:rsidR="00BD482C" w:rsidRDefault="00BD482C" w:rsidP="00716878">
            <w:pPr>
              <w:pStyle w:val="Compact"/>
              <w:jc w:val="right"/>
            </w:pPr>
            <w:r>
              <w:t>0.40</w:t>
            </w:r>
          </w:p>
        </w:tc>
        <w:tc>
          <w:tcPr>
            <w:tcW w:w="0" w:type="auto"/>
          </w:tcPr>
          <w:p w14:paraId="662F6EB3" w14:textId="77777777" w:rsidR="00BD482C" w:rsidRDefault="00BD482C" w:rsidP="00716878">
            <w:pPr>
              <w:pStyle w:val="Compact"/>
              <w:jc w:val="right"/>
            </w:pPr>
            <w:r>
              <w:t>-0.13</w:t>
            </w:r>
          </w:p>
        </w:tc>
        <w:tc>
          <w:tcPr>
            <w:tcW w:w="0" w:type="auto"/>
          </w:tcPr>
          <w:p w14:paraId="44B6C901" w14:textId="77777777" w:rsidR="00BD482C" w:rsidRDefault="00BD482C" w:rsidP="00716878">
            <w:pPr>
              <w:pStyle w:val="Compact"/>
              <w:jc w:val="right"/>
            </w:pPr>
            <w:r>
              <w:t>0.26</w:t>
            </w:r>
          </w:p>
        </w:tc>
        <w:tc>
          <w:tcPr>
            <w:tcW w:w="0" w:type="auto"/>
          </w:tcPr>
          <w:p w14:paraId="334A0E7F" w14:textId="77777777" w:rsidR="00BD482C" w:rsidRDefault="00BD482C" w:rsidP="00716878">
            <w:pPr>
              <w:pStyle w:val="Compact"/>
              <w:jc w:val="right"/>
            </w:pPr>
            <w:r>
              <w:t>-0.35</w:t>
            </w:r>
          </w:p>
        </w:tc>
        <w:tc>
          <w:tcPr>
            <w:tcW w:w="0" w:type="auto"/>
          </w:tcPr>
          <w:p w14:paraId="3B1ADD87" w14:textId="77777777" w:rsidR="00BD482C" w:rsidRDefault="00BD482C" w:rsidP="00716878">
            <w:pPr>
              <w:pStyle w:val="Compact"/>
              <w:jc w:val="right"/>
            </w:pPr>
            <w:r>
              <w:t>0.21</w:t>
            </w:r>
          </w:p>
        </w:tc>
        <w:tc>
          <w:tcPr>
            <w:tcW w:w="0" w:type="auto"/>
          </w:tcPr>
          <w:p w14:paraId="10B15126" w14:textId="77777777" w:rsidR="00BD482C" w:rsidRDefault="00BD482C" w:rsidP="00716878">
            <w:pPr>
              <w:pStyle w:val="Compact"/>
              <w:jc w:val="right"/>
            </w:pPr>
            <w:r>
              <w:t>0.34</w:t>
            </w:r>
          </w:p>
        </w:tc>
        <w:tc>
          <w:tcPr>
            <w:tcW w:w="0" w:type="auto"/>
          </w:tcPr>
          <w:p w14:paraId="7D82CEC1" w14:textId="77777777" w:rsidR="00BD482C" w:rsidRDefault="00BD482C" w:rsidP="00716878">
            <w:pPr>
              <w:pStyle w:val="Compact"/>
              <w:jc w:val="right"/>
            </w:pPr>
            <w:r>
              <w:t>-0.11</w:t>
            </w:r>
          </w:p>
        </w:tc>
        <w:tc>
          <w:tcPr>
            <w:tcW w:w="0" w:type="auto"/>
          </w:tcPr>
          <w:p w14:paraId="1E42CBE9" w14:textId="77777777" w:rsidR="00BD482C" w:rsidRDefault="00BD482C" w:rsidP="00716878">
            <w:pPr>
              <w:pStyle w:val="Compact"/>
              <w:jc w:val="right"/>
            </w:pPr>
            <w:r>
              <w:t>314</w:t>
            </w:r>
          </w:p>
        </w:tc>
        <w:tc>
          <w:tcPr>
            <w:tcW w:w="0" w:type="auto"/>
          </w:tcPr>
          <w:p w14:paraId="03955E9F" w14:textId="77777777" w:rsidR="00BD482C" w:rsidRDefault="00BD482C" w:rsidP="00716878">
            <w:pPr>
              <w:pStyle w:val="Compact"/>
              <w:jc w:val="right"/>
            </w:pPr>
            <w:r>
              <w:t>314</w:t>
            </w:r>
          </w:p>
        </w:tc>
        <w:tc>
          <w:tcPr>
            <w:tcW w:w="0" w:type="auto"/>
          </w:tcPr>
          <w:p w14:paraId="145BBD5A" w14:textId="77777777" w:rsidR="00BD482C" w:rsidRDefault="00BD482C" w:rsidP="00716878">
            <w:pPr>
              <w:pStyle w:val="Compact"/>
              <w:jc w:val="right"/>
            </w:pPr>
            <w:r>
              <w:t>-0.16</w:t>
            </w:r>
          </w:p>
        </w:tc>
        <w:tc>
          <w:tcPr>
            <w:tcW w:w="0" w:type="auto"/>
          </w:tcPr>
          <w:p w14:paraId="1E7BD308" w14:textId="77777777" w:rsidR="00BD482C" w:rsidRDefault="00BD482C" w:rsidP="00716878">
            <w:pPr>
              <w:pStyle w:val="Compact"/>
              <w:jc w:val="right"/>
            </w:pPr>
            <w:r>
              <w:t>-0.10</w:t>
            </w:r>
          </w:p>
        </w:tc>
      </w:tr>
      <w:tr w:rsidR="00BD482C" w14:paraId="1A99F3C3" w14:textId="77777777" w:rsidTr="00716878">
        <w:tc>
          <w:tcPr>
            <w:tcW w:w="0" w:type="auto"/>
          </w:tcPr>
          <w:p w14:paraId="45ADA163" w14:textId="77777777" w:rsidR="00BD482C" w:rsidRDefault="00BD482C" w:rsidP="00716878">
            <w:pPr>
              <w:pStyle w:val="Compact"/>
            </w:pPr>
            <w:proofErr w:type="spellStart"/>
            <w:r>
              <w:t>StatisticalSignificance</w:t>
            </w:r>
            <w:proofErr w:type="spellEnd"/>
          </w:p>
        </w:tc>
        <w:tc>
          <w:tcPr>
            <w:tcW w:w="0" w:type="auto"/>
          </w:tcPr>
          <w:p w14:paraId="311528D5" w14:textId="77777777" w:rsidR="00BD482C" w:rsidRDefault="00BD482C" w:rsidP="00716878">
            <w:pPr>
              <w:pStyle w:val="Compact"/>
              <w:jc w:val="right"/>
            </w:pPr>
            <w:r>
              <w:t>0.03</w:t>
            </w:r>
          </w:p>
        </w:tc>
        <w:tc>
          <w:tcPr>
            <w:tcW w:w="0" w:type="auto"/>
          </w:tcPr>
          <w:p w14:paraId="13CC535D" w14:textId="77777777" w:rsidR="00BD482C" w:rsidRDefault="00BD482C" w:rsidP="00716878">
            <w:pPr>
              <w:pStyle w:val="Compact"/>
              <w:jc w:val="right"/>
            </w:pPr>
            <w:r>
              <w:t>0.40</w:t>
            </w:r>
          </w:p>
        </w:tc>
        <w:tc>
          <w:tcPr>
            <w:tcW w:w="0" w:type="auto"/>
          </w:tcPr>
          <w:p w14:paraId="20A6E46A" w14:textId="77777777" w:rsidR="00BD482C" w:rsidRDefault="00BD482C" w:rsidP="00716878">
            <w:pPr>
              <w:pStyle w:val="Compact"/>
              <w:jc w:val="right"/>
            </w:pPr>
            <w:r>
              <w:t>0.43</w:t>
            </w:r>
          </w:p>
        </w:tc>
        <w:tc>
          <w:tcPr>
            <w:tcW w:w="0" w:type="auto"/>
          </w:tcPr>
          <w:p w14:paraId="3D9570E1" w14:textId="77777777" w:rsidR="00BD482C" w:rsidRDefault="00BD482C" w:rsidP="00716878">
            <w:pPr>
              <w:pStyle w:val="Compact"/>
              <w:jc w:val="right"/>
            </w:pPr>
            <w:r>
              <w:t>-0.02</w:t>
            </w:r>
          </w:p>
        </w:tc>
        <w:tc>
          <w:tcPr>
            <w:tcW w:w="0" w:type="auto"/>
          </w:tcPr>
          <w:p w14:paraId="29182E53" w14:textId="77777777" w:rsidR="00BD482C" w:rsidRDefault="00BD482C" w:rsidP="00716878">
            <w:pPr>
              <w:pStyle w:val="Compact"/>
              <w:jc w:val="right"/>
            </w:pPr>
            <w:r>
              <w:t>0.20</w:t>
            </w:r>
          </w:p>
        </w:tc>
        <w:tc>
          <w:tcPr>
            <w:tcW w:w="0" w:type="auto"/>
          </w:tcPr>
          <w:p w14:paraId="1FB5DDAD" w14:textId="77777777" w:rsidR="00BD482C" w:rsidRDefault="00BD482C" w:rsidP="00716878">
            <w:pPr>
              <w:pStyle w:val="Compact"/>
              <w:jc w:val="right"/>
            </w:pPr>
            <w:r>
              <w:t>-0.07</w:t>
            </w:r>
          </w:p>
        </w:tc>
        <w:tc>
          <w:tcPr>
            <w:tcW w:w="0" w:type="auto"/>
          </w:tcPr>
          <w:p w14:paraId="1F06002E" w14:textId="77777777" w:rsidR="00BD482C" w:rsidRDefault="00BD482C" w:rsidP="00716878">
            <w:pPr>
              <w:pStyle w:val="Compact"/>
              <w:jc w:val="right"/>
            </w:pPr>
            <w:r>
              <w:t>0.34</w:t>
            </w:r>
          </w:p>
        </w:tc>
        <w:tc>
          <w:tcPr>
            <w:tcW w:w="0" w:type="auto"/>
          </w:tcPr>
          <w:p w14:paraId="44419F61" w14:textId="77777777" w:rsidR="00BD482C" w:rsidRDefault="00BD482C" w:rsidP="00716878">
            <w:pPr>
              <w:pStyle w:val="Compact"/>
              <w:jc w:val="right"/>
            </w:pPr>
            <w:r>
              <w:t>0.37</w:t>
            </w:r>
          </w:p>
        </w:tc>
        <w:tc>
          <w:tcPr>
            <w:tcW w:w="0" w:type="auto"/>
          </w:tcPr>
          <w:p w14:paraId="248C2EB2" w14:textId="77777777" w:rsidR="00BD482C" w:rsidRDefault="00BD482C" w:rsidP="00716878">
            <w:pPr>
              <w:pStyle w:val="Compact"/>
              <w:jc w:val="right"/>
            </w:pPr>
            <w:r>
              <w:t>-0.04</w:t>
            </w:r>
          </w:p>
        </w:tc>
        <w:tc>
          <w:tcPr>
            <w:tcW w:w="0" w:type="auto"/>
          </w:tcPr>
          <w:p w14:paraId="30E83011" w14:textId="77777777" w:rsidR="00BD482C" w:rsidRDefault="00BD482C" w:rsidP="00716878">
            <w:pPr>
              <w:pStyle w:val="Compact"/>
              <w:jc w:val="right"/>
            </w:pPr>
            <w:r>
              <w:t>220</w:t>
            </w:r>
          </w:p>
        </w:tc>
        <w:tc>
          <w:tcPr>
            <w:tcW w:w="0" w:type="auto"/>
          </w:tcPr>
          <w:p w14:paraId="5688C801" w14:textId="77777777" w:rsidR="00BD482C" w:rsidRDefault="00BD482C" w:rsidP="00716878">
            <w:pPr>
              <w:pStyle w:val="Compact"/>
              <w:jc w:val="right"/>
            </w:pPr>
            <w:r>
              <w:t>314</w:t>
            </w:r>
          </w:p>
        </w:tc>
        <w:tc>
          <w:tcPr>
            <w:tcW w:w="0" w:type="auto"/>
          </w:tcPr>
          <w:p w14:paraId="586DA14F" w14:textId="77777777" w:rsidR="00BD482C" w:rsidRDefault="00BD482C" w:rsidP="00716878">
            <w:pPr>
              <w:pStyle w:val="Compact"/>
              <w:jc w:val="right"/>
            </w:pPr>
            <w:r>
              <w:t>-0.05</w:t>
            </w:r>
          </w:p>
        </w:tc>
        <w:tc>
          <w:tcPr>
            <w:tcW w:w="0" w:type="auto"/>
          </w:tcPr>
          <w:p w14:paraId="00D23077" w14:textId="77777777" w:rsidR="00BD482C" w:rsidRDefault="00BD482C" w:rsidP="00716878">
            <w:pPr>
              <w:pStyle w:val="Compact"/>
              <w:jc w:val="right"/>
            </w:pPr>
            <w:r>
              <w:t>0.00</w:t>
            </w:r>
          </w:p>
        </w:tc>
      </w:tr>
      <w:tr w:rsidR="00BD482C" w14:paraId="77B6C102" w14:textId="77777777" w:rsidTr="00716878">
        <w:tc>
          <w:tcPr>
            <w:tcW w:w="0" w:type="auto"/>
          </w:tcPr>
          <w:p w14:paraId="1F2951F7" w14:textId="77777777" w:rsidR="00BD482C" w:rsidRDefault="00BD482C" w:rsidP="00716878">
            <w:pPr>
              <w:pStyle w:val="Compact"/>
            </w:pPr>
            <w:r>
              <w:t>Nonequivalence</w:t>
            </w:r>
          </w:p>
        </w:tc>
        <w:tc>
          <w:tcPr>
            <w:tcW w:w="0" w:type="auto"/>
          </w:tcPr>
          <w:p w14:paraId="0F3A32B5" w14:textId="77777777" w:rsidR="00BD482C" w:rsidRDefault="00BD482C" w:rsidP="00716878">
            <w:pPr>
              <w:pStyle w:val="Compact"/>
              <w:jc w:val="right"/>
            </w:pPr>
            <w:r>
              <w:t>-0.07</w:t>
            </w:r>
          </w:p>
        </w:tc>
        <w:tc>
          <w:tcPr>
            <w:tcW w:w="0" w:type="auto"/>
          </w:tcPr>
          <w:p w14:paraId="46B80DE7" w14:textId="77777777" w:rsidR="00BD482C" w:rsidRDefault="00BD482C" w:rsidP="00716878">
            <w:pPr>
              <w:pStyle w:val="Compact"/>
              <w:jc w:val="right"/>
            </w:pPr>
            <w:r>
              <w:t>0.36</w:t>
            </w:r>
          </w:p>
        </w:tc>
        <w:tc>
          <w:tcPr>
            <w:tcW w:w="0" w:type="auto"/>
          </w:tcPr>
          <w:p w14:paraId="1DFA2555" w14:textId="77777777" w:rsidR="00BD482C" w:rsidRDefault="00BD482C" w:rsidP="00716878">
            <w:pPr>
              <w:pStyle w:val="Compact"/>
              <w:jc w:val="right"/>
            </w:pPr>
            <w:r>
              <w:t>0.43</w:t>
            </w:r>
          </w:p>
        </w:tc>
        <w:tc>
          <w:tcPr>
            <w:tcW w:w="0" w:type="auto"/>
          </w:tcPr>
          <w:p w14:paraId="2076F7E9" w14:textId="77777777" w:rsidR="00BD482C" w:rsidRDefault="00BD482C" w:rsidP="00716878">
            <w:pPr>
              <w:pStyle w:val="Compact"/>
              <w:jc w:val="right"/>
            </w:pPr>
            <w:r>
              <w:t>-0.07</w:t>
            </w:r>
          </w:p>
        </w:tc>
        <w:tc>
          <w:tcPr>
            <w:tcW w:w="0" w:type="auto"/>
          </w:tcPr>
          <w:p w14:paraId="0F116ACF" w14:textId="77777777" w:rsidR="00BD482C" w:rsidRDefault="00BD482C" w:rsidP="00716878">
            <w:pPr>
              <w:pStyle w:val="Compact"/>
              <w:jc w:val="right"/>
            </w:pPr>
            <w:r>
              <w:t>0.24</w:t>
            </w:r>
          </w:p>
        </w:tc>
        <w:tc>
          <w:tcPr>
            <w:tcW w:w="0" w:type="auto"/>
          </w:tcPr>
          <w:p w14:paraId="2A3B2D6A" w14:textId="77777777" w:rsidR="00BD482C" w:rsidRDefault="00BD482C" w:rsidP="00716878">
            <w:pPr>
              <w:pStyle w:val="Compact"/>
              <w:jc w:val="right"/>
            </w:pPr>
            <w:r>
              <w:t>-0.16</w:t>
            </w:r>
          </w:p>
        </w:tc>
        <w:tc>
          <w:tcPr>
            <w:tcW w:w="0" w:type="auto"/>
          </w:tcPr>
          <w:p w14:paraId="3B4A0769" w14:textId="77777777" w:rsidR="00BD482C" w:rsidRDefault="00BD482C" w:rsidP="00716878">
            <w:pPr>
              <w:pStyle w:val="Compact"/>
              <w:jc w:val="right"/>
            </w:pPr>
            <w:r>
              <w:t>0.31</w:t>
            </w:r>
          </w:p>
        </w:tc>
        <w:tc>
          <w:tcPr>
            <w:tcW w:w="0" w:type="auto"/>
          </w:tcPr>
          <w:p w14:paraId="220B2110" w14:textId="77777777" w:rsidR="00BD482C" w:rsidRDefault="00BD482C" w:rsidP="00716878">
            <w:pPr>
              <w:pStyle w:val="Compact"/>
              <w:jc w:val="right"/>
            </w:pPr>
            <w:r>
              <w:t>0.36</w:t>
            </w:r>
          </w:p>
        </w:tc>
        <w:tc>
          <w:tcPr>
            <w:tcW w:w="0" w:type="auto"/>
          </w:tcPr>
          <w:p w14:paraId="20001517" w14:textId="77777777" w:rsidR="00BD482C" w:rsidRDefault="00BD482C" w:rsidP="00716878">
            <w:pPr>
              <w:pStyle w:val="Compact"/>
              <w:jc w:val="right"/>
            </w:pPr>
            <w:r>
              <w:t>-0.06</w:t>
            </w:r>
          </w:p>
        </w:tc>
        <w:tc>
          <w:tcPr>
            <w:tcW w:w="0" w:type="auto"/>
          </w:tcPr>
          <w:p w14:paraId="3E35E8A0" w14:textId="77777777" w:rsidR="00BD482C" w:rsidRDefault="00BD482C" w:rsidP="00716878">
            <w:pPr>
              <w:pStyle w:val="Compact"/>
              <w:jc w:val="right"/>
            </w:pPr>
            <w:r>
              <w:t>237</w:t>
            </w:r>
          </w:p>
        </w:tc>
        <w:tc>
          <w:tcPr>
            <w:tcW w:w="0" w:type="auto"/>
          </w:tcPr>
          <w:p w14:paraId="352A10BA" w14:textId="77777777" w:rsidR="00BD482C" w:rsidRDefault="00BD482C" w:rsidP="00716878">
            <w:pPr>
              <w:pStyle w:val="Compact"/>
              <w:jc w:val="right"/>
            </w:pPr>
            <w:r>
              <w:t>305</w:t>
            </w:r>
          </w:p>
        </w:tc>
        <w:tc>
          <w:tcPr>
            <w:tcW w:w="0" w:type="auto"/>
          </w:tcPr>
          <w:p w14:paraId="29D077CE" w14:textId="77777777" w:rsidR="00BD482C" w:rsidRDefault="00BD482C" w:rsidP="00716878">
            <w:pPr>
              <w:pStyle w:val="Compact"/>
              <w:jc w:val="right"/>
            </w:pPr>
            <w:r>
              <w:t>-0.10</w:t>
            </w:r>
          </w:p>
        </w:tc>
        <w:tc>
          <w:tcPr>
            <w:tcW w:w="0" w:type="auto"/>
          </w:tcPr>
          <w:p w14:paraId="3D90D135" w14:textId="77777777" w:rsidR="00BD482C" w:rsidRDefault="00BD482C" w:rsidP="00716878">
            <w:pPr>
              <w:pStyle w:val="Compact"/>
              <w:jc w:val="right"/>
            </w:pPr>
            <w:r>
              <w:t>-0.04</w:t>
            </w:r>
          </w:p>
        </w:tc>
      </w:tr>
      <w:tr w:rsidR="00BD482C" w14:paraId="3F916FA6" w14:textId="77777777" w:rsidTr="00716878">
        <w:tc>
          <w:tcPr>
            <w:tcW w:w="0" w:type="auto"/>
          </w:tcPr>
          <w:p w14:paraId="39175300" w14:textId="77777777" w:rsidR="00BD482C" w:rsidRDefault="00BD482C" w:rsidP="00716878">
            <w:pPr>
              <w:pStyle w:val="Compact"/>
            </w:pPr>
            <w:r>
              <w:t>BF0RepBelow3</w:t>
            </w:r>
          </w:p>
        </w:tc>
        <w:tc>
          <w:tcPr>
            <w:tcW w:w="0" w:type="auto"/>
          </w:tcPr>
          <w:p w14:paraId="4ED808C8" w14:textId="77777777" w:rsidR="00BD482C" w:rsidRDefault="00BD482C" w:rsidP="00716878">
            <w:pPr>
              <w:pStyle w:val="Compact"/>
              <w:jc w:val="right"/>
            </w:pPr>
            <w:r>
              <w:t>-0.15</w:t>
            </w:r>
          </w:p>
        </w:tc>
        <w:tc>
          <w:tcPr>
            <w:tcW w:w="0" w:type="auto"/>
          </w:tcPr>
          <w:p w14:paraId="50D5BC11" w14:textId="77777777" w:rsidR="00BD482C" w:rsidRDefault="00BD482C" w:rsidP="00716878">
            <w:pPr>
              <w:pStyle w:val="Compact"/>
              <w:jc w:val="right"/>
            </w:pPr>
            <w:r>
              <w:t>0.35</w:t>
            </w:r>
          </w:p>
        </w:tc>
        <w:tc>
          <w:tcPr>
            <w:tcW w:w="0" w:type="auto"/>
          </w:tcPr>
          <w:p w14:paraId="329CC918" w14:textId="77777777" w:rsidR="00BD482C" w:rsidRDefault="00BD482C" w:rsidP="00716878">
            <w:pPr>
              <w:pStyle w:val="Compact"/>
              <w:jc w:val="right"/>
            </w:pPr>
            <w:r>
              <w:t>0.43</w:t>
            </w:r>
          </w:p>
        </w:tc>
        <w:tc>
          <w:tcPr>
            <w:tcW w:w="0" w:type="auto"/>
          </w:tcPr>
          <w:p w14:paraId="43DB6D4B" w14:textId="77777777" w:rsidR="00BD482C" w:rsidRDefault="00BD482C" w:rsidP="00716878">
            <w:pPr>
              <w:pStyle w:val="Compact"/>
              <w:jc w:val="right"/>
            </w:pPr>
            <w:r>
              <w:t>-0.07</w:t>
            </w:r>
          </w:p>
        </w:tc>
        <w:tc>
          <w:tcPr>
            <w:tcW w:w="0" w:type="auto"/>
          </w:tcPr>
          <w:p w14:paraId="53FCAC56" w14:textId="77777777" w:rsidR="00BD482C" w:rsidRDefault="00BD482C" w:rsidP="00716878">
            <w:pPr>
              <w:pStyle w:val="Compact"/>
              <w:jc w:val="right"/>
            </w:pPr>
            <w:r>
              <w:t>0.18</w:t>
            </w:r>
          </w:p>
        </w:tc>
        <w:tc>
          <w:tcPr>
            <w:tcW w:w="0" w:type="auto"/>
          </w:tcPr>
          <w:p w14:paraId="1F6C5422" w14:textId="77777777" w:rsidR="00BD482C" w:rsidRDefault="00BD482C" w:rsidP="00716878">
            <w:pPr>
              <w:pStyle w:val="Compact"/>
              <w:jc w:val="right"/>
            </w:pPr>
            <w:r>
              <w:t>-0.23</w:t>
            </w:r>
          </w:p>
        </w:tc>
        <w:tc>
          <w:tcPr>
            <w:tcW w:w="0" w:type="auto"/>
          </w:tcPr>
          <w:p w14:paraId="19E45D9E" w14:textId="77777777" w:rsidR="00BD482C" w:rsidRDefault="00BD482C" w:rsidP="00716878">
            <w:pPr>
              <w:pStyle w:val="Compact"/>
              <w:jc w:val="right"/>
            </w:pPr>
            <w:r>
              <w:t>0.29</w:t>
            </w:r>
          </w:p>
        </w:tc>
        <w:tc>
          <w:tcPr>
            <w:tcW w:w="0" w:type="auto"/>
          </w:tcPr>
          <w:p w14:paraId="68E831E4" w14:textId="77777777" w:rsidR="00BD482C" w:rsidRDefault="00BD482C" w:rsidP="00716878">
            <w:pPr>
              <w:pStyle w:val="Compact"/>
              <w:jc w:val="right"/>
            </w:pPr>
            <w:r>
              <w:t>0.34</w:t>
            </w:r>
          </w:p>
        </w:tc>
        <w:tc>
          <w:tcPr>
            <w:tcW w:w="0" w:type="auto"/>
          </w:tcPr>
          <w:p w14:paraId="2ECEDA36" w14:textId="77777777" w:rsidR="00BD482C" w:rsidRDefault="00BD482C" w:rsidP="00716878">
            <w:pPr>
              <w:pStyle w:val="Compact"/>
              <w:jc w:val="right"/>
            </w:pPr>
            <w:r>
              <w:t>-0.08</w:t>
            </w:r>
          </w:p>
        </w:tc>
        <w:tc>
          <w:tcPr>
            <w:tcW w:w="0" w:type="auto"/>
          </w:tcPr>
          <w:p w14:paraId="5096100D" w14:textId="77777777" w:rsidR="00BD482C" w:rsidRDefault="00BD482C" w:rsidP="00716878">
            <w:pPr>
              <w:pStyle w:val="Compact"/>
              <w:jc w:val="right"/>
            </w:pPr>
            <w:r>
              <w:t>160</w:t>
            </w:r>
          </w:p>
        </w:tc>
        <w:tc>
          <w:tcPr>
            <w:tcW w:w="0" w:type="auto"/>
          </w:tcPr>
          <w:p w14:paraId="27F292AC" w14:textId="77777777" w:rsidR="00BD482C" w:rsidRDefault="00BD482C" w:rsidP="00716878">
            <w:pPr>
              <w:pStyle w:val="Compact"/>
              <w:jc w:val="right"/>
            </w:pPr>
            <w:r>
              <w:t>243</w:t>
            </w:r>
          </w:p>
        </w:tc>
        <w:tc>
          <w:tcPr>
            <w:tcW w:w="0" w:type="auto"/>
          </w:tcPr>
          <w:p w14:paraId="1FF1A30F" w14:textId="77777777" w:rsidR="00BD482C" w:rsidRDefault="00BD482C" w:rsidP="00716878">
            <w:pPr>
              <w:pStyle w:val="Compact"/>
              <w:jc w:val="right"/>
            </w:pPr>
            <w:r>
              <w:t>-0.10</w:t>
            </w:r>
          </w:p>
        </w:tc>
        <w:tc>
          <w:tcPr>
            <w:tcW w:w="0" w:type="auto"/>
          </w:tcPr>
          <w:p w14:paraId="1409305F" w14:textId="77777777" w:rsidR="00BD482C" w:rsidRDefault="00BD482C" w:rsidP="00716878">
            <w:pPr>
              <w:pStyle w:val="Compact"/>
              <w:jc w:val="right"/>
            </w:pPr>
            <w:r>
              <w:t>-0.05</w:t>
            </w:r>
          </w:p>
        </w:tc>
      </w:tr>
      <w:tr w:rsidR="00BD482C" w14:paraId="229A89BC" w14:textId="77777777" w:rsidTr="00716878">
        <w:tc>
          <w:tcPr>
            <w:tcW w:w="0" w:type="auto"/>
          </w:tcPr>
          <w:p w14:paraId="4975038D" w14:textId="77777777" w:rsidR="00BD482C" w:rsidRDefault="00BD482C" w:rsidP="00716878">
            <w:pPr>
              <w:pStyle w:val="Compact"/>
            </w:pPr>
            <w:r>
              <w:t>BFRep0Above3</w:t>
            </w:r>
          </w:p>
        </w:tc>
        <w:tc>
          <w:tcPr>
            <w:tcW w:w="0" w:type="auto"/>
          </w:tcPr>
          <w:p w14:paraId="291626AB" w14:textId="77777777" w:rsidR="00BD482C" w:rsidRDefault="00BD482C" w:rsidP="00716878">
            <w:pPr>
              <w:pStyle w:val="Compact"/>
              <w:jc w:val="right"/>
            </w:pPr>
            <w:r>
              <w:t>-0.04</w:t>
            </w:r>
          </w:p>
        </w:tc>
        <w:tc>
          <w:tcPr>
            <w:tcW w:w="0" w:type="auto"/>
          </w:tcPr>
          <w:p w14:paraId="51D63DEB" w14:textId="77777777" w:rsidR="00BD482C" w:rsidRDefault="00BD482C" w:rsidP="00716878">
            <w:pPr>
              <w:pStyle w:val="Compact"/>
              <w:jc w:val="right"/>
            </w:pPr>
            <w:r>
              <w:t>0.41</w:t>
            </w:r>
          </w:p>
        </w:tc>
        <w:tc>
          <w:tcPr>
            <w:tcW w:w="0" w:type="auto"/>
          </w:tcPr>
          <w:p w14:paraId="23124B5F" w14:textId="77777777" w:rsidR="00BD482C" w:rsidRDefault="00BD482C" w:rsidP="00716878">
            <w:pPr>
              <w:pStyle w:val="Compact"/>
              <w:jc w:val="right"/>
            </w:pPr>
            <w:r>
              <w:t>0.45</w:t>
            </w:r>
          </w:p>
        </w:tc>
        <w:tc>
          <w:tcPr>
            <w:tcW w:w="0" w:type="auto"/>
          </w:tcPr>
          <w:p w14:paraId="0FE23DAD" w14:textId="77777777" w:rsidR="00BD482C" w:rsidRDefault="00BD482C" w:rsidP="00716878">
            <w:pPr>
              <w:pStyle w:val="Compact"/>
              <w:jc w:val="right"/>
            </w:pPr>
            <w:r>
              <w:t>-0.04</w:t>
            </w:r>
          </w:p>
        </w:tc>
        <w:tc>
          <w:tcPr>
            <w:tcW w:w="0" w:type="auto"/>
          </w:tcPr>
          <w:p w14:paraId="7564D83B" w14:textId="77777777" w:rsidR="00BD482C" w:rsidRDefault="00BD482C" w:rsidP="00716878">
            <w:pPr>
              <w:pStyle w:val="Compact"/>
              <w:jc w:val="right"/>
            </w:pPr>
            <w:r>
              <w:t>0.18</w:t>
            </w:r>
          </w:p>
        </w:tc>
        <w:tc>
          <w:tcPr>
            <w:tcW w:w="0" w:type="auto"/>
          </w:tcPr>
          <w:p w14:paraId="38C84D17" w14:textId="77777777" w:rsidR="00BD482C" w:rsidRDefault="00BD482C" w:rsidP="00716878">
            <w:pPr>
              <w:pStyle w:val="Compact"/>
              <w:jc w:val="right"/>
            </w:pPr>
            <w:r>
              <w:t>-0.11</w:t>
            </w:r>
          </w:p>
        </w:tc>
        <w:tc>
          <w:tcPr>
            <w:tcW w:w="0" w:type="auto"/>
          </w:tcPr>
          <w:p w14:paraId="7742365B" w14:textId="77777777" w:rsidR="00BD482C" w:rsidRDefault="00BD482C" w:rsidP="00716878">
            <w:pPr>
              <w:pStyle w:val="Compact"/>
              <w:jc w:val="right"/>
            </w:pPr>
            <w:r>
              <w:t>0.33</w:t>
            </w:r>
          </w:p>
        </w:tc>
        <w:tc>
          <w:tcPr>
            <w:tcW w:w="0" w:type="auto"/>
          </w:tcPr>
          <w:p w14:paraId="422C3A71" w14:textId="77777777" w:rsidR="00BD482C" w:rsidRDefault="00BD482C" w:rsidP="00716878">
            <w:pPr>
              <w:pStyle w:val="Compact"/>
              <w:jc w:val="right"/>
            </w:pPr>
            <w:r>
              <w:t>0.36</w:t>
            </w:r>
          </w:p>
        </w:tc>
        <w:tc>
          <w:tcPr>
            <w:tcW w:w="0" w:type="auto"/>
          </w:tcPr>
          <w:p w14:paraId="35CAE4C8" w14:textId="77777777" w:rsidR="00BD482C" w:rsidRDefault="00BD482C" w:rsidP="00716878">
            <w:pPr>
              <w:pStyle w:val="Compact"/>
              <w:jc w:val="right"/>
            </w:pPr>
            <w:r>
              <w:t>-0.04</w:t>
            </w:r>
          </w:p>
        </w:tc>
        <w:tc>
          <w:tcPr>
            <w:tcW w:w="0" w:type="auto"/>
          </w:tcPr>
          <w:p w14:paraId="43B79D6E" w14:textId="77777777" w:rsidR="00BD482C" w:rsidRDefault="00BD482C" w:rsidP="00716878">
            <w:pPr>
              <w:pStyle w:val="Compact"/>
              <w:jc w:val="right"/>
            </w:pPr>
            <w:r>
              <w:t>126</w:t>
            </w:r>
          </w:p>
        </w:tc>
        <w:tc>
          <w:tcPr>
            <w:tcW w:w="0" w:type="auto"/>
          </w:tcPr>
          <w:p w14:paraId="761F5774" w14:textId="77777777" w:rsidR="00BD482C" w:rsidRDefault="00BD482C" w:rsidP="00716878">
            <w:pPr>
              <w:pStyle w:val="Compact"/>
              <w:jc w:val="right"/>
            </w:pPr>
            <w:r>
              <w:t>243</w:t>
            </w:r>
          </w:p>
        </w:tc>
        <w:tc>
          <w:tcPr>
            <w:tcW w:w="0" w:type="auto"/>
          </w:tcPr>
          <w:p w14:paraId="2B6AFCD2" w14:textId="77777777" w:rsidR="00BD482C" w:rsidRDefault="00BD482C" w:rsidP="00716878">
            <w:pPr>
              <w:pStyle w:val="Compact"/>
              <w:jc w:val="right"/>
            </w:pPr>
            <w:r>
              <w:t>-0.07</w:t>
            </w:r>
          </w:p>
        </w:tc>
        <w:tc>
          <w:tcPr>
            <w:tcW w:w="0" w:type="auto"/>
          </w:tcPr>
          <w:p w14:paraId="4271CB8C" w14:textId="77777777" w:rsidR="00BD482C" w:rsidRDefault="00BD482C" w:rsidP="00716878">
            <w:pPr>
              <w:pStyle w:val="Compact"/>
              <w:jc w:val="right"/>
            </w:pPr>
            <w:r>
              <w:t>-0.01</w:t>
            </w:r>
          </w:p>
        </w:tc>
      </w:tr>
      <w:tr w:rsidR="00BD482C" w14:paraId="53242833" w14:textId="77777777" w:rsidTr="00716878">
        <w:tc>
          <w:tcPr>
            <w:tcW w:w="0" w:type="auto"/>
          </w:tcPr>
          <w:p w14:paraId="1DA2BCE7" w14:textId="77777777" w:rsidR="00BD482C" w:rsidRDefault="00BD482C" w:rsidP="00716878">
            <w:pPr>
              <w:pStyle w:val="Compact"/>
            </w:pPr>
            <w:r>
              <w:t>BF01Below3</w:t>
            </w:r>
          </w:p>
        </w:tc>
        <w:tc>
          <w:tcPr>
            <w:tcW w:w="0" w:type="auto"/>
          </w:tcPr>
          <w:p w14:paraId="0735A7F6" w14:textId="77777777" w:rsidR="00BD482C" w:rsidRDefault="00BD482C" w:rsidP="00716878">
            <w:pPr>
              <w:pStyle w:val="Compact"/>
              <w:jc w:val="right"/>
            </w:pPr>
            <w:r>
              <w:t>-0.04</w:t>
            </w:r>
          </w:p>
        </w:tc>
        <w:tc>
          <w:tcPr>
            <w:tcW w:w="0" w:type="auto"/>
          </w:tcPr>
          <w:p w14:paraId="30794B21" w14:textId="77777777" w:rsidR="00BD482C" w:rsidRDefault="00BD482C" w:rsidP="00716878">
            <w:pPr>
              <w:pStyle w:val="Compact"/>
              <w:jc w:val="right"/>
            </w:pPr>
            <w:r>
              <w:t>0.38</w:t>
            </w:r>
          </w:p>
        </w:tc>
        <w:tc>
          <w:tcPr>
            <w:tcW w:w="0" w:type="auto"/>
          </w:tcPr>
          <w:p w14:paraId="384404C2" w14:textId="77777777" w:rsidR="00BD482C" w:rsidRDefault="00BD482C" w:rsidP="00716878">
            <w:pPr>
              <w:pStyle w:val="Compact"/>
              <w:jc w:val="right"/>
            </w:pPr>
            <w:r>
              <w:t>0.45</w:t>
            </w:r>
          </w:p>
        </w:tc>
        <w:tc>
          <w:tcPr>
            <w:tcW w:w="0" w:type="auto"/>
          </w:tcPr>
          <w:p w14:paraId="2477632A" w14:textId="77777777" w:rsidR="00BD482C" w:rsidRDefault="00BD482C" w:rsidP="00716878">
            <w:pPr>
              <w:pStyle w:val="Compact"/>
              <w:jc w:val="right"/>
            </w:pPr>
            <w:r>
              <w:t>-0.06</w:t>
            </w:r>
          </w:p>
        </w:tc>
        <w:tc>
          <w:tcPr>
            <w:tcW w:w="0" w:type="auto"/>
          </w:tcPr>
          <w:p w14:paraId="13241030" w14:textId="77777777" w:rsidR="00BD482C" w:rsidRDefault="00BD482C" w:rsidP="00716878">
            <w:pPr>
              <w:pStyle w:val="Compact"/>
              <w:jc w:val="right"/>
            </w:pPr>
            <w:r>
              <w:t>0.26</w:t>
            </w:r>
          </w:p>
        </w:tc>
        <w:tc>
          <w:tcPr>
            <w:tcW w:w="0" w:type="auto"/>
          </w:tcPr>
          <w:p w14:paraId="698DB151" w14:textId="77777777" w:rsidR="00BD482C" w:rsidRDefault="00BD482C" w:rsidP="00716878">
            <w:pPr>
              <w:pStyle w:val="Compact"/>
              <w:jc w:val="right"/>
            </w:pPr>
            <w:r>
              <w:t>-0.13</w:t>
            </w:r>
          </w:p>
        </w:tc>
        <w:tc>
          <w:tcPr>
            <w:tcW w:w="0" w:type="auto"/>
          </w:tcPr>
          <w:p w14:paraId="7BD84CE2" w14:textId="77777777" w:rsidR="00BD482C" w:rsidRDefault="00BD482C" w:rsidP="00716878">
            <w:pPr>
              <w:pStyle w:val="Compact"/>
              <w:jc w:val="right"/>
            </w:pPr>
            <w:r>
              <w:t>0.33</w:t>
            </w:r>
          </w:p>
        </w:tc>
        <w:tc>
          <w:tcPr>
            <w:tcW w:w="0" w:type="auto"/>
          </w:tcPr>
          <w:p w14:paraId="340A7FDA" w14:textId="77777777" w:rsidR="00BD482C" w:rsidRDefault="00BD482C" w:rsidP="00716878">
            <w:pPr>
              <w:pStyle w:val="Compact"/>
              <w:jc w:val="right"/>
            </w:pPr>
            <w:r>
              <w:t>0.37</w:t>
            </w:r>
          </w:p>
        </w:tc>
        <w:tc>
          <w:tcPr>
            <w:tcW w:w="0" w:type="auto"/>
          </w:tcPr>
          <w:p w14:paraId="11D78A84" w14:textId="77777777" w:rsidR="00BD482C" w:rsidRDefault="00BD482C" w:rsidP="00716878">
            <w:pPr>
              <w:pStyle w:val="Compact"/>
              <w:jc w:val="right"/>
            </w:pPr>
            <w:r>
              <w:t>-0.05</w:t>
            </w:r>
          </w:p>
        </w:tc>
        <w:tc>
          <w:tcPr>
            <w:tcW w:w="0" w:type="auto"/>
          </w:tcPr>
          <w:p w14:paraId="14E9A5E6" w14:textId="77777777" w:rsidR="00BD482C" w:rsidRDefault="00BD482C" w:rsidP="00716878">
            <w:pPr>
              <w:pStyle w:val="Compact"/>
              <w:jc w:val="right"/>
            </w:pPr>
            <w:r>
              <w:t>219</w:t>
            </w:r>
          </w:p>
        </w:tc>
        <w:tc>
          <w:tcPr>
            <w:tcW w:w="0" w:type="auto"/>
          </w:tcPr>
          <w:p w14:paraId="628E2804" w14:textId="77777777" w:rsidR="00BD482C" w:rsidRDefault="00BD482C" w:rsidP="00716878">
            <w:pPr>
              <w:pStyle w:val="Compact"/>
              <w:jc w:val="right"/>
            </w:pPr>
            <w:r>
              <w:t>304</w:t>
            </w:r>
          </w:p>
        </w:tc>
        <w:tc>
          <w:tcPr>
            <w:tcW w:w="0" w:type="auto"/>
          </w:tcPr>
          <w:p w14:paraId="02A21BE4" w14:textId="77777777" w:rsidR="00BD482C" w:rsidRDefault="00BD482C" w:rsidP="00716878">
            <w:pPr>
              <w:pStyle w:val="Compact"/>
              <w:jc w:val="right"/>
            </w:pPr>
            <w:r>
              <w:t>-0.10</w:t>
            </w:r>
          </w:p>
        </w:tc>
        <w:tc>
          <w:tcPr>
            <w:tcW w:w="0" w:type="auto"/>
          </w:tcPr>
          <w:p w14:paraId="2014A5AA" w14:textId="77777777" w:rsidR="00BD482C" w:rsidRDefault="00BD482C" w:rsidP="00716878">
            <w:pPr>
              <w:pStyle w:val="Compact"/>
              <w:jc w:val="right"/>
            </w:pPr>
            <w:r>
              <w:t>-0.03</w:t>
            </w:r>
          </w:p>
        </w:tc>
      </w:tr>
      <w:tr w:rsidR="00BD482C" w14:paraId="3C786F5E" w14:textId="77777777" w:rsidTr="00716878">
        <w:tc>
          <w:tcPr>
            <w:tcW w:w="0" w:type="auto"/>
          </w:tcPr>
          <w:p w14:paraId="2D271B46" w14:textId="77777777" w:rsidR="00BD482C" w:rsidRDefault="00BD482C" w:rsidP="00716878">
            <w:pPr>
              <w:pStyle w:val="Compact"/>
            </w:pPr>
            <w:r>
              <w:t>BF10Above3</w:t>
            </w:r>
          </w:p>
        </w:tc>
        <w:tc>
          <w:tcPr>
            <w:tcW w:w="0" w:type="auto"/>
          </w:tcPr>
          <w:p w14:paraId="504E11BD" w14:textId="77777777" w:rsidR="00BD482C" w:rsidRDefault="00BD482C" w:rsidP="00716878">
            <w:pPr>
              <w:pStyle w:val="Compact"/>
              <w:jc w:val="right"/>
            </w:pPr>
            <w:r>
              <w:t>0.08</w:t>
            </w:r>
          </w:p>
        </w:tc>
        <w:tc>
          <w:tcPr>
            <w:tcW w:w="0" w:type="auto"/>
          </w:tcPr>
          <w:p w14:paraId="5E0B5A2C" w14:textId="77777777" w:rsidR="00BD482C" w:rsidRDefault="00BD482C" w:rsidP="00716878">
            <w:pPr>
              <w:pStyle w:val="Compact"/>
              <w:jc w:val="right"/>
            </w:pPr>
            <w:r>
              <w:t>0.42</w:t>
            </w:r>
          </w:p>
        </w:tc>
        <w:tc>
          <w:tcPr>
            <w:tcW w:w="0" w:type="auto"/>
          </w:tcPr>
          <w:p w14:paraId="748F3401" w14:textId="77777777" w:rsidR="00BD482C" w:rsidRDefault="00BD482C" w:rsidP="00716878">
            <w:pPr>
              <w:pStyle w:val="Compact"/>
              <w:jc w:val="right"/>
            </w:pPr>
            <w:r>
              <w:t>0.44</w:t>
            </w:r>
          </w:p>
        </w:tc>
        <w:tc>
          <w:tcPr>
            <w:tcW w:w="0" w:type="auto"/>
          </w:tcPr>
          <w:p w14:paraId="34CB0B64" w14:textId="77777777" w:rsidR="00BD482C" w:rsidRDefault="00BD482C" w:rsidP="00716878">
            <w:pPr>
              <w:pStyle w:val="Compact"/>
              <w:jc w:val="right"/>
            </w:pPr>
            <w:r>
              <w:t>-0.01</w:t>
            </w:r>
          </w:p>
        </w:tc>
        <w:tc>
          <w:tcPr>
            <w:tcW w:w="0" w:type="auto"/>
          </w:tcPr>
          <w:p w14:paraId="6C80CD13" w14:textId="77777777" w:rsidR="00BD482C" w:rsidRDefault="00BD482C" w:rsidP="00716878">
            <w:pPr>
              <w:pStyle w:val="Compact"/>
              <w:jc w:val="right"/>
            </w:pPr>
            <w:r>
              <w:t>0.21</w:t>
            </w:r>
          </w:p>
        </w:tc>
        <w:tc>
          <w:tcPr>
            <w:tcW w:w="0" w:type="auto"/>
          </w:tcPr>
          <w:p w14:paraId="24483243" w14:textId="77777777" w:rsidR="00BD482C" w:rsidRDefault="00BD482C" w:rsidP="00716878">
            <w:pPr>
              <w:pStyle w:val="Compact"/>
              <w:jc w:val="right"/>
            </w:pPr>
            <w:r>
              <w:t>-0.04</w:t>
            </w:r>
          </w:p>
        </w:tc>
        <w:tc>
          <w:tcPr>
            <w:tcW w:w="0" w:type="auto"/>
          </w:tcPr>
          <w:p w14:paraId="00BCFE99" w14:textId="77777777" w:rsidR="00BD482C" w:rsidRDefault="00BD482C" w:rsidP="00716878">
            <w:pPr>
              <w:pStyle w:val="Compact"/>
              <w:jc w:val="right"/>
            </w:pPr>
            <w:r>
              <w:t>0.37</w:t>
            </w:r>
          </w:p>
        </w:tc>
        <w:tc>
          <w:tcPr>
            <w:tcW w:w="0" w:type="auto"/>
          </w:tcPr>
          <w:p w14:paraId="6D7FE748" w14:textId="77777777" w:rsidR="00BD482C" w:rsidRDefault="00BD482C" w:rsidP="00716878">
            <w:pPr>
              <w:pStyle w:val="Compact"/>
              <w:jc w:val="right"/>
            </w:pPr>
            <w:r>
              <w:t>0.37</w:t>
            </w:r>
          </w:p>
        </w:tc>
        <w:tc>
          <w:tcPr>
            <w:tcW w:w="0" w:type="auto"/>
          </w:tcPr>
          <w:p w14:paraId="5ED89BBC" w14:textId="77777777" w:rsidR="00BD482C" w:rsidRDefault="00BD482C" w:rsidP="00716878">
            <w:pPr>
              <w:pStyle w:val="Compact"/>
              <w:jc w:val="right"/>
            </w:pPr>
            <w:r>
              <w:t>-0.01</w:t>
            </w:r>
          </w:p>
        </w:tc>
        <w:tc>
          <w:tcPr>
            <w:tcW w:w="0" w:type="auto"/>
          </w:tcPr>
          <w:p w14:paraId="36DB53F0" w14:textId="77777777" w:rsidR="00BD482C" w:rsidRDefault="00BD482C" w:rsidP="00716878">
            <w:pPr>
              <w:pStyle w:val="Compact"/>
              <w:jc w:val="right"/>
            </w:pPr>
            <w:r>
              <w:t>175</w:t>
            </w:r>
          </w:p>
        </w:tc>
        <w:tc>
          <w:tcPr>
            <w:tcW w:w="0" w:type="auto"/>
          </w:tcPr>
          <w:p w14:paraId="172FF375" w14:textId="77777777" w:rsidR="00BD482C" w:rsidRDefault="00BD482C" w:rsidP="00716878">
            <w:pPr>
              <w:pStyle w:val="Compact"/>
              <w:jc w:val="right"/>
            </w:pPr>
            <w:r>
              <w:t>304</w:t>
            </w:r>
          </w:p>
        </w:tc>
        <w:tc>
          <w:tcPr>
            <w:tcW w:w="0" w:type="auto"/>
          </w:tcPr>
          <w:p w14:paraId="259B9E1B" w14:textId="77777777" w:rsidR="00BD482C" w:rsidRDefault="00BD482C" w:rsidP="00716878">
            <w:pPr>
              <w:pStyle w:val="Compact"/>
              <w:jc w:val="right"/>
            </w:pPr>
            <w:r>
              <w:t>-0.05</w:t>
            </w:r>
          </w:p>
        </w:tc>
        <w:tc>
          <w:tcPr>
            <w:tcW w:w="0" w:type="auto"/>
          </w:tcPr>
          <w:p w14:paraId="5E0D3A0A" w14:textId="77777777" w:rsidR="00BD482C" w:rsidRDefault="00BD482C" w:rsidP="00716878">
            <w:pPr>
              <w:pStyle w:val="Compact"/>
              <w:jc w:val="right"/>
            </w:pPr>
            <w:r>
              <w:t>0.02</w:t>
            </w:r>
          </w:p>
        </w:tc>
      </w:tr>
      <w:tr w:rsidR="00BD482C" w14:paraId="281F82DC" w14:textId="77777777" w:rsidTr="00716878">
        <w:tc>
          <w:tcPr>
            <w:tcW w:w="0" w:type="auto"/>
          </w:tcPr>
          <w:p w14:paraId="73554BE7" w14:textId="77777777" w:rsidR="00BD482C" w:rsidRDefault="00BD482C" w:rsidP="00716878">
            <w:pPr>
              <w:pStyle w:val="Compact"/>
            </w:pPr>
            <w:r>
              <w:t>BF0PBelow3</w:t>
            </w:r>
          </w:p>
        </w:tc>
        <w:tc>
          <w:tcPr>
            <w:tcW w:w="0" w:type="auto"/>
          </w:tcPr>
          <w:p w14:paraId="2A4DC632" w14:textId="77777777" w:rsidR="00BD482C" w:rsidRDefault="00BD482C" w:rsidP="00716878">
            <w:pPr>
              <w:pStyle w:val="Compact"/>
              <w:jc w:val="right"/>
            </w:pPr>
            <w:r>
              <w:t>-0.04</w:t>
            </w:r>
          </w:p>
        </w:tc>
        <w:tc>
          <w:tcPr>
            <w:tcW w:w="0" w:type="auto"/>
          </w:tcPr>
          <w:p w14:paraId="04B92796" w14:textId="77777777" w:rsidR="00BD482C" w:rsidRDefault="00BD482C" w:rsidP="00716878">
            <w:pPr>
              <w:pStyle w:val="Compact"/>
              <w:jc w:val="right"/>
            </w:pPr>
            <w:r>
              <w:t>0.37</w:t>
            </w:r>
          </w:p>
        </w:tc>
        <w:tc>
          <w:tcPr>
            <w:tcW w:w="0" w:type="auto"/>
          </w:tcPr>
          <w:p w14:paraId="4E305A8A" w14:textId="77777777" w:rsidR="00BD482C" w:rsidRDefault="00BD482C" w:rsidP="00716878">
            <w:pPr>
              <w:pStyle w:val="Compact"/>
              <w:jc w:val="right"/>
            </w:pPr>
            <w:r>
              <w:t>0.44</w:t>
            </w:r>
          </w:p>
        </w:tc>
        <w:tc>
          <w:tcPr>
            <w:tcW w:w="0" w:type="auto"/>
          </w:tcPr>
          <w:p w14:paraId="300E510D" w14:textId="77777777" w:rsidR="00BD482C" w:rsidRDefault="00BD482C" w:rsidP="00716878">
            <w:pPr>
              <w:pStyle w:val="Compact"/>
              <w:jc w:val="right"/>
            </w:pPr>
            <w:r>
              <w:t>-0.07</w:t>
            </w:r>
          </w:p>
        </w:tc>
        <w:tc>
          <w:tcPr>
            <w:tcW w:w="0" w:type="auto"/>
          </w:tcPr>
          <w:p w14:paraId="30482F4C" w14:textId="77777777" w:rsidR="00BD482C" w:rsidRDefault="00BD482C" w:rsidP="00716878">
            <w:pPr>
              <w:pStyle w:val="Compact"/>
              <w:jc w:val="right"/>
            </w:pPr>
            <w:r>
              <w:t>0.25</w:t>
            </w:r>
          </w:p>
        </w:tc>
        <w:tc>
          <w:tcPr>
            <w:tcW w:w="0" w:type="auto"/>
          </w:tcPr>
          <w:p w14:paraId="5C4B4CB3" w14:textId="77777777" w:rsidR="00BD482C" w:rsidRDefault="00BD482C" w:rsidP="00716878">
            <w:pPr>
              <w:pStyle w:val="Compact"/>
              <w:jc w:val="right"/>
            </w:pPr>
            <w:r>
              <w:t>-0.14</w:t>
            </w:r>
          </w:p>
        </w:tc>
        <w:tc>
          <w:tcPr>
            <w:tcW w:w="0" w:type="auto"/>
          </w:tcPr>
          <w:p w14:paraId="4FCA63EA" w14:textId="77777777" w:rsidR="00BD482C" w:rsidRDefault="00BD482C" w:rsidP="00716878">
            <w:pPr>
              <w:pStyle w:val="Compact"/>
              <w:jc w:val="right"/>
            </w:pPr>
            <w:r>
              <w:t>0.32</w:t>
            </w:r>
          </w:p>
        </w:tc>
        <w:tc>
          <w:tcPr>
            <w:tcW w:w="0" w:type="auto"/>
          </w:tcPr>
          <w:p w14:paraId="2267EFA3" w14:textId="77777777" w:rsidR="00BD482C" w:rsidRDefault="00BD482C" w:rsidP="00716878">
            <w:pPr>
              <w:pStyle w:val="Compact"/>
              <w:jc w:val="right"/>
            </w:pPr>
            <w:r>
              <w:t>0.37</w:t>
            </w:r>
          </w:p>
        </w:tc>
        <w:tc>
          <w:tcPr>
            <w:tcW w:w="0" w:type="auto"/>
          </w:tcPr>
          <w:p w14:paraId="0860FBB6" w14:textId="77777777" w:rsidR="00BD482C" w:rsidRDefault="00BD482C" w:rsidP="00716878">
            <w:pPr>
              <w:pStyle w:val="Compact"/>
              <w:jc w:val="right"/>
            </w:pPr>
            <w:r>
              <w:t>-0.05</w:t>
            </w:r>
          </w:p>
        </w:tc>
        <w:tc>
          <w:tcPr>
            <w:tcW w:w="0" w:type="auto"/>
          </w:tcPr>
          <w:p w14:paraId="0BA53123" w14:textId="77777777" w:rsidR="00BD482C" w:rsidRDefault="00BD482C" w:rsidP="00716878">
            <w:pPr>
              <w:pStyle w:val="Compact"/>
              <w:jc w:val="right"/>
            </w:pPr>
            <w:r>
              <w:t>230</w:t>
            </w:r>
          </w:p>
        </w:tc>
        <w:tc>
          <w:tcPr>
            <w:tcW w:w="0" w:type="auto"/>
          </w:tcPr>
          <w:p w14:paraId="5B5AD225" w14:textId="77777777" w:rsidR="00BD482C" w:rsidRDefault="00BD482C" w:rsidP="00716878">
            <w:pPr>
              <w:pStyle w:val="Compact"/>
              <w:jc w:val="right"/>
            </w:pPr>
            <w:r>
              <w:t>304</w:t>
            </w:r>
          </w:p>
        </w:tc>
        <w:tc>
          <w:tcPr>
            <w:tcW w:w="0" w:type="auto"/>
          </w:tcPr>
          <w:p w14:paraId="463CCBC1" w14:textId="77777777" w:rsidR="00BD482C" w:rsidRDefault="00BD482C" w:rsidP="00716878">
            <w:pPr>
              <w:pStyle w:val="Compact"/>
              <w:jc w:val="right"/>
            </w:pPr>
            <w:r>
              <w:t>-0.10</w:t>
            </w:r>
          </w:p>
        </w:tc>
        <w:tc>
          <w:tcPr>
            <w:tcW w:w="0" w:type="auto"/>
          </w:tcPr>
          <w:p w14:paraId="25617DB0" w14:textId="77777777" w:rsidR="00BD482C" w:rsidRDefault="00BD482C" w:rsidP="00716878">
            <w:pPr>
              <w:pStyle w:val="Compact"/>
              <w:jc w:val="right"/>
            </w:pPr>
            <w:r>
              <w:t>-0.03</w:t>
            </w:r>
          </w:p>
        </w:tc>
      </w:tr>
      <w:tr w:rsidR="00BD482C" w14:paraId="3A043C25" w14:textId="77777777" w:rsidTr="00716878">
        <w:tc>
          <w:tcPr>
            <w:tcW w:w="0" w:type="auto"/>
          </w:tcPr>
          <w:p w14:paraId="5BEBF50E" w14:textId="77777777" w:rsidR="00BD482C" w:rsidRDefault="00BD482C" w:rsidP="00716878">
            <w:pPr>
              <w:pStyle w:val="Compact"/>
            </w:pPr>
            <w:r>
              <w:t>BFP0Above3</w:t>
            </w:r>
          </w:p>
        </w:tc>
        <w:tc>
          <w:tcPr>
            <w:tcW w:w="0" w:type="auto"/>
          </w:tcPr>
          <w:p w14:paraId="062510B4" w14:textId="77777777" w:rsidR="00BD482C" w:rsidRDefault="00BD482C" w:rsidP="00716878">
            <w:pPr>
              <w:pStyle w:val="Compact"/>
              <w:jc w:val="right"/>
            </w:pPr>
            <w:r>
              <w:t>0.08</w:t>
            </w:r>
          </w:p>
        </w:tc>
        <w:tc>
          <w:tcPr>
            <w:tcW w:w="0" w:type="auto"/>
          </w:tcPr>
          <w:p w14:paraId="56FE6B1B" w14:textId="77777777" w:rsidR="00BD482C" w:rsidRDefault="00BD482C" w:rsidP="00716878">
            <w:pPr>
              <w:pStyle w:val="Compact"/>
              <w:jc w:val="right"/>
            </w:pPr>
            <w:r>
              <w:t>0.42</w:t>
            </w:r>
          </w:p>
        </w:tc>
        <w:tc>
          <w:tcPr>
            <w:tcW w:w="0" w:type="auto"/>
          </w:tcPr>
          <w:p w14:paraId="795FE0F8" w14:textId="77777777" w:rsidR="00BD482C" w:rsidRDefault="00BD482C" w:rsidP="00716878">
            <w:pPr>
              <w:pStyle w:val="Compact"/>
              <w:jc w:val="right"/>
            </w:pPr>
            <w:r>
              <w:t>0.44</w:t>
            </w:r>
          </w:p>
        </w:tc>
        <w:tc>
          <w:tcPr>
            <w:tcW w:w="0" w:type="auto"/>
          </w:tcPr>
          <w:p w14:paraId="6E467517" w14:textId="77777777" w:rsidR="00BD482C" w:rsidRDefault="00BD482C" w:rsidP="00716878">
            <w:pPr>
              <w:pStyle w:val="Compact"/>
              <w:jc w:val="right"/>
            </w:pPr>
            <w:r>
              <w:t>-0.01</w:t>
            </w:r>
          </w:p>
        </w:tc>
        <w:tc>
          <w:tcPr>
            <w:tcW w:w="0" w:type="auto"/>
          </w:tcPr>
          <w:p w14:paraId="2006DBE2" w14:textId="77777777" w:rsidR="00BD482C" w:rsidRDefault="00BD482C" w:rsidP="00716878">
            <w:pPr>
              <w:pStyle w:val="Compact"/>
              <w:jc w:val="right"/>
            </w:pPr>
            <w:r>
              <w:t>0.21</w:t>
            </w:r>
          </w:p>
        </w:tc>
        <w:tc>
          <w:tcPr>
            <w:tcW w:w="0" w:type="auto"/>
          </w:tcPr>
          <w:p w14:paraId="422E2F90" w14:textId="77777777" w:rsidR="00BD482C" w:rsidRDefault="00BD482C" w:rsidP="00716878">
            <w:pPr>
              <w:pStyle w:val="Compact"/>
              <w:jc w:val="right"/>
            </w:pPr>
            <w:r>
              <w:t>-0.05</w:t>
            </w:r>
          </w:p>
        </w:tc>
        <w:tc>
          <w:tcPr>
            <w:tcW w:w="0" w:type="auto"/>
          </w:tcPr>
          <w:p w14:paraId="00E38594" w14:textId="77777777" w:rsidR="00BD482C" w:rsidRDefault="00BD482C" w:rsidP="00716878">
            <w:pPr>
              <w:pStyle w:val="Compact"/>
              <w:jc w:val="right"/>
            </w:pPr>
            <w:r>
              <w:t>0.37</w:t>
            </w:r>
          </w:p>
        </w:tc>
        <w:tc>
          <w:tcPr>
            <w:tcW w:w="0" w:type="auto"/>
          </w:tcPr>
          <w:p w14:paraId="33881F36" w14:textId="77777777" w:rsidR="00BD482C" w:rsidRDefault="00BD482C" w:rsidP="00716878">
            <w:pPr>
              <w:pStyle w:val="Compact"/>
              <w:jc w:val="right"/>
            </w:pPr>
            <w:r>
              <w:t>0.37</w:t>
            </w:r>
          </w:p>
        </w:tc>
        <w:tc>
          <w:tcPr>
            <w:tcW w:w="0" w:type="auto"/>
          </w:tcPr>
          <w:p w14:paraId="0822270D" w14:textId="77777777" w:rsidR="00BD482C" w:rsidRDefault="00BD482C" w:rsidP="00716878">
            <w:pPr>
              <w:pStyle w:val="Compact"/>
              <w:jc w:val="right"/>
            </w:pPr>
            <w:r>
              <w:t>-0.01</w:t>
            </w:r>
          </w:p>
        </w:tc>
        <w:tc>
          <w:tcPr>
            <w:tcW w:w="0" w:type="auto"/>
          </w:tcPr>
          <w:p w14:paraId="2140C0D4" w14:textId="77777777" w:rsidR="00BD482C" w:rsidRDefault="00BD482C" w:rsidP="00716878">
            <w:pPr>
              <w:pStyle w:val="Compact"/>
              <w:jc w:val="right"/>
            </w:pPr>
            <w:r>
              <w:t>184</w:t>
            </w:r>
          </w:p>
        </w:tc>
        <w:tc>
          <w:tcPr>
            <w:tcW w:w="0" w:type="auto"/>
          </w:tcPr>
          <w:p w14:paraId="4C324F75" w14:textId="77777777" w:rsidR="00BD482C" w:rsidRDefault="00BD482C" w:rsidP="00716878">
            <w:pPr>
              <w:pStyle w:val="Compact"/>
              <w:jc w:val="right"/>
            </w:pPr>
            <w:r>
              <w:t>304</w:t>
            </w:r>
          </w:p>
        </w:tc>
        <w:tc>
          <w:tcPr>
            <w:tcW w:w="0" w:type="auto"/>
          </w:tcPr>
          <w:p w14:paraId="411F13CF" w14:textId="77777777" w:rsidR="00BD482C" w:rsidRDefault="00BD482C" w:rsidP="00716878">
            <w:pPr>
              <w:pStyle w:val="Compact"/>
              <w:jc w:val="right"/>
            </w:pPr>
            <w:r>
              <w:t>-0.04</w:t>
            </w:r>
          </w:p>
        </w:tc>
        <w:tc>
          <w:tcPr>
            <w:tcW w:w="0" w:type="auto"/>
          </w:tcPr>
          <w:p w14:paraId="6047B554" w14:textId="77777777" w:rsidR="00BD482C" w:rsidRDefault="00BD482C" w:rsidP="00716878">
            <w:pPr>
              <w:pStyle w:val="Compact"/>
              <w:jc w:val="right"/>
            </w:pPr>
            <w:r>
              <w:t>0.02</w:t>
            </w:r>
          </w:p>
        </w:tc>
      </w:tr>
    </w:tbl>
    <w:p w14:paraId="726175E3" w14:textId="77777777" w:rsidR="00BD482C" w:rsidRDefault="00BD482C"/>
    <w:p w14:paraId="7E4C35D2" w14:textId="16DD5D6B" w:rsidR="00716878" w:rsidRDefault="00716878"/>
    <w:p w14:paraId="45558978" w14:textId="7D8791E3" w:rsidR="00716878" w:rsidRDefault="00716878"/>
    <w:p w14:paraId="54F4B4BD" w14:textId="4AC6997E" w:rsidR="00716878" w:rsidRDefault="00716878"/>
    <w:p w14:paraId="3FFB40A7" w14:textId="24EC2441" w:rsidR="00716878" w:rsidRDefault="00716878"/>
    <w:p w14:paraId="1237A66F" w14:textId="77777777" w:rsidR="00716878" w:rsidRDefault="00716878"/>
    <w:p w14:paraId="092569F2" w14:textId="77777777" w:rsidR="00716878" w:rsidRDefault="00716878"/>
    <w:tbl>
      <w:tblPr>
        <w:tblW w:w="0" w:type="pct"/>
        <w:tblLook w:val="07E0" w:firstRow="1" w:lastRow="1" w:firstColumn="1" w:lastColumn="1" w:noHBand="1" w:noVBand="1"/>
      </w:tblPr>
      <w:tblGrid>
        <w:gridCol w:w="1858"/>
        <w:gridCol w:w="870"/>
        <w:gridCol w:w="970"/>
        <w:gridCol w:w="802"/>
        <w:gridCol w:w="802"/>
        <w:gridCol w:w="1037"/>
        <w:gridCol w:w="1037"/>
        <w:gridCol w:w="980"/>
        <w:gridCol w:w="772"/>
        <w:gridCol w:w="772"/>
        <w:gridCol w:w="980"/>
        <w:gridCol w:w="980"/>
        <w:gridCol w:w="1049"/>
        <w:gridCol w:w="1049"/>
      </w:tblGrid>
      <w:tr w:rsidR="00716878" w:rsidRPr="00716878" w14:paraId="46ACE053" w14:textId="77777777" w:rsidTr="00716878">
        <w:tc>
          <w:tcPr>
            <w:tcW w:w="0" w:type="auto"/>
            <w:tcBorders>
              <w:top w:val="nil"/>
              <w:left w:val="nil"/>
              <w:bottom w:val="single" w:sz="2" w:space="0" w:color="auto"/>
              <w:right w:val="nil"/>
            </w:tcBorders>
            <w:vAlign w:val="bottom"/>
          </w:tcPr>
          <w:p w14:paraId="32FB88D8" w14:textId="77777777" w:rsidR="00716878" w:rsidRPr="00716878" w:rsidRDefault="00716878" w:rsidP="00716878">
            <w:pPr>
              <w:spacing w:before="36" w:after="36" w:line="240" w:lineRule="auto"/>
              <w:rPr>
                <w:rFonts w:ascii="Cambria" w:eastAsia="Cambria" w:hAnsi="Cambria" w:cs="Times New Roman"/>
                <w:sz w:val="24"/>
                <w:szCs w:val="24"/>
                <w:lang w:val="en-US"/>
              </w:rPr>
            </w:pPr>
          </w:p>
        </w:tc>
        <w:tc>
          <w:tcPr>
            <w:tcW w:w="0" w:type="auto"/>
            <w:tcBorders>
              <w:top w:val="nil"/>
              <w:left w:val="nil"/>
              <w:bottom w:val="single" w:sz="2" w:space="0" w:color="auto"/>
              <w:right w:val="nil"/>
            </w:tcBorders>
            <w:vAlign w:val="bottom"/>
            <w:hideMark/>
          </w:tcPr>
          <w:p w14:paraId="76BD9032"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n included</w:t>
            </w:r>
          </w:p>
        </w:tc>
        <w:tc>
          <w:tcPr>
            <w:tcW w:w="0" w:type="auto"/>
            <w:tcBorders>
              <w:top w:val="nil"/>
              <w:left w:val="nil"/>
              <w:bottom w:val="single" w:sz="2" w:space="0" w:color="auto"/>
              <w:right w:val="nil"/>
            </w:tcBorders>
            <w:vAlign w:val="bottom"/>
            <w:hideMark/>
          </w:tcPr>
          <w:p w14:paraId="6151C42D"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n criteria calculable for</w:t>
            </w:r>
          </w:p>
        </w:tc>
        <w:tc>
          <w:tcPr>
            <w:tcW w:w="0" w:type="auto"/>
            <w:tcBorders>
              <w:top w:val="nil"/>
              <w:left w:val="nil"/>
              <w:bottom w:val="single" w:sz="2" w:space="0" w:color="auto"/>
              <w:right w:val="nil"/>
            </w:tcBorders>
            <w:vAlign w:val="bottom"/>
            <w:hideMark/>
          </w:tcPr>
          <w:p w14:paraId="18DFCF7C"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Mean original ES</w:t>
            </w:r>
          </w:p>
        </w:tc>
        <w:tc>
          <w:tcPr>
            <w:tcW w:w="0" w:type="auto"/>
            <w:tcBorders>
              <w:top w:val="nil"/>
              <w:left w:val="nil"/>
              <w:bottom w:val="single" w:sz="2" w:space="0" w:color="auto"/>
              <w:right w:val="nil"/>
            </w:tcBorders>
            <w:vAlign w:val="bottom"/>
            <w:hideMark/>
          </w:tcPr>
          <w:p w14:paraId="5D27996B"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Median original ES</w:t>
            </w:r>
          </w:p>
        </w:tc>
        <w:tc>
          <w:tcPr>
            <w:tcW w:w="0" w:type="auto"/>
            <w:tcBorders>
              <w:top w:val="nil"/>
              <w:left w:val="nil"/>
              <w:bottom w:val="single" w:sz="2" w:space="0" w:color="auto"/>
              <w:right w:val="nil"/>
            </w:tcBorders>
            <w:vAlign w:val="bottom"/>
            <w:hideMark/>
          </w:tcPr>
          <w:p w14:paraId="533581C0"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Mean replication ES</w:t>
            </w:r>
          </w:p>
        </w:tc>
        <w:tc>
          <w:tcPr>
            <w:tcW w:w="0" w:type="auto"/>
            <w:tcBorders>
              <w:top w:val="nil"/>
              <w:left w:val="nil"/>
              <w:bottom w:val="single" w:sz="2" w:space="0" w:color="auto"/>
              <w:right w:val="nil"/>
            </w:tcBorders>
            <w:vAlign w:val="bottom"/>
            <w:hideMark/>
          </w:tcPr>
          <w:p w14:paraId="46BF8176"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 xml:space="preserve">Median </w:t>
            </w:r>
            <w:proofErr w:type="spellStart"/>
            <w:r w:rsidRPr="00716878">
              <w:rPr>
                <w:rFonts w:ascii="Cambria" w:eastAsia="Cambria" w:hAnsi="Cambria" w:cs="Times New Roman"/>
                <w:sz w:val="24"/>
                <w:szCs w:val="24"/>
                <w:lang w:val="en-US"/>
              </w:rPr>
              <w:t>replicaiton</w:t>
            </w:r>
            <w:proofErr w:type="spellEnd"/>
            <w:r w:rsidRPr="00716878">
              <w:rPr>
                <w:rFonts w:ascii="Cambria" w:eastAsia="Cambria" w:hAnsi="Cambria" w:cs="Times New Roman"/>
                <w:sz w:val="24"/>
                <w:szCs w:val="24"/>
                <w:lang w:val="en-US"/>
              </w:rPr>
              <w:t xml:space="preserve"> ES</w:t>
            </w:r>
          </w:p>
        </w:tc>
        <w:tc>
          <w:tcPr>
            <w:tcW w:w="0" w:type="auto"/>
            <w:tcBorders>
              <w:top w:val="nil"/>
              <w:left w:val="nil"/>
              <w:bottom w:val="single" w:sz="2" w:space="0" w:color="auto"/>
              <w:right w:val="nil"/>
            </w:tcBorders>
            <w:vAlign w:val="bottom"/>
            <w:hideMark/>
          </w:tcPr>
          <w:p w14:paraId="3BD6561F"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Mean ES difference</w:t>
            </w:r>
          </w:p>
        </w:tc>
        <w:tc>
          <w:tcPr>
            <w:tcW w:w="0" w:type="auto"/>
            <w:tcBorders>
              <w:top w:val="nil"/>
              <w:left w:val="nil"/>
              <w:bottom w:val="single" w:sz="2" w:space="0" w:color="auto"/>
              <w:right w:val="nil"/>
            </w:tcBorders>
            <w:vAlign w:val="bottom"/>
            <w:hideMark/>
          </w:tcPr>
          <w:p w14:paraId="28B2BD54"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95% CI LB Mean ES Change</w:t>
            </w:r>
          </w:p>
        </w:tc>
        <w:tc>
          <w:tcPr>
            <w:tcW w:w="0" w:type="auto"/>
            <w:tcBorders>
              <w:top w:val="nil"/>
              <w:left w:val="nil"/>
              <w:bottom w:val="single" w:sz="2" w:space="0" w:color="auto"/>
              <w:right w:val="nil"/>
            </w:tcBorders>
            <w:vAlign w:val="bottom"/>
            <w:hideMark/>
          </w:tcPr>
          <w:p w14:paraId="6C15FFBA"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95% CI UB Mean ES Change</w:t>
            </w:r>
          </w:p>
        </w:tc>
        <w:tc>
          <w:tcPr>
            <w:tcW w:w="0" w:type="auto"/>
            <w:tcBorders>
              <w:top w:val="nil"/>
              <w:left w:val="nil"/>
              <w:bottom w:val="single" w:sz="2" w:space="0" w:color="auto"/>
              <w:right w:val="nil"/>
            </w:tcBorders>
            <w:vAlign w:val="bottom"/>
            <w:hideMark/>
          </w:tcPr>
          <w:p w14:paraId="230075F6"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Median ES difference</w:t>
            </w:r>
          </w:p>
        </w:tc>
        <w:tc>
          <w:tcPr>
            <w:tcW w:w="0" w:type="auto"/>
            <w:tcBorders>
              <w:top w:val="nil"/>
              <w:left w:val="nil"/>
              <w:bottom w:val="single" w:sz="2" w:space="0" w:color="auto"/>
              <w:right w:val="nil"/>
            </w:tcBorders>
            <w:vAlign w:val="bottom"/>
            <w:hideMark/>
          </w:tcPr>
          <w:p w14:paraId="63BA2DB7"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SD difference</w:t>
            </w:r>
          </w:p>
        </w:tc>
        <w:tc>
          <w:tcPr>
            <w:tcW w:w="0" w:type="auto"/>
            <w:tcBorders>
              <w:top w:val="nil"/>
              <w:left w:val="nil"/>
              <w:bottom w:val="single" w:sz="2" w:space="0" w:color="auto"/>
              <w:right w:val="nil"/>
            </w:tcBorders>
            <w:vAlign w:val="bottom"/>
            <w:hideMark/>
          </w:tcPr>
          <w:p w14:paraId="7878AD07"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Mean proportion change</w:t>
            </w:r>
          </w:p>
        </w:tc>
        <w:tc>
          <w:tcPr>
            <w:tcW w:w="0" w:type="auto"/>
            <w:tcBorders>
              <w:top w:val="nil"/>
              <w:left w:val="nil"/>
              <w:bottom w:val="single" w:sz="2" w:space="0" w:color="auto"/>
              <w:right w:val="nil"/>
            </w:tcBorders>
            <w:vAlign w:val="bottom"/>
            <w:hideMark/>
          </w:tcPr>
          <w:p w14:paraId="4892E6CB"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Median proportion change</w:t>
            </w:r>
          </w:p>
        </w:tc>
      </w:tr>
      <w:tr w:rsidR="00716878" w:rsidRPr="00716878" w14:paraId="23820114" w14:textId="77777777" w:rsidTr="00716878">
        <w:tc>
          <w:tcPr>
            <w:tcW w:w="0" w:type="auto"/>
            <w:hideMark/>
          </w:tcPr>
          <w:p w14:paraId="71269D2D" w14:textId="77777777" w:rsidR="00716878" w:rsidRPr="00716878" w:rsidRDefault="00716878" w:rsidP="00716878">
            <w:pPr>
              <w:spacing w:before="36" w:after="36" w:line="240" w:lineRule="auto"/>
              <w:rPr>
                <w:rFonts w:ascii="Cambria" w:eastAsia="Cambria" w:hAnsi="Cambria" w:cs="Times New Roman"/>
                <w:sz w:val="24"/>
                <w:szCs w:val="24"/>
                <w:lang w:val="en-US"/>
              </w:rPr>
            </w:pPr>
            <w:r w:rsidRPr="00716878">
              <w:rPr>
                <w:rFonts w:ascii="Cambria" w:eastAsia="Cambria" w:hAnsi="Cambria" w:cs="Times New Roman"/>
                <w:sz w:val="24"/>
                <w:szCs w:val="24"/>
                <w:lang w:val="en-US"/>
              </w:rPr>
              <w:t>Overall</w:t>
            </w:r>
          </w:p>
        </w:tc>
        <w:tc>
          <w:tcPr>
            <w:tcW w:w="0" w:type="auto"/>
            <w:hideMark/>
          </w:tcPr>
          <w:p w14:paraId="7168BD0F"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314</w:t>
            </w:r>
          </w:p>
        </w:tc>
        <w:tc>
          <w:tcPr>
            <w:tcW w:w="0" w:type="auto"/>
            <w:hideMark/>
          </w:tcPr>
          <w:p w14:paraId="5A29D013"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314</w:t>
            </w:r>
          </w:p>
        </w:tc>
        <w:tc>
          <w:tcPr>
            <w:tcW w:w="0" w:type="auto"/>
            <w:hideMark/>
          </w:tcPr>
          <w:p w14:paraId="11204AD6"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0.38</w:t>
            </w:r>
          </w:p>
        </w:tc>
        <w:tc>
          <w:tcPr>
            <w:tcW w:w="0" w:type="auto"/>
            <w:hideMark/>
          </w:tcPr>
          <w:p w14:paraId="1EE3B6BB"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0.33</w:t>
            </w:r>
          </w:p>
        </w:tc>
        <w:tc>
          <w:tcPr>
            <w:tcW w:w="0" w:type="auto"/>
            <w:hideMark/>
          </w:tcPr>
          <w:p w14:paraId="20E5E63F"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0.27</w:t>
            </w:r>
          </w:p>
        </w:tc>
        <w:tc>
          <w:tcPr>
            <w:tcW w:w="0" w:type="auto"/>
            <w:hideMark/>
          </w:tcPr>
          <w:p w14:paraId="2EBECF36"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0.20</w:t>
            </w:r>
          </w:p>
        </w:tc>
        <w:tc>
          <w:tcPr>
            <w:tcW w:w="0" w:type="auto"/>
            <w:hideMark/>
          </w:tcPr>
          <w:p w14:paraId="692019AA"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-0.13</w:t>
            </w:r>
          </w:p>
        </w:tc>
        <w:tc>
          <w:tcPr>
            <w:tcW w:w="0" w:type="auto"/>
            <w:hideMark/>
          </w:tcPr>
          <w:p w14:paraId="0F8580CD"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-0.16</w:t>
            </w:r>
          </w:p>
        </w:tc>
        <w:tc>
          <w:tcPr>
            <w:tcW w:w="0" w:type="auto"/>
            <w:hideMark/>
          </w:tcPr>
          <w:p w14:paraId="0FAAFD7C"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-0.10</w:t>
            </w:r>
          </w:p>
        </w:tc>
        <w:tc>
          <w:tcPr>
            <w:tcW w:w="0" w:type="auto"/>
            <w:hideMark/>
          </w:tcPr>
          <w:p w14:paraId="2DCB3CB0"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-0.11</w:t>
            </w:r>
          </w:p>
        </w:tc>
        <w:tc>
          <w:tcPr>
            <w:tcW w:w="0" w:type="auto"/>
            <w:hideMark/>
          </w:tcPr>
          <w:p w14:paraId="68E40014"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0.25</w:t>
            </w:r>
          </w:p>
        </w:tc>
        <w:tc>
          <w:tcPr>
            <w:tcW w:w="0" w:type="auto"/>
            <w:hideMark/>
          </w:tcPr>
          <w:p w14:paraId="0DE3FECC"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-0.29</w:t>
            </w:r>
          </w:p>
        </w:tc>
        <w:tc>
          <w:tcPr>
            <w:tcW w:w="0" w:type="auto"/>
            <w:hideMark/>
          </w:tcPr>
          <w:p w14:paraId="7EB2916D"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-0.35</w:t>
            </w:r>
          </w:p>
        </w:tc>
      </w:tr>
      <w:tr w:rsidR="00716878" w:rsidRPr="00716878" w14:paraId="0500E03F" w14:textId="77777777" w:rsidTr="00716878">
        <w:tc>
          <w:tcPr>
            <w:tcW w:w="0" w:type="auto"/>
            <w:hideMark/>
          </w:tcPr>
          <w:p w14:paraId="4D70271E" w14:textId="77777777" w:rsidR="00716878" w:rsidRPr="00716878" w:rsidRDefault="00716878" w:rsidP="00716878">
            <w:pPr>
              <w:spacing w:before="36" w:after="36" w:line="240" w:lineRule="auto"/>
              <w:rPr>
                <w:rFonts w:ascii="Cambria" w:eastAsia="Cambria" w:hAnsi="Cambria" w:cs="Times New Roman"/>
                <w:sz w:val="24"/>
                <w:szCs w:val="24"/>
                <w:lang w:val="en-US"/>
              </w:rPr>
            </w:pPr>
            <w:proofErr w:type="spellStart"/>
            <w:r w:rsidRPr="00716878">
              <w:rPr>
                <w:rFonts w:ascii="Cambria" w:eastAsia="Cambria" w:hAnsi="Cambria" w:cs="Times New Roman"/>
                <w:sz w:val="24"/>
                <w:szCs w:val="24"/>
                <w:lang w:val="en-US"/>
              </w:rPr>
              <w:t>StatisticalSignificance</w:t>
            </w:r>
            <w:proofErr w:type="spellEnd"/>
          </w:p>
        </w:tc>
        <w:tc>
          <w:tcPr>
            <w:tcW w:w="0" w:type="auto"/>
            <w:hideMark/>
          </w:tcPr>
          <w:p w14:paraId="62999558"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220</w:t>
            </w:r>
          </w:p>
        </w:tc>
        <w:tc>
          <w:tcPr>
            <w:tcW w:w="0" w:type="auto"/>
            <w:hideMark/>
          </w:tcPr>
          <w:p w14:paraId="39033CF1"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314</w:t>
            </w:r>
          </w:p>
        </w:tc>
        <w:tc>
          <w:tcPr>
            <w:tcW w:w="0" w:type="auto"/>
            <w:hideMark/>
          </w:tcPr>
          <w:p w14:paraId="4C45B993"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0.40</w:t>
            </w:r>
          </w:p>
        </w:tc>
        <w:tc>
          <w:tcPr>
            <w:tcW w:w="0" w:type="auto"/>
            <w:hideMark/>
          </w:tcPr>
          <w:p w14:paraId="29ED15F1"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0.35</w:t>
            </w:r>
          </w:p>
        </w:tc>
        <w:tc>
          <w:tcPr>
            <w:tcW w:w="0" w:type="auto"/>
            <w:hideMark/>
          </w:tcPr>
          <w:p w14:paraId="076F9AB7"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0.38</w:t>
            </w:r>
          </w:p>
        </w:tc>
        <w:tc>
          <w:tcPr>
            <w:tcW w:w="0" w:type="auto"/>
            <w:hideMark/>
          </w:tcPr>
          <w:p w14:paraId="5F8F21FD"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0.32</w:t>
            </w:r>
          </w:p>
        </w:tc>
        <w:tc>
          <w:tcPr>
            <w:tcW w:w="0" w:type="auto"/>
            <w:hideMark/>
          </w:tcPr>
          <w:p w14:paraId="1117DA01"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-0.02</w:t>
            </w:r>
          </w:p>
        </w:tc>
        <w:tc>
          <w:tcPr>
            <w:tcW w:w="0" w:type="auto"/>
            <w:hideMark/>
          </w:tcPr>
          <w:p w14:paraId="5B130BD6"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-0.05</w:t>
            </w:r>
          </w:p>
        </w:tc>
        <w:tc>
          <w:tcPr>
            <w:tcW w:w="0" w:type="auto"/>
            <w:hideMark/>
          </w:tcPr>
          <w:p w14:paraId="04BA08C8"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0.00</w:t>
            </w:r>
          </w:p>
        </w:tc>
        <w:tc>
          <w:tcPr>
            <w:tcW w:w="0" w:type="auto"/>
            <w:hideMark/>
          </w:tcPr>
          <w:p w14:paraId="6FEF93AE"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-0.04</w:t>
            </w:r>
          </w:p>
        </w:tc>
        <w:tc>
          <w:tcPr>
            <w:tcW w:w="0" w:type="auto"/>
            <w:hideMark/>
          </w:tcPr>
          <w:p w14:paraId="55016ECC"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0.20</w:t>
            </w:r>
          </w:p>
        </w:tc>
        <w:tc>
          <w:tcPr>
            <w:tcW w:w="0" w:type="auto"/>
            <w:hideMark/>
          </w:tcPr>
          <w:p w14:paraId="33047A3A"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0.03</w:t>
            </w:r>
          </w:p>
        </w:tc>
        <w:tc>
          <w:tcPr>
            <w:tcW w:w="0" w:type="auto"/>
            <w:hideMark/>
          </w:tcPr>
          <w:p w14:paraId="4DD1CF0C"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-0.07</w:t>
            </w:r>
          </w:p>
        </w:tc>
      </w:tr>
      <w:tr w:rsidR="00716878" w:rsidRPr="00716878" w14:paraId="0029E53D" w14:textId="77777777" w:rsidTr="00716878">
        <w:tc>
          <w:tcPr>
            <w:tcW w:w="0" w:type="auto"/>
            <w:hideMark/>
          </w:tcPr>
          <w:p w14:paraId="0DA77F0C" w14:textId="77777777" w:rsidR="00716878" w:rsidRPr="00716878" w:rsidRDefault="00716878" w:rsidP="00716878">
            <w:pPr>
              <w:spacing w:before="36" w:after="36" w:line="240" w:lineRule="auto"/>
              <w:rPr>
                <w:rFonts w:ascii="Cambria" w:eastAsia="Cambria" w:hAnsi="Cambria" w:cs="Times New Roman"/>
                <w:sz w:val="24"/>
                <w:szCs w:val="24"/>
                <w:lang w:val="en-US"/>
              </w:rPr>
            </w:pPr>
            <w:r w:rsidRPr="00716878">
              <w:rPr>
                <w:rFonts w:ascii="Cambria" w:eastAsia="Cambria" w:hAnsi="Cambria" w:cs="Times New Roman"/>
                <w:sz w:val="24"/>
                <w:szCs w:val="24"/>
                <w:lang w:val="en-US"/>
              </w:rPr>
              <w:t>Nonequivalence</w:t>
            </w:r>
          </w:p>
        </w:tc>
        <w:tc>
          <w:tcPr>
            <w:tcW w:w="0" w:type="auto"/>
            <w:hideMark/>
          </w:tcPr>
          <w:p w14:paraId="6DC19EA3"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237</w:t>
            </w:r>
          </w:p>
        </w:tc>
        <w:tc>
          <w:tcPr>
            <w:tcW w:w="0" w:type="auto"/>
            <w:hideMark/>
          </w:tcPr>
          <w:p w14:paraId="37EFC4A8"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305</w:t>
            </w:r>
          </w:p>
        </w:tc>
        <w:tc>
          <w:tcPr>
            <w:tcW w:w="0" w:type="auto"/>
            <w:hideMark/>
          </w:tcPr>
          <w:p w14:paraId="04583B2D"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0.41</w:t>
            </w:r>
          </w:p>
        </w:tc>
        <w:tc>
          <w:tcPr>
            <w:tcW w:w="0" w:type="auto"/>
            <w:hideMark/>
          </w:tcPr>
          <w:p w14:paraId="47E2CE2B"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0.35</w:t>
            </w:r>
          </w:p>
        </w:tc>
        <w:tc>
          <w:tcPr>
            <w:tcW w:w="0" w:type="auto"/>
            <w:hideMark/>
          </w:tcPr>
          <w:p w14:paraId="630C1086"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0.35</w:t>
            </w:r>
          </w:p>
        </w:tc>
        <w:tc>
          <w:tcPr>
            <w:tcW w:w="0" w:type="auto"/>
            <w:hideMark/>
          </w:tcPr>
          <w:p w14:paraId="60E2DAC4"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0.30</w:t>
            </w:r>
          </w:p>
        </w:tc>
        <w:tc>
          <w:tcPr>
            <w:tcW w:w="0" w:type="auto"/>
            <w:hideMark/>
          </w:tcPr>
          <w:p w14:paraId="79EF753B"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-0.07</w:t>
            </w:r>
          </w:p>
        </w:tc>
        <w:tc>
          <w:tcPr>
            <w:tcW w:w="0" w:type="auto"/>
            <w:hideMark/>
          </w:tcPr>
          <w:p w14:paraId="72714514"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-0.10</w:t>
            </w:r>
          </w:p>
        </w:tc>
        <w:tc>
          <w:tcPr>
            <w:tcW w:w="0" w:type="auto"/>
            <w:hideMark/>
          </w:tcPr>
          <w:p w14:paraId="7E73F8CA"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-0.04</w:t>
            </w:r>
          </w:p>
        </w:tc>
        <w:tc>
          <w:tcPr>
            <w:tcW w:w="0" w:type="auto"/>
            <w:hideMark/>
          </w:tcPr>
          <w:p w14:paraId="421C4635"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-0.06</w:t>
            </w:r>
          </w:p>
        </w:tc>
        <w:tc>
          <w:tcPr>
            <w:tcW w:w="0" w:type="auto"/>
            <w:hideMark/>
          </w:tcPr>
          <w:p w14:paraId="51BE3D96"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0.24</w:t>
            </w:r>
          </w:p>
        </w:tc>
        <w:tc>
          <w:tcPr>
            <w:tcW w:w="0" w:type="auto"/>
            <w:hideMark/>
          </w:tcPr>
          <w:p w14:paraId="0A4D97A2"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-0.07</w:t>
            </w:r>
          </w:p>
        </w:tc>
        <w:tc>
          <w:tcPr>
            <w:tcW w:w="0" w:type="auto"/>
            <w:hideMark/>
          </w:tcPr>
          <w:p w14:paraId="5DBEEA28"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-0.16</w:t>
            </w:r>
          </w:p>
        </w:tc>
      </w:tr>
      <w:tr w:rsidR="00716878" w:rsidRPr="00716878" w14:paraId="0E3B2717" w14:textId="77777777" w:rsidTr="00716878">
        <w:tc>
          <w:tcPr>
            <w:tcW w:w="0" w:type="auto"/>
            <w:hideMark/>
          </w:tcPr>
          <w:p w14:paraId="624C0D6E" w14:textId="77777777" w:rsidR="00716878" w:rsidRPr="00716878" w:rsidRDefault="00716878" w:rsidP="00716878">
            <w:pPr>
              <w:spacing w:before="36" w:after="36" w:line="240" w:lineRule="auto"/>
              <w:rPr>
                <w:rFonts w:ascii="Cambria" w:eastAsia="Cambria" w:hAnsi="Cambria" w:cs="Times New Roman"/>
                <w:sz w:val="24"/>
                <w:szCs w:val="24"/>
                <w:lang w:val="en-US"/>
              </w:rPr>
            </w:pPr>
            <w:r w:rsidRPr="00716878">
              <w:rPr>
                <w:rFonts w:ascii="Cambria" w:eastAsia="Cambria" w:hAnsi="Cambria" w:cs="Times New Roman"/>
                <w:sz w:val="24"/>
                <w:szCs w:val="24"/>
                <w:lang w:val="en-US"/>
              </w:rPr>
              <w:t>BF0RepBelow3</w:t>
            </w:r>
          </w:p>
        </w:tc>
        <w:tc>
          <w:tcPr>
            <w:tcW w:w="0" w:type="auto"/>
            <w:hideMark/>
          </w:tcPr>
          <w:p w14:paraId="1AAC1E9D"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160</w:t>
            </w:r>
          </w:p>
        </w:tc>
        <w:tc>
          <w:tcPr>
            <w:tcW w:w="0" w:type="auto"/>
            <w:hideMark/>
          </w:tcPr>
          <w:p w14:paraId="581F333E"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243</w:t>
            </w:r>
          </w:p>
        </w:tc>
        <w:tc>
          <w:tcPr>
            <w:tcW w:w="0" w:type="auto"/>
            <w:hideMark/>
          </w:tcPr>
          <w:p w14:paraId="3FFDB2EE"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0.40</w:t>
            </w:r>
          </w:p>
        </w:tc>
        <w:tc>
          <w:tcPr>
            <w:tcW w:w="0" w:type="auto"/>
            <w:hideMark/>
          </w:tcPr>
          <w:p w14:paraId="02C63366"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0.33</w:t>
            </w:r>
          </w:p>
        </w:tc>
        <w:tc>
          <w:tcPr>
            <w:tcW w:w="0" w:type="auto"/>
            <w:hideMark/>
          </w:tcPr>
          <w:p w14:paraId="08AE88DB"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0.34</w:t>
            </w:r>
          </w:p>
        </w:tc>
        <w:tc>
          <w:tcPr>
            <w:tcW w:w="0" w:type="auto"/>
            <w:hideMark/>
          </w:tcPr>
          <w:p w14:paraId="2AC4E0E6"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0.28</w:t>
            </w:r>
          </w:p>
        </w:tc>
        <w:tc>
          <w:tcPr>
            <w:tcW w:w="0" w:type="auto"/>
            <w:hideMark/>
          </w:tcPr>
          <w:p w14:paraId="5DF4AFE2"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-0.07</w:t>
            </w:r>
          </w:p>
        </w:tc>
        <w:tc>
          <w:tcPr>
            <w:tcW w:w="0" w:type="auto"/>
            <w:hideMark/>
          </w:tcPr>
          <w:p w14:paraId="0F0C67FB"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-0.10</w:t>
            </w:r>
          </w:p>
        </w:tc>
        <w:tc>
          <w:tcPr>
            <w:tcW w:w="0" w:type="auto"/>
            <w:hideMark/>
          </w:tcPr>
          <w:p w14:paraId="69FDAF25"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-0.05</w:t>
            </w:r>
          </w:p>
        </w:tc>
        <w:tc>
          <w:tcPr>
            <w:tcW w:w="0" w:type="auto"/>
            <w:hideMark/>
          </w:tcPr>
          <w:p w14:paraId="443509AA"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-0.08</w:t>
            </w:r>
          </w:p>
        </w:tc>
        <w:tc>
          <w:tcPr>
            <w:tcW w:w="0" w:type="auto"/>
            <w:hideMark/>
          </w:tcPr>
          <w:p w14:paraId="41C095D3"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0.18</w:t>
            </w:r>
          </w:p>
        </w:tc>
        <w:tc>
          <w:tcPr>
            <w:tcW w:w="0" w:type="auto"/>
            <w:hideMark/>
          </w:tcPr>
          <w:p w14:paraId="14409C0B"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-0.15</w:t>
            </w:r>
          </w:p>
        </w:tc>
        <w:tc>
          <w:tcPr>
            <w:tcW w:w="0" w:type="auto"/>
            <w:hideMark/>
          </w:tcPr>
          <w:p w14:paraId="0DAF040D"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-0.23</w:t>
            </w:r>
          </w:p>
        </w:tc>
      </w:tr>
      <w:tr w:rsidR="00716878" w:rsidRPr="00716878" w14:paraId="03F6F368" w14:textId="77777777" w:rsidTr="00716878">
        <w:tc>
          <w:tcPr>
            <w:tcW w:w="0" w:type="auto"/>
            <w:hideMark/>
          </w:tcPr>
          <w:p w14:paraId="0E5751F5" w14:textId="77777777" w:rsidR="00716878" w:rsidRPr="00716878" w:rsidRDefault="00716878" w:rsidP="00716878">
            <w:pPr>
              <w:spacing w:before="36" w:after="36" w:line="240" w:lineRule="auto"/>
              <w:rPr>
                <w:rFonts w:ascii="Cambria" w:eastAsia="Cambria" w:hAnsi="Cambria" w:cs="Times New Roman"/>
                <w:sz w:val="24"/>
                <w:szCs w:val="24"/>
                <w:lang w:val="en-US"/>
              </w:rPr>
            </w:pPr>
            <w:r w:rsidRPr="00716878">
              <w:rPr>
                <w:rFonts w:ascii="Cambria" w:eastAsia="Cambria" w:hAnsi="Cambria" w:cs="Times New Roman"/>
                <w:sz w:val="24"/>
                <w:szCs w:val="24"/>
                <w:lang w:val="en-US"/>
              </w:rPr>
              <w:t>BFRep0Above3</w:t>
            </w:r>
          </w:p>
        </w:tc>
        <w:tc>
          <w:tcPr>
            <w:tcW w:w="0" w:type="auto"/>
            <w:hideMark/>
          </w:tcPr>
          <w:p w14:paraId="46EFEB1C"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126</w:t>
            </w:r>
          </w:p>
        </w:tc>
        <w:tc>
          <w:tcPr>
            <w:tcW w:w="0" w:type="auto"/>
            <w:hideMark/>
          </w:tcPr>
          <w:p w14:paraId="7D1B7978"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243</w:t>
            </w:r>
          </w:p>
        </w:tc>
        <w:tc>
          <w:tcPr>
            <w:tcW w:w="0" w:type="auto"/>
            <w:hideMark/>
          </w:tcPr>
          <w:p w14:paraId="220FEACE"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0.43</w:t>
            </w:r>
          </w:p>
        </w:tc>
        <w:tc>
          <w:tcPr>
            <w:tcW w:w="0" w:type="auto"/>
            <w:hideMark/>
          </w:tcPr>
          <w:p w14:paraId="57AF9E33"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0.35</w:t>
            </w:r>
          </w:p>
        </w:tc>
        <w:tc>
          <w:tcPr>
            <w:tcW w:w="0" w:type="auto"/>
            <w:hideMark/>
          </w:tcPr>
          <w:p w14:paraId="075501AB"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0.39</w:t>
            </w:r>
          </w:p>
        </w:tc>
        <w:tc>
          <w:tcPr>
            <w:tcW w:w="0" w:type="auto"/>
            <w:hideMark/>
          </w:tcPr>
          <w:p w14:paraId="632DA941"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0.32</w:t>
            </w:r>
          </w:p>
        </w:tc>
        <w:tc>
          <w:tcPr>
            <w:tcW w:w="0" w:type="auto"/>
            <w:hideMark/>
          </w:tcPr>
          <w:p w14:paraId="69C2FBED"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-0.04</w:t>
            </w:r>
          </w:p>
        </w:tc>
        <w:tc>
          <w:tcPr>
            <w:tcW w:w="0" w:type="auto"/>
            <w:hideMark/>
          </w:tcPr>
          <w:p w14:paraId="7847A0B7"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-0.07</w:t>
            </w:r>
          </w:p>
        </w:tc>
        <w:tc>
          <w:tcPr>
            <w:tcW w:w="0" w:type="auto"/>
            <w:hideMark/>
          </w:tcPr>
          <w:p w14:paraId="6EED82B7"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-0.01</w:t>
            </w:r>
          </w:p>
        </w:tc>
        <w:tc>
          <w:tcPr>
            <w:tcW w:w="0" w:type="auto"/>
            <w:hideMark/>
          </w:tcPr>
          <w:p w14:paraId="28BC9899"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-0.04</w:t>
            </w:r>
          </w:p>
        </w:tc>
        <w:tc>
          <w:tcPr>
            <w:tcW w:w="0" w:type="auto"/>
            <w:hideMark/>
          </w:tcPr>
          <w:p w14:paraId="6636F1A2"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0.18</w:t>
            </w:r>
          </w:p>
        </w:tc>
        <w:tc>
          <w:tcPr>
            <w:tcW w:w="0" w:type="auto"/>
            <w:hideMark/>
          </w:tcPr>
          <w:p w14:paraId="64E0BBB3"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-0.04</w:t>
            </w:r>
          </w:p>
        </w:tc>
        <w:tc>
          <w:tcPr>
            <w:tcW w:w="0" w:type="auto"/>
            <w:hideMark/>
          </w:tcPr>
          <w:p w14:paraId="1C8DB8CB"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-0.11</w:t>
            </w:r>
          </w:p>
        </w:tc>
      </w:tr>
      <w:tr w:rsidR="00716878" w:rsidRPr="00716878" w14:paraId="17A8990A" w14:textId="77777777" w:rsidTr="00716878">
        <w:tc>
          <w:tcPr>
            <w:tcW w:w="0" w:type="auto"/>
            <w:hideMark/>
          </w:tcPr>
          <w:p w14:paraId="33E47DFA" w14:textId="77777777" w:rsidR="00716878" w:rsidRPr="00716878" w:rsidRDefault="00716878" w:rsidP="00716878">
            <w:pPr>
              <w:spacing w:before="36" w:after="36" w:line="240" w:lineRule="auto"/>
              <w:rPr>
                <w:rFonts w:ascii="Cambria" w:eastAsia="Cambria" w:hAnsi="Cambria" w:cs="Times New Roman"/>
                <w:sz w:val="24"/>
                <w:szCs w:val="24"/>
                <w:lang w:val="en-US"/>
              </w:rPr>
            </w:pPr>
            <w:r w:rsidRPr="00716878">
              <w:rPr>
                <w:rFonts w:ascii="Cambria" w:eastAsia="Cambria" w:hAnsi="Cambria" w:cs="Times New Roman"/>
                <w:sz w:val="24"/>
                <w:szCs w:val="24"/>
                <w:lang w:val="en-US"/>
              </w:rPr>
              <w:t>BF01Below3</w:t>
            </w:r>
          </w:p>
        </w:tc>
        <w:tc>
          <w:tcPr>
            <w:tcW w:w="0" w:type="auto"/>
            <w:hideMark/>
          </w:tcPr>
          <w:p w14:paraId="5FC1A534"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219</w:t>
            </w:r>
          </w:p>
        </w:tc>
        <w:tc>
          <w:tcPr>
            <w:tcW w:w="0" w:type="auto"/>
            <w:hideMark/>
          </w:tcPr>
          <w:p w14:paraId="22EB9D60"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304</w:t>
            </w:r>
          </w:p>
        </w:tc>
        <w:tc>
          <w:tcPr>
            <w:tcW w:w="0" w:type="auto"/>
            <w:hideMark/>
          </w:tcPr>
          <w:p w14:paraId="44012B6A"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0.42</w:t>
            </w:r>
          </w:p>
        </w:tc>
        <w:tc>
          <w:tcPr>
            <w:tcW w:w="0" w:type="auto"/>
            <w:hideMark/>
          </w:tcPr>
          <w:p w14:paraId="7BEB5C8B"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0.36</w:t>
            </w:r>
          </w:p>
        </w:tc>
        <w:tc>
          <w:tcPr>
            <w:tcW w:w="0" w:type="auto"/>
            <w:hideMark/>
          </w:tcPr>
          <w:p w14:paraId="0F4A34F0"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0.36</w:t>
            </w:r>
          </w:p>
        </w:tc>
        <w:tc>
          <w:tcPr>
            <w:tcW w:w="0" w:type="auto"/>
            <w:hideMark/>
          </w:tcPr>
          <w:p w14:paraId="2CDD9928"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0.32</w:t>
            </w:r>
          </w:p>
        </w:tc>
        <w:tc>
          <w:tcPr>
            <w:tcW w:w="0" w:type="auto"/>
            <w:hideMark/>
          </w:tcPr>
          <w:p w14:paraId="4C494F53"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-0.06</w:t>
            </w:r>
          </w:p>
        </w:tc>
        <w:tc>
          <w:tcPr>
            <w:tcW w:w="0" w:type="auto"/>
            <w:hideMark/>
          </w:tcPr>
          <w:p w14:paraId="3374FB0B"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-0.10</w:t>
            </w:r>
          </w:p>
        </w:tc>
        <w:tc>
          <w:tcPr>
            <w:tcW w:w="0" w:type="auto"/>
            <w:hideMark/>
          </w:tcPr>
          <w:p w14:paraId="29CFB14F"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-0.03</w:t>
            </w:r>
          </w:p>
        </w:tc>
        <w:tc>
          <w:tcPr>
            <w:tcW w:w="0" w:type="auto"/>
            <w:hideMark/>
          </w:tcPr>
          <w:p w14:paraId="1FD1F526"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-0.05</w:t>
            </w:r>
          </w:p>
        </w:tc>
        <w:tc>
          <w:tcPr>
            <w:tcW w:w="0" w:type="auto"/>
            <w:hideMark/>
          </w:tcPr>
          <w:p w14:paraId="54B6774A"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0.25</w:t>
            </w:r>
          </w:p>
        </w:tc>
        <w:tc>
          <w:tcPr>
            <w:tcW w:w="0" w:type="auto"/>
            <w:hideMark/>
          </w:tcPr>
          <w:p w14:paraId="770B2C78"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-0.04</w:t>
            </w:r>
          </w:p>
        </w:tc>
        <w:tc>
          <w:tcPr>
            <w:tcW w:w="0" w:type="auto"/>
            <w:hideMark/>
          </w:tcPr>
          <w:p w14:paraId="02B5E897"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-0.13</w:t>
            </w:r>
          </w:p>
        </w:tc>
      </w:tr>
      <w:tr w:rsidR="00716878" w:rsidRPr="00716878" w14:paraId="7CBD6ABB" w14:textId="77777777" w:rsidTr="00716878">
        <w:tc>
          <w:tcPr>
            <w:tcW w:w="0" w:type="auto"/>
            <w:hideMark/>
          </w:tcPr>
          <w:p w14:paraId="3A03C03E" w14:textId="77777777" w:rsidR="00716878" w:rsidRPr="00716878" w:rsidRDefault="00716878" w:rsidP="00716878">
            <w:pPr>
              <w:spacing w:before="36" w:after="36" w:line="240" w:lineRule="auto"/>
              <w:rPr>
                <w:rFonts w:ascii="Cambria" w:eastAsia="Cambria" w:hAnsi="Cambria" w:cs="Times New Roman"/>
                <w:sz w:val="24"/>
                <w:szCs w:val="24"/>
                <w:lang w:val="en-US"/>
              </w:rPr>
            </w:pPr>
            <w:r w:rsidRPr="00716878">
              <w:rPr>
                <w:rFonts w:ascii="Cambria" w:eastAsia="Cambria" w:hAnsi="Cambria" w:cs="Times New Roman"/>
                <w:sz w:val="24"/>
                <w:szCs w:val="24"/>
                <w:lang w:val="en-US"/>
              </w:rPr>
              <w:t>BF10Above3</w:t>
            </w:r>
          </w:p>
        </w:tc>
        <w:tc>
          <w:tcPr>
            <w:tcW w:w="0" w:type="auto"/>
            <w:hideMark/>
          </w:tcPr>
          <w:p w14:paraId="3CF2F06D"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175</w:t>
            </w:r>
          </w:p>
        </w:tc>
        <w:tc>
          <w:tcPr>
            <w:tcW w:w="0" w:type="auto"/>
            <w:hideMark/>
          </w:tcPr>
          <w:p w14:paraId="4EFE60A3"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304</w:t>
            </w:r>
          </w:p>
        </w:tc>
        <w:tc>
          <w:tcPr>
            <w:tcW w:w="0" w:type="auto"/>
            <w:hideMark/>
          </w:tcPr>
          <w:p w14:paraId="0FCE1B4B"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0.41</w:t>
            </w:r>
          </w:p>
        </w:tc>
        <w:tc>
          <w:tcPr>
            <w:tcW w:w="0" w:type="auto"/>
            <w:hideMark/>
          </w:tcPr>
          <w:p w14:paraId="70F9CA0F"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0.35</w:t>
            </w:r>
          </w:p>
        </w:tc>
        <w:tc>
          <w:tcPr>
            <w:tcW w:w="0" w:type="auto"/>
            <w:hideMark/>
          </w:tcPr>
          <w:p w14:paraId="39C99C08"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0.40</w:t>
            </w:r>
          </w:p>
        </w:tc>
        <w:tc>
          <w:tcPr>
            <w:tcW w:w="0" w:type="auto"/>
            <w:hideMark/>
          </w:tcPr>
          <w:p w14:paraId="0673BF0B"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0.35</w:t>
            </w:r>
          </w:p>
        </w:tc>
        <w:tc>
          <w:tcPr>
            <w:tcW w:w="0" w:type="auto"/>
            <w:hideMark/>
          </w:tcPr>
          <w:p w14:paraId="2174BE33"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-0.01</w:t>
            </w:r>
          </w:p>
        </w:tc>
        <w:tc>
          <w:tcPr>
            <w:tcW w:w="0" w:type="auto"/>
            <w:hideMark/>
          </w:tcPr>
          <w:p w14:paraId="16B15CA8"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-0.05</w:t>
            </w:r>
          </w:p>
        </w:tc>
        <w:tc>
          <w:tcPr>
            <w:tcW w:w="0" w:type="auto"/>
            <w:hideMark/>
          </w:tcPr>
          <w:p w14:paraId="2D3C605D"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0.02</w:t>
            </w:r>
          </w:p>
        </w:tc>
        <w:tc>
          <w:tcPr>
            <w:tcW w:w="0" w:type="auto"/>
            <w:hideMark/>
          </w:tcPr>
          <w:p w14:paraId="0049A6A2"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-0.01</w:t>
            </w:r>
          </w:p>
        </w:tc>
        <w:tc>
          <w:tcPr>
            <w:tcW w:w="0" w:type="auto"/>
            <w:hideMark/>
          </w:tcPr>
          <w:p w14:paraId="248A35F9"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0.20</w:t>
            </w:r>
          </w:p>
        </w:tc>
        <w:tc>
          <w:tcPr>
            <w:tcW w:w="0" w:type="auto"/>
            <w:hideMark/>
          </w:tcPr>
          <w:p w14:paraId="65454FDF"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0.08</w:t>
            </w:r>
          </w:p>
        </w:tc>
        <w:tc>
          <w:tcPr>
            <w:tcW w:w="0" w:type="auto"/>
            <w:hideMark/>
          </w:tcPr>
          <w:p w14:paraId="2F161201"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-0.04</w:t>
            </w:r>
          </w:p>
        </w:tc>
      </w:tr>
      <w:tr w:rsidR="00716878" w:rsidRPr="00716878" w14:paraId="22FB66BF" w14:textId="77777777" w:rsidTr="00716878">
        <w:tc>
          <w:tcPr>
            <w:tcW w:w="0" w:type="auto"/>
            <w:hideMark/>
          </w:tcPr>
          <w:p w14:paraId="09B474E2" w14:textId="77777777" w:rsidR="00716878" w:rsidRPr="00716878" w:rsidRDefault="00716878" w:rsidP="00716878">
            <w:pPr>
              <w:spacing w:before="36" w:after="36" w:line="240" w:lineRule="auto"/>
              <w:rPr>
                <w:rFonts w:ascii="Cambria" w:eastAsia="Cambria" w:hAnsi="Cambria" w:cs="Times New Roman"/>
                <w:sz w:val="24"/>
                <w:szCs w:val="24"/>
                <w:lang w:val="en-US"/>
              </w:rPr>
            </w:pPr>
            <w:r w:rsidRPr="00716878">
              <w:rPr>
                <w:rFonts w:ascii="Cambria" w:eastAsia="Cambria" w:hAnsi="Cambria" w:cs="Times New Roman"/>
                <w:sz w:val="24"/>
                <w:szCs w:val="24"/>
                <w:lang w:val="en-US"/>
              </w:rPr>
              <w:t>BF0PBelow3</w:t>
            </w:r>
          </w:p>
        </w:tc>
        <w:tc>
          <w:tcPr>
            <w:tcW w:w="0" w:type="auto"/>
            <w:hideMark/>
          </w:tcPr>
          <w:p w14:paraId="6AF4B9C5"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230</w:t>
            </w:r>
          </w:p>
        </w:tc>
        <w:tc>
          <w:tcPr>
            <w:tcW w:w="0" w:type="auto"/>
            <w:hideMark/>
          </w:tcPr>
          <w:p w14:paraId="4987B932"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304</w:t>
            </w:r>
          </w:p>
        </w:tc>
        <w:tc>
          <w:tcPr>
            <w:tcW w:w="0" w:type="auto"/>
            <w:hideMark/>
          </w:tcPr>
          <w:p w14:paraId="76D88C1A"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0.42</w:t>
            </w:r>
          </w:p>
        </w:tc>
        <w:tc>
          <w:tcPr>
            <w:tcW w:w="0" w:type="auto"/>
            <w:hideMark/>
          </w:tcPr>
          <w:p w14:paraId="6C83B296"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0.35</w:t>
            </w:r>
          </w:p>
        </w:tc>
        <w:tc>
          <w:tcPr>
            <w:tcW w:w="0" w:type="auto"/>
            <w:hideMark/>
          </w:tcPr>
          <w:p w14:paraId="13670920"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0.36</w:t>
            </w:r>
          </w:p>
        </w:tc>
        <w:tc>
          <w:tcPr>
            <w:tcW w:w="0" w:type="auto"/>
            <w:hideMark/>
          </w:tcPr>
          <w:p w14:paraId="72D5C200"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0.31</w:t>
            </w:r>
          </w:p>
        </w:tc>
        <w:tc>
          <w:tcPr>
            <w:tcW w:w="0" w:type="auto"/>
            <w:hideMark/>
          </w:tcPr>
          <w:p w14:paraId="0D806EBE"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-0.07</w:t>
            </w:r>
          </w:p>
        </w:tc>
        <w:tc>
          <w:tcPr>
            <w:tcW w:w="0" w:type="auto"/>
            <w:hideMark/>
          </w:tcPr>
          <w:p w14:paraId="13252281"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-0.10</w:t>
            </w:r>
          </w:p>
        </w:tc>
        <w:tc>
          <w:tcPr>
            <w:tcW w:w="0" w:type="auto"/>
            <w:hideMark/>
          </w:tcPr>
          <w:p w14:paraId="12A95A2D"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-0.03</w:t>
            </w:r>
          </w:p>
        </w:tc>
        <w:tc>
          <w:tcPr>
            <w:tcW w:w="0" w:type="auto"/>
            <w:hideMark/>
          </w:tcPr>
          <w:p w14:paraId="05F52361"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-0.05</w:t>
            </w:r>
          </w:p>
        </w:tc>
        <w:tc>
          <w:tcPr>
            <w:tcW w:w="0" w:type="auto"/>
            <w:hideMark/>
          </w:tcPr>
          <w:p w14:paraId="285AE81A"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0.24</w:t>
            </w:r>
          </w:p>
        </w:tc>
        <w:tc>
          <w:tcPr>
            <w:tcW w:w="0" w:type="auto"/>
            <w:hideMark/>
          </w:tcPr>
          <w:p w14:paraId="4286F933"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-0.04</w:t>
            </w:r>
          </w:p>
        </w:tc>
        <w:tc>
          <w:tcPr>
            <w:tcW w:w="0" w:type="auto"/>
            <w:hideMark/>
          </w:tcPr>
          <w:p w14:paraId="4F12E581"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-0.14</w:t>
            </w:r>
          </w:p>
        </w:tc>
      </w:tr>
      <w:tr w:rsidR="00716878" w:rsidRPr="00716878" w14:paraId="05C78A78" w14:textId="77777777" w:rsidTr="00716878">
        <w:tc>
          <w:tcPr>
            <w:tcW w:w="0" w:type="auto"/>
            <w:hideMark/>
          </w:tcPr>
          <w:p w14:paraId="21A181E8" w14:textId="77777777" w:rsidR="00716878" w:rsidRPr="00716878" w:rsidRDefault="00716878" w:rsidP="00716878">
            <w:pPr>
              <w:spacing w:before="36" w:after="36" w:line="240" w:lineRule="auto"/>
              <w:rPr>
                <w:rFonts w:ascii="Cambria" w:eastAsia="Cambria" w:hAnsi="Cambria" w:cs="Times New Roman"/>
                <w:sz w:val="24"/>
                <w:szCs w:val="24"/>
                <w:lang w:val="en-US"/>
              </w:rPr>
            </w:pPr>
            <w:r w:rsidRPr="00716878">
              <w:rPr>
                <w:rFonts w:ascii="Cambria" w:eastAsia="Cambria" w:hAnsi="Cambria" w:cs="Times New Roman"/>
                <w:sz w:val="24"/>
                <w:szCs w:val="24"/>
                <w:lang w:val="en-US"/>
              </w:rPr>
              <w:t>BFP0Above3</w:t>
            </w:r>
          </w:p>
        </w:tc>
        <w:tc>
          <w:tcPr>
            <w:tcW w:w="0" w:type="auto"/>
            <w:hideMark/>
          </w:tcPr>
          <w:p w14:paraId="4C0176ED"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184</w:t>
            </w:r>
          </w:p>
        </w:tc>
        <w:tc>
          <w:tcPr>
            <w:tcW w:w="0" w:type="auto"/>
            <w:hideMark/>
          </w:tcPr>
          <w:p w14:paraId="6F3C2D2C"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304</w:t>
            </w:r>
          </w:p>
        </w:tc>
        <w:tc>
          <w:tcPr>
            <w:tcW w:w="0" w:type="auto"/>
            <w:hideMark/>
          </w:tcPr>
          <w:p w14:paraId="729DF155"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0.41</w:t>
            </w:r>
          </w:p>
        </w:tc>
        <w:tc>
          <w:tcPr>
            <w:tcW w:w="0" w:type="auto"/>
            <w:hideMark/>
          </w:tcPr>
          <w:p w14:paraId="30404FED"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0.35</w:t>
            </w:r>
          </w:p>
        </w:tc>
        <w:tc>
          <w:tcPr>
            <w:tcW w:w="0" w:type="auto"/>
            <w:hideMark/>
          </w:tcPr>
          <w:p w14:paraId="2E470F4A"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0.40</w:t>
            </w:r>
          </w:p>
        </w:tc>
        <w:tc>
          <w:tcPr>
            <w:tcW w:w="0" w:type="auto"/>
            <w:hideMark/>
          </w:tcPr>
          <w:p w14:paraId="77225BB4"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0.35</w:t>
            </w:r>
          </w:p>
        </w:tc>
        <w:tc>
          <w:tcPr>
            <w:tcW w:w="0" w:type="auto"/>
            <w:hideMark/>
          </w:tcPr>
          <w:p w14:paraId="7C24EFB7"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-0.01</w:t>
            </w:r>
          </w:p>
        </w:tc>
        <w:tc>
          <w:tcPr>
            <w:tcW w:w="0" w:type="auto"/>
            <w:hideMark/>
          </w:tcPr>
          <w:p w14:paraId="300D2BE7"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-0.04</w:t>
            </w:r>
          </w:p>
        </w:tc>
        <w:tc>
          <w:tcPr>
            <w:tcW w:w="0" w:type="auto"/>
            <w:hideMark/>
          </w:tcPr>
          <w:p w14:paraId="045A1078"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0.02</w:t>
            </w:r>
          </w:p>
        </w:tc>
        <w:tc>
          <w:tcPr>
            <w:tcW w:w="0" w:type="auto"/>
            <w:hideMark/>
          </w:tcPr>
          <w:p w14:paraId="0E366D04"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-0.01</w:t>
            </w:r>
          </w:p>
        </w:tc>
        <w:tc>
          <w:tcPr>
            <w:tcW w:w="0" w:type="auto"/>
            <w:hideMark/>
          </w:tcPr>
          <w:p w14:paraId="5900E661"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0.21</w:t>
            </w:r>
          </w:p>
        </w:tc>
        <w:tc>
          <w:tcPr>
            <w:tcW w:w="0" w:type="auto"/>
            <w:hideMark/>
          </w:tcPr>
          <w:p w14:paraId="1292EC5C"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0.08</w:t>
            </w:r>
          </w:p>
        </w:tc>
        <w:tc>
          <w:tcPr>
            <w:tcW w:w="0" w:type="auto"/>
            <w:hideMark/>
          </w:tcPr>
          <w:p w14:paraId="29824616" w14:textId="77777777" w:rsidR="00716878" w:rsidRPr="00716878" w:rsidRDefault="00716878" w:rsidP="00716878">
            <w:pPr>
              <w:spacing w:before="36" w:after="36" w:line="240" w:lineRule="auto"/>
              <w:jc w:val="right"/>
              <w:rPr>
                <w:rFonts w:ascii="Cambria" w:eastAsia="Cambria" w:hAnsi="Cambria" w:cs="Times New Roman"/>
                <w:sz w:val="24"/>
                <w:szCs w:val="24"/>
                <w:lang w:val="en-US"/>
              </w:rPr>
            </w:pPr>
            <w:r w:rsidRPr="00716878">
              <w:rPr>
                <w:rFonts w:ascii="Cambria" w:eastAsia="Cambria" w:hAnsi="Cambria" w:cs="Times New Roman"/>
                <w:sz w:val="24"/>
                <w:szCs w:val="24"/>
                <w:lang w:val="en-US"/>
              </w:rPr>
              <w:t>-0.05</w:t>
            </w:r>
          </w:p>
        </w:tc>
      </w:tr>
    </w:tbl>
    <w:p w14:paraId="173444FF" w14:textId="4CB9A616" w:rsidR="00716878" w:rsidRDefault="00716878">
      <w:pPr>
        <w:sectPr w:rsidR="00716878" w:rsidSect="001E1243">
          <w:pgSz w:w="16838" w:h="11906" w:orient="landscape"/>
          <w:pgMar w:top="1440" w:right="1440" w:bottom="1440" w:left="1440" w:header="708" w:footer="708" w:gutter="0"/>
          <w:cols w:space="708"/>
          <w:docGrid w:linePitch="360"/>
        </w:sectPr>
      </w:pPr>
    </w:p>
    <w:p w14:paraId="68131D92" w14:textId="406253C3" w:rsidR="001E1243" w:rsidRDefault="001E1243"/>
    <w:p w14:paraId="79811F26" w14:textId="462BA5B2" w:rsidR="00C031A8" w:rsidRDefault="00C031A8">
      <w:r>
        <w:br w:type="page"/>
      </w:r>
    </w:p>
    <w:p w14:paraId="138076E8" w14:textId="77777777" w:rsidR="00C031A8" w:rsidRDefault="00C031A8"/>
    <w:p w14:paraId="667C35DF" w14:textId="77777777" w:rsidR="00962321" w:rsidRDefault="00962321"/>
    <w:p w14:paraId="724EFDA9" w14:textId="1AC6558D" w:rsidR="008A6ABF" w:rsidRDefault="006374EC">
      <w:r>
        <w:rPr>
          <w:noProof/>
        </w:rPr>
        <w:drawing>
          <wp:inline distT="0" distB="0" distL="0" distR="0" wp14:anchorId="28E25F55" wp14:editId="0F701321">
            <wp:extent cx="5391150" cy="760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7600950"/>
                    </a:xfrm>
                    <a:prstGeom prst="rect">
                      <a:avLst/>
                    </a:prstGeom>
                  </pic:spPr>
                </pic:pic>
              </a:graphicData>
            </a:graphic>
          </wp:inline>
        </w:drawing>
      </w:r>
    </w:p>
    <w:p w14:paraId="072905D2" w14:textId="77777777" w:rsidR="00311AEA" w:rsidRDefault="00311AEA" w:rsidP="00311AEA">
      <w:r>
        <w:t>### Data extraction</w:t>
      </w:r>
    </w:p>
    <w:p w14:paraId="5972D6D9" w14:textId="0C7ABC32" w:rsidR="007A5237" w:rsidRDefault="007E38E3" w:rsidP="007E38E3">
      <w:pPr>
        <w:pStyle w:val="Heading2"/>
      </w:pPr>
      <w:r>
        <w:lastRenderedPageBreak/>
        <w:t>Conclusion</w:t>
      </w:r>
    </w:p>
    <w:p w14:paraId="04C7040F" w14:textId="77777777" w:rsidR="007D706D" w:rsidRDefault="007D706D"/>
    <w:p w14:paraId="512AEA7E" w14:textId="77777777" w:rsidR="007D706D" w:rsidRDefault="007D706D"/>
    <w:p w14:paraId="731BED87" w14:textId="77777777" w:rsidR="0008086D" w:rsidRPr="0008086D" w:rsidRDefault="007D706D" w:rsidP="0008086D">
      <w:pPr>
        <w:pStyle w:val="EndNoteBibliography"/>
        <w:spacing w:after="0"/>
        <w:ind w:left="720" w:hanging="720"/>
      </w:pPr>
      <w:r>
        <w:fldChar w:fldCharType="begin"/>
      </w:r>
      <w:r>
        <w:instrText xml:space="preserve"> ADDIN EN.REFLIST </w:instrText>
      </w:r>
      <w:r>
        <w:fldChar w:fldCharType="separate"/>
      </w:r>
      <w:r w:rsidR="0008086D" w:rsidRPr="0008086D">
        <w:t xml:space="preserve">Cohen, J. (1990). Things I have learned (so far). </w:t>
      </w:r>
      <w:r w:rsidR="0008086D" w:rsidRPr="0008086D">
        <w:rPr>
          <w:i/>
        </w:rPr>
        <w:t>American Psychologist, 45</w:t>
      </w:r>
      <w:r w:rsidR="0008086D" w:rsidRPr="0008086D">
        <w:t>(12), 1304-1312. doi:10.1037/0003-066X.45.12.1304</w:t>
      </w:r>
    </w:p>
    <w:p w14:paraId="2B88ED9F" w14:textId="00E3AD15" w:rsidR="0008086D" w:rsidRPr="0008086D" w:rsidRDefault="0008086D" w:rsidP="0008086D">
      <w:pPr>
        <w:pStyle w:val="EndNoteBibliography"/>
        <w:spacing w:after="0"/>
        <w:ind w:left="720" w:hanging="720"/>
      </w:pPr>
      <w:r w:rsidRPr="0008086D">
        <w:t xml:space="preserve">Cohen, J. (1994). The earth is round (p &lt; .05). </w:t>
      </w:r>
      <w:r w:rsidRPr="0008086D">
        <w:rPr>
          <w:i/>
        </w:rPr>
        <w:t>American psychologist, The, 49</w:t>
      </w:r>
      <w:r w:rsidRPr="0008086D">
        <w:t>(12), 997-1003. doi:</w:t>
      </w:r>
      <w:hyperlink r:id="rId8" w:history="1">
        <w:r w:rsidRPr="0008086D">
          <w:rPr>
            <w:rStyle w:val="Hyperlink"/>
          </w:rPr>
          <w:t>http://dx.doi.org/10.1037/0003-066X.49.12.997</w:t>
        </w:r>
      </w:hyperlink>
    </w:p>
    <w:p w14:paraId="7F77EC72" w14:textId="77777777" w:rsidR="0008086D" w:rsidRPr="0008086D" w:rsidRDefault="0008086D" w:rsidP="0008086D">
      <w:pPr>
        <w:pStyle w:val="EndNoteBibliography"/>
        <w:spacing w:after="0"/>
        <w:ind w:left="720" w:hanging="720"/>
      </w:pPr>
      <w:r w:rsidRPr="0008086D">
        <w:t xml:space="preserve">Fanelli, D. (2010). “Positive” Results Increase Down the Hierarchy of the Sciences. </w:t>
      </w:r>
      <w:r w:rsidRPr="0008086D">
        <w:rPr>
          <w:i/>
        </w:rPr>
        <w:t>PLOS ONE, 5</w:t>
      </w:r>
      <w:r w:rsidRPr="0008086D">
        <w:t>(4), e10068. doi:10.1371/journal.pone.0010068</w:t>
      </w:r>
    </w:p>
    <w:p w14:paraId="748FC172" w14:textId="77777777" w:rsidR="0008086D" w:rsidRPr="0008086D" w:rsidRDefault="0008086D" w:rsidP="0008086D">
      <w:pPr>
        <w:pStyle w:val="EndNoteBibliography"/>
        <w:spacing w:after="0"/>
        <w:ind w:left="720" w:hanging="720"/>
      </w:pPr>
      <w:r w:rsidRPr="0008086D">
        <w:t xml:space="preserve">Fanelli, D. (2012). Negative results are disappearing from most disciplines and countries. </w:t>
      </w:r>
      <w:r w:rsidRPr="0008086D">
        <w:rPr>
          <w:i/>
        </w:rPr>
        <w:t>Scientometrics, 90</w:t>
      </w:r>
      <w:r w:rsidRPr="0008086D">
        <w:t>(3), 891-904. doi:10.1007/s11192-011-0494-7</w:t>
      </w:r>
    </w:p>
    <w:p w14:paraId="0F91BFE9" w14:textId="77777777" w:rsidR="0008086D" w:rsidRPr="0008086D" w:rsidRDefault="0008086D" w:rsidP="0008086D">
      <w:pPr>
        <w:pStyle w:val="EndNoteBibliography"/>
        <w:spacing w:after="0"/>
        <w:ind w:left="720" w:hanging="720"/>
      </w:pPr>
      <w:r w:rsidRPr="0008086D">
        <w:t xml:space="preserve">Fiedler, K., &amp; Schwarz, N. (2015). Questionable Research Practices Revisited. </w:t>
      </w:r>
      <w:r w:rsidRPr="0008086D">
        <w:rPr>
          <w:i/>
        </w:rPr>
        <w:t>Social Psychological and Personality Science, 7</w:t>
      </w:r>
      <w:r w:rsidRPr="0008086D">
        <w:t>(1), 45-52. doi:10.1177/1948550615612150</w:t>
      </w:r>
    </w:p>
    <w:p w14:paraId="4EE072F3" w14:textId="77777777" w:rsidR="0008086D" w:rsidRPr="0008086D" w:rsidRDefault="0008086D" w:rsidP="0008086D">
      <w:pPr>
        <w:pStyle w:val="EndNoteBibliography"/>
        <w:spacing w:after="0"/>
        <w:ind w:left="720" w:hanging="720"/>
      </w:pPr>
      <w:r w:rsidRPr="0008086D">
        <w:t xml:space="preserve">Hartgerink, C. H. J., van Aert, R. C. M., Nuijten, M. B., Wicherts, J. M., &amp; van Assen, M. A. L. M. (2016). Distributions of p-values smaller than .05 in psychology: what is going on? </w:t>
      </w:r>
      <w:r w:rsidRPr="0008086D">
        <w:rPr>
          <w:i/>
        </w:rPr>
        <w:t>PeerJ, 4</w:t>
      </w:r>
      <w:r w:rsidRPr="0008086D">
        <w:t>, e1935. doi:10.7717/peerj.1935</w:t>
      </w:r>
    </w:p>
    <w:p w14:paraId="0BA1F40F" w14:textId="31D11CFE" w:rsidR="0008086D" w:rsidRPr="0008086D" w:rsidRDefault="0008086D" w:rsidP="0008086D">
      <w:pPr>
        <w:pStyle w:val="EndNoteBibliography"/>
        <w:spacing w:after="0"/>
        <w:ind w:left="720" w:hanging="720"/>
      </w:pPr>
      <w:r w:rsidRPr="0008086D">
        <w:t xml:space="preserve">Hedges, L. V. (1992). Modeling Publication Selection Effects in Meta-Analysis. </w:t>
      </w:r>
      <w:r w:rsidRPr="0008086D">
        <w:rPr>
          <w:i/>
        </w:rPr>
        <w:t>Statistical Science, 7</w:t>
      </w:r>
      <w:r w:rsidRPr="0008086D">
        <w:t xml:space="preserve">(2), 246-255.  Retrieved from </w:t>
      </w:r>
      <w:hyperlink r:id="rId9" w:history="1">
        <w:r w:rsidRPr="0008086D">
          <w:rPr>
            <w:rStyle w:val="Hyperlink"/>
          </w:rPr>
          <w:t>http://www.jstor.org.ezp.lib.unimelb.edu.au/stable/2246311</w:t>
        </w:r>
      </w:hyperlink>
    </w:p>
    <w:p w14:paraId="2B2E0CEE" w14:textId="77777777" w:rsidR="0008086D" w:rsidRPr="0008086D" w:rsidRDefault="0008086D" w:rsidP="0008086D">
      <w:pPr>
        <w:pStyle w:val="EndNoteBibliography"/>
        <w:spacing w:after="0"/>
        <w:ind w:left="720" w:hanging="720"/>
      </w:pPr>
      <w:r w:rsidRPr="0008086D">
        <w:t xml:space="preserve">John, L. K., Loewenstein, G., &amp; Prelec, D. (2012). Measuring the Prevalence of Questionable Research Practices With Incentives for Truth Telling. </w:t>
      </w:r>
      <w:r w:rsidRPr="0008086D">
        <w:rPr>
          <w:i/>
        </w:rPr>
        <w:t>Psychological Science, 23</w:t>
      </w:r>
      <w:r w:rsidRPr="0008086D">
        <w:t>(5), 524-532. doi:10.1177/0956797611430953</w:t>
      </w:r>
    </w:p>
    <w:p w14:paraId="046B942A" w14:textId="77777777" w:rsidR="0008086D" w:rsidRPr="0008086D" w:rsidRDefault="0008086D" w:rsidP="0008086D">
      <w:pPr>
        <w:pStyle w:val="EndNoteBibliography"/>
        <w:spacing w:after="0"/>
        <w:ind w:left="720" w:hanging="720"/>
      </w:pPr>
      <w:r w:rsidRPr="0008086D">
        <w:t xml:space="preserve">Kerr, N. L. (1998). HARKing: Hypothesizing After the Results are Known. </w:t>
      </w:r>
      <w:r w:rsidRPr="0008086D">
        <w:rPr>
          <w:i/>
        </w:rPr>
        <w:t>Personality and Social Psychology Review, 2</w:t>
      </w:r>
      <w:r w:rsidRPr="0008086D">
        <w:t>(3), 196-217. doi:10.1207/s15327957pspr0203_4</w:t>
      </w:r>
    </w:p>
    <w:p w14:paraId="622CC44F" w14:textId="77777777" w:rsidR="0008086D" w:rsidRPr="0008086D" w:rsidRDefault="0008086D" w:rsidP="0008086D">
      <w:pPr>
        <w:pStyle w:val="EndNoteBibliography"/>
        <w:spacing w:after="0"/>
        <w:ind w:left="720" w:hanging="720"/>
      </w:pPr>
      <w:r w:rsidRPr="0008086D">
        <w:t xml:space="preserve">Lane, D. M., &amp; Dunlap, W. P. (1978). Estimating effect size: Bias resulting from the significance criterion in editorial decisions. </w:t>
      </w:r>
      <w:r w:rsidRPr="0008086D">
        <w:rPr>
          <w:i/>
        </w:rPr>
        <w:t>British Journal of Mathematical and Statistical Psychology, 31</w:t>
      </w:r>
      <w:r w:rsidRPr="0008086D">
        <w:t>(2), 107-112. doi:10.1111/j.2044-8317.1978.tb00578.x</w:t>
      </w:r>
    </w:p>
    <w:p w14:paraId="15922754" w14:textId="77777777" w:rsidR="0008086D" w:rsidRPr="0008086D" w:rsidRDefault="0008086D" w:rsidP="0008086D">
      <w:pPr>
        <w:pStyle w:val="EndNoteBibliography"/>
        <w:spacing w:after="0"/>
        <w:ind w:left="720" w:hanging="720"/>
      </w:pPr>
      <w:r w:rsidRPr="0008086D">
        <w:t xml:space="preserve">Mahoney, M. J. (1977). Publication prejudices: An experimental study of confirmatory bias in the peer review system. </w:t>
      </w:r>
      <w:r w:rsidRPr="0008086D">
        <w:rPr>
          <w:i/>
        </w:rPr>
        <w:t>Cognitive Therapy and Research, 1</w:t>
      </w:r>
      <w:r w:rsidRPr="0008086D">
        <w:t>(2), 161-175. doi:10.1007/BF01173636</w:t>
      </w:r>
    </w:p>
    <w:p w14:paraId="4D41DBA0" w14:textId="77777777" w:rsidR="0008086D" w:rsidRPr="0008086D" w:rsidRDefault="0008086D" w:rsidP="0008086D">
      <w:pPr>
        <w:pStyle w:val="EndNoteBibliography"/>
        <w:spacing w:after="0"/>
        <w:ind w:left="720" w:hanging="720"/>
      </w:pPr>
      <w:r w:rsidRPr="0008086D">
        <w:t xml:space="preserve">Meehl, P. E. (1967). Theory-Testing in Psychology and Physics: A Methodological Paradox. </w:t>
      </w:r>
      <w:r w:rsidRPr="0008086D">
        <w:rPr>
          <w:i/>
        </w:rPr>
        <w:t>Philosophy of Science, 34</w:t>
      </w:r>
      <w:r w:rsidRPr="0008086D">
        <w:t>(2), 103-115. doi:10.1086/288135</w:t>
      </w:r>
    </w:p>
    <w:p w14:paraId="6E2D9166" w14:textId="77777777" w:rsidR="0008086D" w:rsidRPr="0008086D" w:rsidRDefault="0008086D" w:rsidP="0008086D">
      <w:pPr>
        <w:pStyle w:val="EndNoteBibliography"/>
        <w:spacing w:after="0"/>
        <w:ind w:left="720" w:hanging="720"/>
      </w:pPr>
      <w:r w:rsidRPr="0008086D">
        <w:t xml:space="preserve">Meehl, P. E. (1978). Theoretical risks and tabular asterisks: Sir Karl, Sir Ronald, and the slow progress of soft psychology. </w:t>
      </w:r>
      <w:r w:rsidRPr="0008086D">
        <w:rPr>
          <w:i/>
        </w:rPr>
        <w:t>Journal of Consulting and Clinical Psychology, 46</w:t>
      </w:r>
      <w:r w:rsidRPr="0008086D">
        <w:t>(4), 806-834. doi:10.1037/0022-006X.46.4.806</w:t>
      </w:r>
    </w:p>
    <w:p w14:paraId="77E26384" w14:textId="77777777" w:rsidR="0008086D" w:rsidRPr="0008086D" w:rsidRDefault="0008086D" w:rsidP="0008086D">
      <w:pPr>
        <w:pStyle w:val="EndNoteBibliography"/>
        <w:spacing w:after="0"/>
        <w:ind w:left="720" w:hanging="720"/>
      </w:pPr>
      <w:r w:rsidRPr="0008086D">
        <w:t xml:space="preserve">Murphy, K. R., &amp; Aguinis, H. (2017). HARKing: How Badly Can Cherry-Picking and Question Trolling Produce Bias in Published Results? </w:t>
      </w:r>
      <w:r w:rsidRPr="0008086D">
        <w:rPr>
          <w:i/>
        </w:rPr>
        <w:t>Journal of Business and Psychology</w:t>
      </w:r>
      <w:r w:rsidRPr="0008086D">
        <w:t>. doi:10.1007/s10869-017-9524-7</w:t>
      </w:r>
    </w:p>
    <w:p w14:paraId="1A98D992" w14:textId="77777777" w:rsidR="0008086D" w:rsidRPr="0008086D" w:rsidRDefault="0008086D" w:rsidP="0008086D">
      <w:pPr>
        <w:pStyle w:val="EndNoteBibliography"/>
        <w:spacing w:after="0"/>
        <w:ind w:left="720" w:hanging="720"/>
      </w:pPr>
      <w:r w:rsidRPr="0008086D">
        <w:t xml:space="preserve">Oakes, M. (1986). </w:t>
      </w:r>
      <w:r w:rsidRPr="0008086D">
        <w:rPr>
          <w:i/>
        </w:rPr>
        <w:t>Statistical inference: A commentary for the social and behavioural sciences</w:t>
      </w:r>
      <w:r w:rsidRPr="0008086D">
        <w:t xml:space="preserve">. New York, NY: Wiley. </w:t>
      </w:r>
    </w:p>
    <w:p w14:paraId="33915857" w14:textId="30150302" w:rsidR="0008086D" w:rsidRPr="0008086D" w:rsidRDefault="0008086D" w:rsidP="0008086D">
      <w:pPr>
        <w:pStyle w:val="EndNoteBibliography"/>
        <w:spacing w:after="0"/>
        <w:ind w:left="720" w:hanging="720"/>
      </w:pPr>
      <w:r w:rsidRPr="0008086D">
        <w:t xml:space="preserve">Rosenthal, R. (1979). The file drawer problem and tolerance for null results. </w:t>
      </w:r>
      <w:r w:rsidRPr="0008086D">
        <w:rPr>
          <w:i/>
        </w:rPr>
        <w:t>Psychological Bulletin, 86</w:t>
      </w:r>
      <w:r w:rsidRPr="0008086D">
        <w:t xml:space="preserve">(3), 638-641.  Retrieved from </w:t>
      </w:r>
      <w:hyperlink r:id="rId10" w:history="1">
        <w:r w:rsidRPr="0008086D">
          <w:rPr>
            <w:rStyle w:val="Hyperlink"/>
          </w:rPr>
          <w: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w:t>
        </w:r>
      </w:hyperlink>
    </w:p>
    <w:p w14:paraId="5C5D6779" w14:textId="77777777" w:rsidR="0008086D" w:rsidRPr="0008086D" w:rsidRDefault="0008086D" w:rsidP="0008086D">
      <w:pPr>
        <w:pStyle w:val="EndNoteBibliography"/>
        <w:spacing w:after="0"/>
        <w:ind w:left="720" w:hanging="720"/>
      </w:pPr>
      <w:r w:rsidRPr="0008086D">
        <w:t xml:space="preserve">Simmons, J. P., Nelson, L. D., &amp; Simonsohn, U. (2011). False-Positive Psychology. </w:t>
      </w:r>
      <w:r w:rsidRPr="0008086D">
        <w:rPr>
          <w:i/>
        </w:rPr>
        <w:t>Psychological Science, 22</w:t>
      </w:r>
      <w:r w:rsidRPr="0008086D">
        <w:t>(11), 1359-1366. doi:10.1177/0956797611417632</w:t>
      </w:r>
    </w:p>
    <w:p w14:paraId="61EA1376" w14:textId="77777777" w:rsidR="0008086D" w:rsidRPr="0008086D" w:rsidRDefault="0008086D" w:rsidP="0008086D">
      <w:pPr>
        <w:pStyle w:val="EndNoteBibliography"/>
        <w:ind w:left="720" w:hanging="720"/>
      </w:pPr>
      <w:r w:rsidRPr="0008086D">
        <w:lastRenderedPageBreak/>
        <w:t xml:space="preserve">Szucs, D., &amp; Ioannidis, J. P. A. (2017). Empirical assessment of published effect sizes and power in the recent cognitive neuroscience and psychology literature. </w:t>
      </w:r>
      <w:r w:rsidRPr="0008086D">
        <w:rPr>
          <w:i/>
        </w:rPr>
        <w:t>PLOS Biology, 15</w:t>
      </w:r>
      <w:r w:rsidRPr="0008086D">
        <w:t>(3), e2000797. doi:10.1371/journal.pbio.2000797</w:t>
      </w:r>
    </w:p>
    <w:p w14:paraId="260E9266" w14:textId="3FB9B7EE" w:rsidR="00962321" w:rsidRDefault="007D706D">
      <w:r>
        <w:fldChar w:fldCharType="end"/>
      </w:r>
    </w:p>
    <w:sectPr w:rsidR="009623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E0F4F" w14:textId="77777777" w:rsidR="0071069C" w:rsidRDefault="0071069C" w:rsidP="007F350D">
      <w:pPr>
        <w:spacing w:after="0" w:line="240" w:lineRule="auto"/>
      </w:pPr>
      <w:r>
        <w:separator/>
      </w:r>
    </w:p>
  </w:endnote>
  <w:endnote w:type="continuationSeparator" w:id="0">
    <w:p w14:paraId="2216F9A7" w14:textId="77777777" w:rsidR="0071069C" w:rsidRDefault="0071069C"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5C835" w14:textId="77777777" w:rsidR="0071069C" w:rsidRDefault="0071069C" w:rsidP="007F350D">
      <w:pPr>
        <w:spacing w:after="0" w:line="240" w:lineRule="auto"/>
      </w:pPr>
      <w:r>
        <w:separator/>
      </w:r>
    </w:p>
  </w:footnote>
  <w:footnote w:type="continuationSeparator" w:id="0">
    <w:p w14:paraId="156B78E5" w14:textId="77777777" w:rsidR="0071069C" w:rsidRDefault="0071069C" w:rsidP="007F350D">
      <w:pPr>
        <w:spacing w:after="0" w:line="240" w:lineRule="auto"/>
      </w:pPr>
      <w:r>
        <w:continuationSeparator/>
      </w:r>
    </w:p>
  </w:footnote>
  <w:footnote w:id="1">
    <w:p w14:paraId="1AC90D9C" w14:textId="5F439493" w:rsidR="00716878" w:rsidRDefault="00716878">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a</w:t>
      </w:r>
      <w:r w:rsidRPr="007F350D">
        <w:t xml:space="preserve">ssume that all studies </w:t>
      </w:r>
      <w:r>
        <w:t>performed</w:t>
      </w:r>
      <w:r w:rsidRPr="007F350D">
        <w:t xml:space="preserve"> examin</w:t>
      </w:r>
      <w:r>
        <w:t xml:space="preserve">e </w:t>
      </w:r>
      <w:r w:rsidRPr="007F350D">
        <w:t xml:space="preserve">non-null findings, </w:t>
      </w:r>
      <w:r>
        <w:t xml:space="preserve">lowering the number of studies which have to be performed to account for the proportion of significant main findings in psychology. More realistic base lines would lead to greater numbers of non-null studies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53&lt;/item&gt;&lt;item&gt;64&lt;/item&gt;&lt;item&gt;75&lt;/item&gt;&lt;item&gt;160&lt;/item&gt;&lt;item&gt;161&lt;/item&gt;&lt;item&gt;205&lt;/item&gt;&lt;item&gt;212&lt;/item&gt;&lt;item&gt;213&lt;/item&gt;&lt;item&gt;222&lt;/item&gt;&lt;item&gt;223&lt;/item&gt;&lt;item&gt;490&lt;/item&gt;&lt;item&gt;628&lt;/item&gt;&lt;item&gt;680&lt;/item&gt;&lt;item&gt;747&lt;/item&gt;&lt;item&gt;768&lt;/item&gt;&lt;item&gt;996&lt;/item&gt;&lt;item&gt;997&lt;/item&gt;&lt;/record-ids&gt;&lt;/item&gt;&lt;/Libraries&gt;"/>
  </w:docVars>
  <w:rsids>
    <w:rsidRoot w:val="00137A40"/>
    <w:rsid w:val="00002634"/>
    <w:rsid w:val="00033B96"/>
    <w:rsid w:val="0003603B"/>
    <w:rsid w:val="000669ED"/>
    <w:rsid w:val="00067FE5"/>
    <w:rsid w:val="00073CE5"/>
    <w:rsid w:val="00075B38"/>
    <w:rsid w:val="0008086D"/>
    <w:rsid w:val="0011085D"/>
    <w:rsid w:val="001251C9"/>
    <w:rsid w:val="00137A40"/>
    <w:rsid w:val="00154FFC"/>
    <w:rsid w:val="00173FBB"/>
    <w:rsid w:val="00192825"/>
    <w:rsid w:val="001A39D9"/>
    <w:rsid w:val="001A6707"/>
    <w:rsid w:val="001D75DD"/>
    <w:rsid w:val="001E1243"/>
    <w:rsid w:val="0020257A"/>
    <w:rsid w:val="0022454F"/>
    <w:rsid w:val="0024733B"/>
    <w:rsid w:val="0026133F"/>
    <w:rsid w:val="0027713A"/>
    <w:rsid w:val="002E0748"/>
    <w:rsid w:val="00311AEA"/>
    <w:rsid w:val="00330D73"/>
    <w:rsid w:val="003357B4"/>
    <w:rsid w:val="003513EC"/>
    <w:rsid w:val="00356B4A"/>
    <w:rsid w:val="003605DA"/>
    <w:rsid w:val="00382C5B"/>
    <w:rsid w:val="00393EDC"/>
    <w:rsid w:val="00410CB6"/>
    <w:rsid w:val="0043213F"/>
    <w:rsid w:val="00437242"/>
    <w:rsid w:val="0044540F"/>
    <w:rsid w:val="00485197"/>
    <w:rsid w:val="004B4A25"/>
    <w:rsid w:val="005144CF"/>
    <w:rsid w:val="00520BA2"/>
    <w:rsid w:val="00522C44"/>
    <w:rsid w:val="0056066F"/>
    <w:rsid w:val="00592065"/>
    <w:rsid w:val="005965C6"/>
    <w:rsid w:val="005A6A6F"/>
    <w:rsid w:val="005E4E1A"/>
    <w:rsid w:val="005E6C89"/>
    <w:rsid w:val="005F6994"/>
    <w:rsid w:val="0060298E"/>
    <w:rsid w:val="00603EFB"/>
    <w:rsid w:val="00616725"/>
    <w:rsid w:val="006374EC"/>
    <w:rsid w:val="00672477"/>
    <w:rsid w:val="0068496B"/>
    <w:rsid w:val="00690F85"/>
    <w:rsid w:val="006B397A"/>
    <w:rsid w:val="006C6FA0"/>
    <w:rsid w:val="006D59F8"/>
    <w:rsid w:val="006F5544"/>
    <w:rsid w:val="0071069C"/>
    <w:rsid w:val="00713549"/>
    <w:rsid w:val="00716878"/>
    <w:rsid w:val="00716BB3"/>
    <w:rsid w:val="00734A34"/>
    <w:rsid w:val="007749F0"/>
    <w:rsid w:val="00781703"/>
    <w:rsid w:val="00781867"/>
    <w:rsid w:val="007A4A2C"/>
    <w:rsid w:val="007A5237"/>
    <w:rsid w:val="007B2FF6"/>
    <w:rsid w:val="007D34FF"/>
    <w:rsid w:val="007D706D"/>
    <w:rsid w:val="007E38E3"/>
    <w:rsid w:val="007F0077"/>
    <w:rsid w:val="007F350D"/>
    <w:rsid w:val="007F7CFF"/>
    <w:rsid w:val="008056E6"/>
    <w:rsid w:val="00806EED"/>
    <w:rsid w:val="00816109"/>
    <w:rsid w:val="0082394A"/>
    <w:rsid w:val="008249EF"/>
    <w:rsid w:val="00832D96"/>
    <w:rsid w:val="008636EA"/>
    <w:rsid w:val="00880847"/>
    <w:rsid w:val="00897DD1"/>
    <w:rsid w:val="008A6ABF"/>
    <w:rsid w:val="008F5FC3"/>
    <w:rsid w:val="00903387"/>
    <w:rsid w:val="009413D4"/>
    <w:rsid w:val="00962321"/>
    <w:rsid w:val="00976A08"/>
    <w:rsid w:val="00981291"/>
    <w:rsid w:val="009A116B"/>
    <w:rsid w:val="009D3A79"/>
    <w:rsid w:val="009F21D6"/>
    <w:rsid w:val="009F7703"/>
    <w:rsid w:val="00A065FE"/>
    <w:rsid w:val="00A17F8F"/>
    <w:rsid w:val="00A2133B"/>
    <w:rsid w:val="00A22718"/>
    <w:rsid w:val="00A24CEA"/>
    <w:rsid w:val="00A37145"/>
    <w:rsid w:val="00A813B7"/>
    <w:rsid w:val="00A86D12"/>
    <w:rsid w:val="00AC1A94"/>
    <w:rsid w:val="00AC2B28"/>
    <w:rsid w:val="00AD00B3"/>
    <w:rsid w:val="00AD31E5"/>
    <w:rsid w:val="00AE7797"/>
    <w:rsid w:val="00B055FA"/>
    <w:rsid w:val="00B05AFE"/>
    <w:rsid w:val="00B25C87"/>
    <w:rsid w:val="00B663CA"/>
    <w:rsid w:val="00BA3FB4"/>
    <w:rsid w:val="00BC4431"/>
    <w:rsid w:val="00BD264C"/>
    <w:rsid w:val="00BD482C"/>
    <w:rsid w:val="00BF784C"/>
    <w:rsid w:val="00C00C08"/>
    <w:rsid w:val="00C031A8"/>
    <w:rsid w:val="00C10F5E"/>
    <w:rsid w:val="00C23CF1"/>
    <w:rsid w:val="00C241B1"/>
    <w:rsid w:val="00CA14F3"/>
    <w:rsid w:val="00CC20C7"/>
    <w:rsid w:val="00CD6453"/>
    <w:rsid w:val="00D00D9C"/>
    <w:rsid w:val="00D1769A"/>
    <w:rsid w:val="00D17FE7"/>
    <w:rsid w:val="00D20EB1"/>
    <w:rsid w:val="00D31830"/>
    <w:rsid w:val="00D347AE"/>
    <w:rsid w:val="00D91D63"/>
    <w:rsid w:val="00DB1A4F"/>
    <w:rsid w:val="00DE0F93"/>
    <w:rsid w:val="00DF1547"/>
    <w:rsid w:val="00E25A5A"/>
    <w:rsid w:val="00E834A4"/>
    <w:rsid w:val="00E84926"/>
    <w:rsid w:val="00E979A7"/>
    <w:rsid w:val="00EA2A88"/>
    <w:rsid w:val="00EA670A"/>
    <w:rsid w:val="00EC2BA2"/>
    <w:rsid w:val="00F04430"/>
    <w:rsid w:val="00F1374D"/>
    <w:rsid w:val="00F164D9"/>
    <w:rsid w:val="00F43FBF"/>
    <w:rsid w:val="00F52E35"/>
    <w:rsid w:val="00F830AA"/>
    <w:rsid w:val="00FC4EDA"/>
    <w:rsid w:val="00FD3CC6"/>
    <w:rsid w:val="00FF04CF"/>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9"/>
    <w:semiHidden/>
    <w:unhideWhenUsed/>
    <w:rsid w:val="007F3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50D"/>
    <w:rPr>
      <w:sz w:val="20"/>
      <w:szCs w:val="20"/>
    </w:rPr>
  </w:style>
  <w:style w:type="character" w:styleId="FootnoteReference">
    <w:name w:val="footnote reference"/>
    <w:basedOn w:val="DefaultParagraphFont"/>
    <w:uiPriority w:val="99"/>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uiPriority w:val="99"/>
    <w:semiHidden/>
    <w:unhideWhenUsed/>
    <w:rsid w:val="00BD482C"/>
    <w:pPr>
      <w:spacing w:after="120"/>
    </w:pPr>
  </w:style>
  <w:style w:type="character" w:customStyle="1" w:styleId="BodyTextChar">
    <w:name w:val="Body Text Char"/>
    <w:basedOn w:val="DefaultParagraphFont"/>
    <w:link w:val="BodyText"/>
    <w:uiPriority w:val="99"/>
    <w:semiHidden/>
    <w:rsid w:val="00BD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0003-066X.49.12.99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 TargetMode="External"/><Relationship Id="rId4" Type="http://schemas.openxmlformats.org/officeDocument/2006/relationships/webSettings" Target="webSettings.xml"/><Relationship Id="rId9" Type="http://schemas.openxmlformats.org/officeDocument/2006/relationships/hyperlink" Target="http://www.jstor.org.ezp.lib.unimelb.edu.au/stable/2246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68593-B39D-49D4-8C23-B985F22C2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8062</TotalTime>
  <Pages>10</Pages>
  <Words>3374</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107</cp:revision>
  <dcterms:created xsi:type="dcterms:W3CDTF">2018-10-04T22:37:00Z</dcterms:created>
  <dcterms:modified xsi:type="dcterms:W3CDTF">2018-10-29T21:47:00Z</dcterms:modified>
</cp:coreProperties>
</file>