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F0" w:rsidRP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README</w:t>
      </w: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FILE FOR THE SOFTWARE ACCOMPANYING:</w:t>
      </w:r>
    </w:p>
    <w:p w:rsidR="003D0BF0" w:rsidRP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3D0BF0" w:rsidRP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Title:   "Altered bile acid kinetics contribute to postprandial </w:t>
      </w:r>
    </w:p>
    <w:p w:rsidR="003D0BF0" w:rsidRP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</w:t>
      </w:r>
      <w:proofErr w:type="spellStart"/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>hypoglycaemia</w:t>
      </w:r>
      <w:proofErr w:type="spellEnd"/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after Roux-</w:t>
      </w:r>
      <w:proofErr w:type="spellStart"/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>en</w:t>
      </w:r>
      <w:proofErr w:type="spellEnd"/>
      <w:r w:rsidRPr="003D0BF0">
        <w:rPr>
          <w:rFonts w:ascii="Courier New" w:hAnsi="Courier New" w:cs="Courier New"/>
          <w:color w:val="228B22"/>
          <w:sz w:val="20"/>
          <w:szCs w:val="20"/>
          <w:lang w:val="en-US"/>
        </w:rPr>
        <w:t>-Y gastric bypass surgery "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Authors: M. van den Broek, L.J.M. de Heide, F.L.P. Sips, M. Koehorst, 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T. van Zutphen, M. Emous, M. van Faassen, A.K. Groen, 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N.A.W. van Riel, J.F.de Boer,  A.P. van Beek, F.Kuipers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Contact: Eindhoven University of Technology, F.L.P. Sips / N.A.W. van Riel (f.l.p.sips@tue.nl / n.a.w.v.riel@tue.nl)</w:t>
      </w:r>
    </w:p>
    <w:p w:rsidR="003D0BF0" w:rsidRDefault="003D0BF0" w:rsidP="003D0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4FD6" w:rsidRDefault="003D0BF0">
      <w:pPr>
        <w:rPr>
          <w:rFonts w:ascii="Courier New" w:hAnsi="Courier New" w:cs="Courier New"/>
          <w:sz w:val="24"/>
          <w:szCs w:val="24"/>
          <w:lang w:val="en-US"/>
        </w:rPr>
      </w:pPr>
      <w:r w:rsidRPr="003D0BF0">
        <w:rPr>
          <w:rFonts w:ascii="Courier New" w:hAnsi="Courier New" w:cs="Courier New"/>
          <w:sz w:val="24"/>
          <w:szCs w:val="24"/>
          <w:lang w:val="en-US"/>
        </w:rPr>
        <w:t xml:space="preserve">The simulation files provided run the model to reproduce the </w:t>
      </w:r>
      <w:r>
        <w:rPr>
          <w:rFonts w:ascii="Courier New" w:hAnsi="Courier New" w:cs="Courier New"/>
          <w:sz w:val="24"/>
          <w:szCs w:val="24"/>
          <w:lang w:val="en-US"/>
        </w:rPr>
        <w:t>figures in the main text</w:t>
      </w:r>
      <w:r w:rsidR="00607256">
        <w:rPr>
          <w:rFonts w:ascii="Courier New" w:hAnsi="Courier New" w:cs="Courier New"/>
          <w:sz w:val="24"/>
          <w:szCs w:val="24"/>
          <w:lang w:val="en-US"/>
        </w:rPr>
        <w:t xml:space="preserve"> and supplemental material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:rsidR="003D0BF0" w:rsidRDefault="003D0BF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To run, simply run the “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main.m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” script in the main folder. This script runs the scripts in the folder “main” in order to retrieve from file, or run, the simulations, and produce the figure. </w:t>
      </w:r>
    </w:p>
    <w:p w:rsidR="003D0BF0" w:rsidRDefault="003D0BF0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run_results</w:t>
      </w:r>
      <w:proofErr w:type="spellEnd"/>
    </w:p>
    <w:p w:rsidR="003D0BF0" w:rsidRDefault="003D0BF0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process_results</w:t>
      </w:r>
      <w:proofErr w:type="spellEnd"/>
    </w:p>
    <w:p w:rsidR="003D0BF0" w:rsidRDefault="003D0BF0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calculate_characetristics</w:t>
      </w:r>
      <w:proofErr w:type="spellEnd"/>
    </w:p>
    <w:p w:rsidR="003D0BF0" w:rsidRDefault="003D0BF0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plot_final_figure</w:t>
      </w:r>
      <w:proofErr w:type="spellEnd"/>
    </w:p>
    <w:p w:rsidR="00607256" w:rsidRDefault="00607256" w:rsidP="003D0B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plot_supplemental_figure</w:t>
      </w:r>
      <w:proofErr w:type="spellEnd"/>
    </w:p>
    <w:p w:rsidR="003D0BF0" w:rsidRDefault="003D0BF0" w:rsidP="003D0BF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Since generating the full results takes several days of simulation on a desktop computer, the results are pre-generated and included in the “results” folder. If the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  <w:lang w:val="en-US"/>
        </w:rPr>
        <w:t xml:space="preserve">se results files are found to be present, they will not be run again. </w:t>
      </w:r>
    </w:p>
    <w:p w:rsidR="003D0BF0" w:rsidRPr="003D0BF0" w:rsidRDefault="003D0BF0" w:rsidP="003D0BF0">
      <w:pPr>
        <w:rPr>
          <w:rFonts w:ascii="Courier New" w:hAnsi="Courier New" w:cs="Courier New"/>
          <w:sz w:val="24"/>
          <w:szCs w:val="24"/>
          <w:lang w:val="en-US"/>
        </w:rPr>
      </w:pPr>
    </w:p>
    <w:p w:rsidR="003D0BF0" w:rsidRPr="003D0BF0" w:rsidRDefault="003D0BF0">
      <w:pPr>
        <w:rPr>
          <w:lang w:val="en-US"/>
        </w:rPr>
      </w:pPr>
    </w:p>
    <w:sectPr w:rsidR="003D0BF0" w:rsidRPr="003D0BF0" w:rsidSect="007D4FB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5656C"/>
    <w:multiLevelType w:val="hybridMultilevel"/>
    <w:tmpl w:val="590443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F0"/>
    <w:rsid w:val="00074FD6"/>
    <w:rsid w:val="000A2380"/>
    <w:rsid w:val="002B0F82"/>
    <w:rsid w:val="003D0BF0"/>
    <w:rsid w:val="00607256"/>
    <w:rsid w:val="00E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81915-53AA-44B9-A084-690FB43F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979</Characters>
  <Application>Microsoft Office Word</Application>
  <DocSecurity>0</DocSecurity>
  <Lines>8</Lines>
  <Paragraphs>2</Paragraphs>
  <ScaleCrop>false</ScaleCrop>
  <Company>TUe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Sips, F.L.P.</dc:creator>
  <cp:keywords/>
  <dc:description/>
  <cp:lastModifiedBy>Sips, F.L.P.</cp:lastModifiedBy>
  <cp:revision>2</cp:revision>
  <dcterms:created xsi:type="dcterms:W3CDTF">2020-02-28T07:24:00Z</dcterms:created>
  <dcterms:modified xsi:type="dcterms:W3CDTF">2020-08-14T09:02:00Z</dcterms:modified>
</cp:coreProperties>
</file>