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3FF8" w14:textId="77777777" w:rsidR="00594F7A" w:rsidRDefault="00F15C9B" w:rsidP="009759F6">
      <w:pPr>
        <w:spacing w:after="40"/>
        <w:ind w:left="708" w:hanging="708"/>
        <w:jc w:val="center"/>
      </w:pPr>
      <w:r>
        <w:rPr>
          <w:b/>
          <w:bCs/>
          <w:color w:val="1F4E79"/>
          <w:sz w:val="24"/>
          <w:szCs w:val="24"/>
        </w:rPr>
        <w:t>SOAPAP</w:t>
      </w:r>
    </w:p>
    <w:p w14:paraId="5185FB9D" w14:textId="77777777" w:rsidR="00594F7A" w:rsidRDefault="00F15C9B">
      <w:pPr>
        <w:spacing w:after="40"/>
        <w:jc w:val="center"/>
      </w:pPr>
      <w:r>
        <w:rPr>
          <w:color w:val="000000"/>
          <w:sz w:val="21"/>
          <w:szCs w:val="21"/>
        </w:rPr>
        <w:t>Sistema Operador de los Servicios de Agua Potable y Alcantarillado del Municipio de Puebla</w:t>
      </w:r>
    </w:p>
    <w:p w14:paraId="1C128CE1" w14:textId="77777777" w:rsidR="00594F7A" w:rsidRDefault="00F15C9B">
      <w:pPr>
        <w:spacing w:after="320"/>
        <w:jc w:val="center"/>
      </w:pPr>
      <w:r>
        <w:rPr>
          <w:color w:val="000000"/>
          <w:sz w:val="21"/>
          <w:szCs w:val="21"/>
        </w:rPr>
        <w:t>Departamento de Informática</w:t>
      </w:r>
    </w:p>
    <w:p w14:paraId="0EB35B39" w14:textId="77777777" w:rsidR="00594F7A" w:rsidRDefault="00F15C9B">
      <w:pPr>
        <w:spacing w:after="100"/>
        <w:jc w:val="center"/>
      </w:pPr>
      <w:proofErr w:type="spellStart"/>
      <w:r>
        <w:rPr>
          <w:b/>
          <w:bCs/>
          <w:color w:val="1F4E79"/>
          <w:sz w:val="32"/>
          <w:szCs w:val="32"/>
        </w:rPr>
        <w:t>Pre-desarrollo</w:t>
      </w:r>
      <w:proofErr w:type="spellEnd"/>
    </w:p>
    <w:p w14:paraId="11BF5820" w14:textId="77777777" w:rsidR="00594F7A" w:rsidRDefault="00F15C9B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>GSTS - Plataforma de la Gerencia de Supervisión Técnica de los Servicios</w:t>
      </w:r>
    </w:p>
    <w:p w14:paraId="74A482DD" w14:textId="77777777" w:rsidR="00594F7A" w:rsidRDefault="00F15C9B">
      <w:pPr>
        <w:spacing w:after="260"/>
        <w:jc w:val="center"/>
      </w:pPr>
      <w:r>
        <w:rPr>
          <w:color w:val="2E75B6"/>
          <w:sz w:val="27"/>
          <w:szCs w:val="27"/>
        </w:rPr>
        <w:t>Dominio inicial: constancias de no adeudo y no registro</w:t>
      </w:r>
    </w:p>
    <w:tbl>
      <w:tblPr>
        <w:tblW w:w="9360" w:type="dxa"/>
        <w:tblInd w:w="1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94F7A" w14:paraId="02ADEED1" w14:textId="77777777">
        <w:trPr>
          <w:cantSplit/>
          <w:tblHeader/>
        </w:trPr>
        <w:tc>
          <w:tcPr>
            <w:tcW w:w="2600" w:type="dxa"/>
            <w:shd w:val="clear" w:color="auto" w:fill="D9E2F3"/>
            <w:vAlign w:val="center"/>
          </w:tcPr>
          <w:p w14:paraId="663D3DD0" w14:textId="77777777" w:rsidR="00594F7A" w:rsidRDefault="00F15C9B">
            <w:r>
              <w:rPr>
                <w:b/>
                <w:bCs/>
              </w:rPr>
              <w:t>Campo</w:t>
            </w:r>
          </w:p>
        </w:tc>
        <w:tc>
          <w:tcPr>
            <w:tcW w:w="6760" w:type="dxa"/>
            <w:shd w:val="clear" w:color="auto" w:fill="D9E2F3"/>
            <w:vAlign w:val="center"/>
          </w:tcPr>
          <w:p w14:paraId="56793332" w14:textId="77777777" w:rsidR="00594F7A" w:rsidRDefault="00F15C9B">
            <w:r>
              <w:rPr>
                <w:b/>
                <w:bCs/>
              </w:rPr>
              <w:t>Valor</w:t>
            </w:r>
          </w:p>
        </w:tc>
      </w:tr>
      <w:tr w:rsidR="00594F7A" w14:paraId="4B849068" w14:textId="77777777"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14:paraId="65AF7FBF" w14:textId="77777777" w:rsidR="00594F7A" w:rsidRDefault="00F15C9B">
            <w:r>
              <w:t>Documento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8C4A898" w14:textId="77777777" w:rsidR="00594F7A" w:rsidRDefault="00F15C9B">
            <w:r>
              <w:t xml:space="preserve">Propuesta de </w:t>
            </w:r>
            <w:proofErr w:type="spellStart"/>
            <w:r>
              <w:t>pre-desarrollo</w:t>
            </w:r>
            <w:proofErr w:type="spellEnd"/>
          </w:p>
        </w:tc>
      </w:tr>
      <w:tr w:rsidR="00594F7A" w14:paraId="42222E2F" w14:textId="77777777">
        <w:trPr>
          <w:cantSplit/>
        </w:trPr>
        <w:tc>
          <w:tcPr>
            <w:tcW w:w="2600" w:type="dxa"/>
            <w:shd w:val="clear" w:color="auto" w:fill="F2F2F2"/>
            <w:vAlign w:val="center"/>
          </w:tcPr>
          <w:p w14:paraId="37A4C0AC" w14:textId="77777777" w:rsidR="00594F7A" w:rsidRDefault="00F15C9B">
            <w:r>
              <w:t>Versión</w:t>
            </w:r>
          </w:p>
        </w:tc>
        <w:tc>
          <w:tcPr>
            <w:tcW w:w="6760" w:type="dxa"/>
            <w:shd w:val="clear" w:color="auto" w:fill="F2F2F2"/>
            <w:vAlign w:val="center"/>
          </w:tcPr>
          <w:p w14:paraId="4680469F" w14:textId="77777777" w:rsidR="00594F7A" w:rsidRDefault="00F15C9B">
            <w:r>
              <w:t>2.7</w:t>
            </w:r>
          </w:p>
        </w:tc>
      </w:tr>
      <w:tr w:rsidR="00594F7A" w14:paraId="7043C7E4" w14:textId="77777777"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14:paraId="3452948C" w14:textId="77777777" w:rsidR="00594F7A" w:rsidRDefault="00F15C9B">
            <w:r>
              <w:t>Fecha de revisión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5F197FAC" w14:textId="77777777" w:rsidR="00594F7A" w:rsidRDefault="00F15C9B">
            <w:r>
              <w:t>31 de agosto de 2026</w:t>
            </w:r>
          </w:p>
        </w:tc>
      </w:tr>
      <w:tr w:rsidR="00594F7A" w14:paraId="22B3E08A" w14:textId="77777777">
        <w:trPr>
          <w:cantSplit/>
        </w:trPr>
        <w:tc>
          <w:tcPr>
            <w:tcW w:w="2600" w:type="dxa"/>
            <w:shd w:val="clear" w:color="auto" w:fill="F2F2F2"/>
            <w:vAlign w:val="center"/>
          </w:tcPr>
          <w:p w14:paraId="735870EF" w14:textId="77777777" w:rsidR="00594F7A" w:rsidRDefault="00F15C9B">
            <w:r>
              <w:t>Estado</w:t>
            </w:r>
          </w:p>
        </w:tc>
        <w:tc>
          <w:tcPr>
            <w:tcW w:w="6760" w:type="dxa"/>
            <w:shd w:val="clear" w:color="auto" w:fill="F2F2F2"/>
            <w:vAlign w:val="center"/>
          </w:tcPr>
          <w:p w14:paraId="22F16B73" w14:textId="77777777" w:rsidR="00594F7A" w:rsidRDefault="00F15C9B">
            <w:r>
              <w:t>En revisión</w:t>
            </w:r>
          </w:p>
        </w:tc>
      </w:tr>
      <w:tr w:rsidR="00594F7A" w14:paraId="2D227C59" w14:textId="77777777"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14:paraId="69B9C5BA" w14:textId="77777777" w:rsidR="00594F7A" w:rsidRDefault="00F15C9B">
            <w:r>
              <w:t>Área responsable</w:t>
            </w:r>
          </w:p>
        </w:tc>
        <w:tc>
          <w:tcPr>
            <w:tcW w:w="6760" w:type="dxa"/>
            <w:shd w:val="clear" w:color="auto" w:fill="FFFFFF"/>
            <w:vAlign w:val="center"/>
          </w:tcPr>
          <w:p w14:paraId="16E3683C" w14:textId="77777777" w:rsidR="00594F7A" w:rsidRDefault="00F15C9B">
            <w:r>
              <w:t>Departamento de Informática</w:t>
            </w:r>
          </w:p>
        </w:tc>
      </w:tr>
      <w:tr w:rsidR="00594F7A" w14:paraId="6A832247" w14:textId="77777777">
        <w:trPr>
          <w:cantSplit/>
        </w:trPr>
        <w:tc>
          <w:tcPr>
            <w:tcW w:w="2600" w:type="dxa"/>
            <w:shd w:val="clear" w:color="auto" w:fill="F2F2F2"/>
            <w:vAlign w:val="center"/>
          </w:tcPr>
          <w:p w14:paraId="1F091ECD" w14:textId="77777777" w:rsidR="00594F7A" w:rsidRDefault="00F15C9B">
            <w:r>
              <w:t>Dominio</w:t>
            </w:r>
          </w:p>
        </w:tc>
        <w:tc>
          <w:tcPr>
            <w:tcW w:w="6760" w:type="dxa"/>
            <w:shd w:val="clear" w:color="auto" w:fill="F2F2F2"/>
            <w:vAlign w:val="center"/>
          </w:tcPr>
          <w:p w14:paraId="3BEF685A" w14:textId="77777777" w:rsidR="00594F7A" w:rsidRDefault="00F15C9B">
            <w:r>
              <w:t>GSTS - constancias de no adeudo y no registro</w:t>
            </w:r>
          </w:p>
        </w:tc>
      </w:tr>
    </w:tbl>
    <w:p w14:paraId="43C6F8FA" w14:textId="77777777" w:rsidR="00594F7A" w:rsidRDefault="00594F7A">
      <w:pPr>
        <w:spacing w:after="80"/>
      </w:pPr>
    </w:p>
    <w:p w14:paraId="434A59F9" w14:textId="77777777" w:rsidR="00594F7A" w:rsidRDefault="00F15C9B">
      <w:pPr>
        <w:spacing w:after="80"/>
        <w:jc w:val="center"/>
      </w:pPr>
      <w:r>
        <w:rPr>
          <w:i/>
          <w:iCs/>
          <w:color w:val="2E75B6"/>
          <w:sz w:val="19"/>
          <w:szCs w:val="19"/>
        </w:rPr>
        <w:t>Propuesta para el diseño y construcción de una plataforma institucional orientada al trámite de constancias.</w:t>
      </w:r>
    </w:p>
    <w:p w14:paraId="166A866B" w14:textId="77777777" w:rsidR="00594F7A" w:rsidRDefault="00F15C9B">
      <w:r>
        <w:br w:type="page"/>
      </w:r>
    </w:p>
    <w:p w14:paraId="0FB36C00" w14:textId="77777777" w:rsidR="00594F7A" w:rsidRDefault="00F15C9B">
      <w:pPr>
        <w:spacing w:after="120"/>
      </w:pPr>
      <w:r>
        <w:rPr>
          <w:b/>
          <w:bCs/>
          <w:color w:val="1F4E79"/>
          <w:sz w:val="30"/>
          <w:szCs w:val="30"/>
        </w:rPr>
        <w:lastRenderedPageBreak/>
        <w:t>Contenido</w:t>
      </w:r>
    </w:p>
    <w:p w14:paraId="692E3790" w14:textId="2DA605E7" w:rsidR="00594F7A" w:rsidRDefault="00F15C9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071909" w:history="1">
        <w:r>
          <w:rPr>
            <w:rStyle w:val="Hipervnculo"/>
            <w:noProof/>
          </w:rPr>
          <w:t>1. Resumen de la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1685ED" w14:textId="0B42CA33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0" w:history="1">
        <w:r w:rsidR="00F15C9B">
          <w:rPr>
            <w:rStyle w:val="Hipervnculo"/>
            <w:noProof/>
          </w:rPr>
          <w:t>2. Definición del problema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_Toc239071910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3</w:t>
        </w:r>
        <w:r w:rsidR="00F15C9B">
          <w:rPr>
            <w:noProof/>
            <w:webHidden/>
          </w:rPr>
          <w:fldChar w:fldCharType="end"/>
        </w:r>
      </w:hyperlink>
    </w:p>
    <w:p w14:paraId="541C9D2E" w14:textId="7096C6B0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1" w:history="1">
        <w:r w:rsidR="00F15C9B">
          <w:rPr>
            <w:rStyle w:val="Hipervnculo"/>
            <w:noProof/>
          </w:rPr>
          <w:t>3. Objetivo y alcance propuesto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_Toc239071911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4</w:t>
        </w:r>
        <w:r w:rsidR="00F15C9B">
          <w:rPr>
            <w:noProof/>
            <w:webHidden/>
          </w:rPr>
          <w:fldChar w:fldCharType="end"/>
        </w:r>
      </w:hyperlink>
    </w:p>
    <w:p w14:paraId="68C6BD82" w14:textId="585C57FD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2" w:history="1">
        <w:r w:rsidR="00F15C9B">
          <w:rPr>
            <w:rStyle w:val="Hipervnculo"/>
            <w:noProof/>
          </w:rPr>
          <w:t>3.1 Objetivo del proyecto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_Toc239071912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4</w:t>
        </w:r>
        <w:r w:rsidR="00F15C9B">
          <w:rPr>
            <w:noProof/>
            <w:webHidden/>
          </w:rPr>
          <w:fldChar w:fldCharType="end"/>
        </w:r>
      </w:hyperlink>
    </w:p>
    <w:p w14:paraId="2B610F3A" w14:textId="70C66E26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3" w:history="1">
        <w:r w:rsidR="00F15C9B">
          <w:rPr>
            <w:rStyle w:val="Hipervnculo"/>
            <w:noProof/>
          </w:rPr>
          <w:t>3.2 Alcance funcional propuesto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_Toc239071913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4</w:t>
        </w:r>
        <w:r w:rsidR="00F15C9B">
          <w:rPr>
            <w:noProof/>
            <w:webHidden/>
          </w:rPr>
          <w:fldChar w:fldCharType="end"/>
        </w:r>
      </w:hyperlink>
    </w:p>
    <w:p w14:paraId="4591E63B" w14:textId="597193D0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4" w:history="1">
        <w:r w:rsidR="00F15C9B">
          <w:rPr>
            <w:rStyle w:val="Hipervnculo"/>
            <w:noProof/>
          </w:rPr>
          <w:t>3.3 Límites de la propuesta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_Toc239071914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4</w:t>
        </w:r>
        <w:r w:rsidR="00F15C9B">
          <w:rPr>
            <w:noProof/>
            <w:webHidden/>
          </w:rPr>
          <w:fldChar w:fldCharType="end"/>
        </w:r>
      </w:hyperlink>
    </w:p>
    <w:p w14:paraId="093A4E30" w14:textId="04597139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5" w:history="1">
        <w:r w:rsidR="00F15C9B">
          <w:rPr>
            <w:rStyle w:val="Hipervnculo"/>
            <w:noProof/>
          </w:rPr>
          <w:t>4. Arquitectura y stack propuestos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_Toc239071915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5</w:t>
        </w:r>
        <w:r w:rsidR="00F15C9B">
          <w:rPr>
            <w:noProof/>
            <w:webHidden/>
          </w:rPr>
          <w:fldChar w:fldCharType="end"/>
        </w:r>
      </w:hyperlink>
    </w:p>
    <w:p w14:paraId="1CD6385E" w14:textId="37571127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6" w:history="1">
        <w:r w:rsidR="00F15C9B">
          <w:rPr>
            <w:rStyle w:val="Hipervnculo"/>
            <w:noProof/>
          </w:rPr>
          <w:t>4.1 Enfoque modular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_Toc239071916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5</w:t>
        </w:r>
        <w:r w:rsidR="00F15C9B">
          <w:rPr>
            <w:noProof/>
            <w:webHidden/>
          </w:rPr>
          <w:fldChar w:fldCharType="end"/>
        </w:r>
      </w:hyperlink>
    </w:p>
    <w:p w14:paraId="613D3913" w14:textId="36A8A0B2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7" w:history="1">
        <w:r w:rsidR="00F15C9B">
          <w:rPr>
            <w:rStyle w:val="Hipervnculo"/>
            <w:noProof/>
          </w:rPr>
          <w:t>4.2 Frontend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_Toc239071917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5</w:t>
        </w:r>
        <w:r w:rsidR="00F15C9B">
          <w:rPr>
            <w:noProof/>
            <w:webHidden/>
          </w:rPr>
          <w:fldChar w:fldCharType="end"/>
        </w:r>
      </w:hyperlink>
    </w:p>
    <w:p w14:paraId="04C38052" w14:textId="1AA90E72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8" w:history="1">
        <w:r w:rsidR="00F15C9B">
          <w:rPr>
            <w:rStyle w:val="Hipervnculo"/>
            <w:noProof/>
          </w:rPr>
          <w:t>4.3 Backend, datos y contratos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_Toc239071918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5</w:t>
        </w:r>
        <w:r w:rsidR="00F15C9B">
          <w:rPr>
            <w:noProof/>
            <w:webHidden/>
          </w:rPr>
          <w:fldChar w:fldCharType="end"/>
        </w:r>
      </w:hyperlink>
    </w:p>
    <w:p w14:paraId="5B1E8B46" w14:textId="64057342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19" w:history="1">
        <w:r w:rsidR="00F15C9B">
          <w:rPr>
            <w:rStyle w:val="Hipervnculo"/>
            <w:noProof/>
          </w:rPr>
          <w:t>4.4 Almacenamiento y observabilidad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_Toc239071919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6</w:t>
        </w:r>
        <w:r w:rsidR="00F15C9B">
          <w:rPr>
            <w:noProof/>
            <w:webHidden/>
          </w:rPr>
          <w:fldChar w:fldCharType="end"/>
        </w:r>
      </w:hyperlink>
    </w:p>
    <w:p w14:paraId="3DD1F331" w14:textId="40224BBE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0" w:history="1">
        <w:r w:rsidR="00F15C9B">
          <w:rPr>
            <w:rStyle w:val="Hipervnculo"/>
            <w:noProof/>
          </w:rPr>
          <w:t>4.5 Infraestructura requerida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_Toc239071920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6</w:t>
        </w:r>
        <w:r w:rsidR="00F15C9B">
          <w:rPr>
            <w:noProof/>
            <w:webHidden/>
          </w:rPr>
          <w:fldChar w:fldCharType="end"/>
        </w:r>
      </w:hyperlink>
    </w:p>
    <w:p w14:paraId="3A6B74D2" w14:textId="70F70829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1" w:history="1">
        <w:r w:rsidR="00F15C9B">
          <w:rPr>
            <w:rStyle w:val="Hipervnculo"/>
            <w:noProof/>
          </w:rPr>
          <w:t>5. Modelo operativo propuesto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_Toc239071921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6</w:t>
        </w:r>
        <w:r w:rsidR="00F15C9B">
          <w:rPr>
            <w:noProof/>
            <w:webHidden/>
          </w:rPr>
          <w:fldChar w:fldCharType="end"/>
        </w:r>
      </w:hyperlink>
    </w:p>
    <w:p w14:paraId="476D63D8" w14:textId="6F69EF88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2" w:history="1">
        <w:r w:rsidR="00F15C9B">
          <w:rPr>
            <w:rStyle w:val="Hipervnculo"/>
            <w:noProof/>
          </w:rPr>
          <w:t>5.1 Ciclo de vida del trámite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_Toc239071922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6</w:t>
        </w:r>
        <w:r w:rsidR="00F15C9B">
          <w:rPr>
            <w:noProof/>
            <w:webHidden/>
          </w:rPr>
          <w:fldChar w:fldCharType="end"/>
        </w:r>
      </w:hyperlink>
    </w:p>
    <w:p w14:paraId="4A9C4137" w14:textId="442054B0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3" w:history="1">
        <w:r w:rsidR="00F15C9B">
          <w:rPr>
            <w:rStyle w:val="Hipervnculo"/>
            <w:noProof/>
          </w:rPr>
          <w:t>5.2 Validaciones por tipo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_Toc239071923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7</w:t>
        </w:r>
        <w:r w:rsidR="00F15C9B">
          <w:rPr>
            <w:noProof/>
            <w:webHidden/>
          </w:rPr>
          <w:fldChar w:fldCharType="end"/>
        </w:r>
      </w:hyperlink>
    </w:p>
    <w:p w14:paraId="677EBC76" w14:textId="0DE7176E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4" w:history="1">
        <w:r w:rsidR="00F15C9B">
          <w:rPr>
            <w:rStyle w:val="Hipervnculo"/>
            <w:noProof/>
          </w:rPr>
          <w:t>5.3 Ciclo del borrador de cobro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_Toc239071924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7</w:t>
        </w:r>
        <w:r w:rsidR="00F15C9B">
          <w:rPr>
            <w:noProof/>
            <w:webHidden/>
          </w:rPr>
          <w:fldChar w:fldCharType="end"/>
        </w:r>
      </w:hyperlink>
    </w:p>
    <w:p w14:paraId="0410E0C6" w14:textId="79477965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5" w:history="1">
        <w:r w:rsidR="00F15C9B">
          <w:rPr>
            <w:rStyle w:val="Hipervnculo"/>
            <w:noProof/>
          </w:rPr>
          <w:t>6. Catálogos, requisitos y administración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_Toc239071925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7</w:t>
        </w:r>
        <w:r w:rsidR="00F15C9B">
          <w:rPr>
            <w:noProof/>
            <w:webHidden/>
          </w:rPr>
          <w:fldChar w:fldCharType="end"/>
        </w:r>
      </w:hyperlink>
    </w:p>
    <w:p w14:paraId="168BC09B" w14:textId="62DC81C8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6" w:history="1">
        <w:r w:rsidR="00F15C9B">
          <w:rPr>
            <w:rStyle w:val="Hipervnculo"/>
            <w:noProof/>
          </w:rPr>
          <w:t>7. Gestión documental y emisión de constancias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_Toc239071926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8</w:t>
        </w:r>
        <w:r w:rsidR="00F15C9B">
          <w:rPr>
            <w:noProof/>
            <w:webHidden/>
          </w:rPr>
          <w:fldChar w:fldCharType="end"/>
        </w:r>
      </w:hyperlink>
    </w:p>
    <w:p w14:paraId="0A68C863" w14:textId="512AA3D2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7" w:history="1">
        <w:r w:rsidR="00F15C9B">
          <w:rPr>
            <w:rStyle w:val="Hipervnculo"/>
            <w:noProof/>
          </w:rPr>
          <w:t>8. Autenticidad y verificación pública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_Toc239071927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8</w:t>
        </w:r>
        <w:r w:rsidR="00F15C9B">
          <w:rPr>
            <w:noProof/>
            <w:webHidden/>
          </w:rPr>
          <w:fldChar w:fldCharType="end"/>
        </w:r>
      </w:hyperlink>
    </w:p>
    <w:p w14:paraId="70DC3BC7" w14:textId="0FBA4621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8" w:history="1">
        <w:r w:rsidR="00F15C9B">
          <w:rPr>
            <w:rStyle w:val="Hipervnculo"/>
            <w:noProof/>
          </w:rPr>
          <w:t>9. Dependencias e integraciones previstas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_Toc239071928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9</w:t>
        </w:r>
        <w:r w:rsidR="00F15C9B">
          <w:rPr>
            <w:noProof/>
            <w:webHidden/>
          </w:rPr>
          <w:fldChar w:fldCharType="end"/>
        </w:r>
      </w:hyperlink>
    </w:p>
    <w:p w14:paraId="4BEE3BE0" w14:textId="6846055C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29" w:history="1">
        <w:r w:rsidR="00F15C9B">
          <w:rPr>
            <w:rStyle w:val="Hipervnculo"/>
            <w:noProof/>
          </w:rPr>
          <w:t>10. Control de acceso y seguridad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_Toc239071929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9</w:t>
        </w:r>
        <w:r w:rsidR="00F15C9B">
          <w:rPr>
            <w:noProof/>
            <w:webHidden/>
          </w:rPr>
          <w:fldChar w:fldCharType="end"/>
        </w:r>
      </w:hyperlink>
    </w:p>
    <w:p w14:paraId="0D7BE083" w14:textId="14BAE032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30" w:history="1">
        <w:r w:rsidR="00F15C9B">
          <w:rPr>
            <w:rStyle w:val="Hipervnculo"/>
            <w:noProof/>
          </w:rPr>
          <w:t>10.1 Perfiles propuestos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_Toc239071930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9</w:t>
        </w:r>
        <w:r w:rsidR="00F15C9B">
          <w:rPr>
            <w:noProof/>
            <w:webHidden/>
          </w:rPr>
          <w:fldChar w:fldCharType="end"/>
        </w:r>
      </w:hyperlink>
    </w:p>
    <w:p w14:paraId="6460B6C9" w14:textId="0201301F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31" w:history="1">
        <w:r w:rsidR="00F15C9B">
          <w:rPr>
            <w:rStyle w:val="Hipervnculo"/>
            <w:noProof/>
          </w:rPr>
          <w:t>10.2 Controles técnicos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_Toc239071931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9</w:t>
        </w:r>
        <w:r w:rsidR="00F15C9B">
          <w:rPr>
            <w:noProof/>
            <w:webHidden/>
          </w:rPr>
          <w:fldChar w:fldCharType="end"/>
        </w:r>
      </w:hyperlink>
    </w:p>
    <w:p w14:paraId="6D513BDF" w14:textId="2384278F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32" w:history="1">
        <w:r w:rsidR="00F15C9B">
          <w:rPr>
            <w:rStyle w:val="Hipervnculo"/>
            <w:noProof/>
          </w:rPr>
          <w:t>11. Auditoría, integridad y datos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_Toc239071932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10</w:t>
        </w:r>
        <w:r w:rsidR="00F15C9B">
          <w:rPr>
            <w:noProof/>
            <w:webHidden/>
          </w:rPr>
          <w:fldChar w:fldCharType="end"/>
        </w:r>
      </w:hyperlink>
    </w:p>
    <w:p w14:paraId="6072C7B5" w14:textId="6446DC4C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33" w:history="1">
        <w:r w:rsidR="00F15C9B">
          <w:rPr>
            <w:rStyle w:val="Hipervnculo"/>
            <w:noProof/>
          </w:rPr>
          <w:t>12. Continuidad, despliegue y operación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_Toc239071933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10</w:t>
        </w:r>
        <w:r w:rsidR="00F15C9B">
          <w:rPr>
            <w:noProof/>
            <w:webHidden/>
          </w:rPr>
          <w:fldChar w:fldCharType="end"/>
        </w:r>
      </w:hyperlink>
    </w:p>
    <w:p w14:paraId="2E644199" w14:textId="5928B246" w:rsidR="00594F7A" w:rsidRDefault="002E052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34" w:history="1">
        <w:r w:rsidR="00F15C9B">
          <w:rPr>
            <w:rStyle w:val="Hipervnculo"/>
            <w:noProof/>
          </w:rPr>
          <w:t>13. Indicadores y criterios de aceptación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_Toc239071934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10</w:t>
        </w:r>
        <w:r w:rsidR="00F15C9B">
          <w:rPr>
            <w:noProof/>
            <w:webHidden/>
          </w:rPr>
          <w:fldChar w:fldCharType="end"/>
        </w:r>
      </w:hyperlink>
    </w:p>
    <w:p w14:paraId="57355210" w14:textId="2628877B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35" w:history="1">
        <w:r w:rsidR="00F15C9B">
          <w:rPr>
            <w:rStyle w:val="Hipervnculo"/>
            <w:noProof/>
          </w:rPr>
          <w:t>13.1 Indicadores propuestos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_Toc239071935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10</w:t>
        </w:r>
        <w:r w:rsidR="00F15C9B">
          <w:rPr>
            <w:noProof/>
            <w:webHidden/>
          </w:rPr>
          <w:fldChar w:fldCharType="end"/>
        </w:r>
      </w:hyperlink>
    </w:p>
    <w:p w14:paraId="339A1498" w14:textId="4B0E9649" w:rsidR="00594F7A" w:rsidRDefault="002E052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9071936" w:history="1">
        <w:r w:rsidR="00F15C9B">
          <w:rPr>
            <w:rStyle w:val="Hipervnculo"/>
            <w:noProof/>
          </w:rPr>
          <w:t>13.2 Criterios de aceptación</w:t>
        </w:r>
        <w:r w:rsidR="00F15C9B">
          <w:rPr>
            <w:noProof/>
            <w:webHidden/>
          </w:rPr>
          <w:tab/>
        </w:r>
        <w:r w:rsidR="00F15C9B">
          <w:rPr>
            <w:noProof/>
            <w:webHidden/>
          </w:rPr>
          <w:fldChar w:fldCharType="begin"/>
        </w:r>
        <w:r w:rsidR="00F15C9B">
          <w:rPr>
            <w:noProof/>
            <w:webHidden/>
          </w:rPr>
          <w:instrText xml:space="preserve"> PAGEREF _Toc239071936 \h </w:instrText>
        </w:r>
        <w:r w:rsidR="00F15C9B">
          <w:rPr>
            <w:noProof/>
            <w:webHidden/>
          </w:rPr>
        </w:r>
        <w:r w:rsidR="00F15C9B">
          <w:rPr>
            <w:noProof/>
            <w:webHidden/>
          </w:rPr>
          <w:fldChar w:fldCharType="separate"/>
        </w:r>
        <w:r w:rsidR="00821337">
          <w:rPr>
            <w:noProof/>
            <w:webHidden/>
          </w:rPr>
          <w:t>11</w:t>
        </w:r>
        <w:r w:rsidR="00F15C9B">
          <w:rPr>
            <w:noProof/>
            <w:webHidden/>
          </w:rPr>
          <w:fldChar w:fldCharType="end"/>
        </w:r>
      </w:hyperlink>
    </w:p>
    <w:p w14:paraId="0330C4B5" w14:textId="3914CA75" w:rsidR="00594F7A" w:rsidRDefault="00F15C9B">
      <w:pPr>
        <w:spacing w:after="120"/>
      </w:pPr>
      <w:r>
        <w:fldChar w:fldCharType="end"/>
      </w:r>
    </w:p>
    <w:p w14:paraId="00F70476" w14:textId="77777777" w:rsidR="00594F7A" w:rsidRDefault="00F15C9B">
      <w:r>
        <w:br w:type="page"/>
      </w:r>
    </w:p>
    <w:p w14:paraId="1F72D8E5" w14:textId="77777777" w:rsidR="00594F7A" w:rsidRDefault="00F15C9B">
      <w:pPr>
        <w:pStyle w:val="Ttulo1"/>
        <w:keepNext/>
        <w:keepLines/>
      </w:pPr>
      <w:bookmarkStart w:id="0" w:name="_Toc239071909"/>
      <w:r>
        <w:lastRenderedPageBreak/>
        <w:t>1. Resumen de la propuesta</w:t>
      </w:r>
      <w:bookmarkEnd w:id="0"/>
    </w:p>
    <w:p w14:paraId="56B33C6B" w14:textId="3521C590" w:rsidR="00821337" w:rsidRPr="00821337" w:rsidRDefault="00F15C9B" w:rsidP="00821337">
      <w:pPr>
        <w:spacing w:after="180" w:line="276" w:lineRule="auto"/>
        <w:jc w:val="both"/>
        <w:rPr>
          <w:b/>
          <w:bCs/>
          <w:color w:val="1F4E79"/>
          <w:sz w:val="23"/>
          <w:szCs w:val="23"/>
        </w:rPr>
      </w:pPr>
      <w:r>
        <w:rPr>
          <w:b/>
          <w:bCs/>
          <w:color w:val="1F4E79"/>
          <w:sz w:val="23"/>
          <w:szCs w:val="23"/>
        </w:rPr>
        <w:t>Se propone construir GSTS como una plataforma institucional para ordenar, controlar y documentar el trámite de constancias de no adeudo y no registro, desde la recepción de la solicitud hasta la entrega de la constancia.</w:t>
      </w:r>
    </w:p>
    <w:p w14:paraId="1BB21F0B" w14:textId="77777777" w:rsidR="00594F7A" w:rsidRDefault="00F15C9B" w:rsidP="00821337">
      <w:pPr>
        <w:spacing w:after="120" w:line="276" w:lineRule="auto"/>
        <w:jc w:val="both"/>
      </w:pPr>
      <w:r>
        <w:t>La solución deberá reunir el expediente, las validaciones, el cobro, la generación documental y la trazabilidad bajo un dominio funcional definido. Su diseño deberá separar las responsabilidades de GSTS de cualquier proceso ajeno al trámite de constancias y deberá permitir la incorporación posterior de nuevos dominios sin duplicar las capacidades transversales.</w:t>
      </w:r>
    </w:p>
    <w:p w14:paraId="1B5DA1E8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Centralizar el expediente y las evidencias de cada solicitud.</w:t>
      </w:r>
    </w:p>
    <w:p w14:paraId="72190640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Aplicar reglas reproducibles para requisitos, validaciones, tarifas y transiciones.</w:t>
      </w:r>
    </w:p>
    <w:p w14:paraId="4511B9F3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Producir constancias verificables mediante folio, hashes de integridad y código QR.</w:t>
      </w:r>
    </w:p>
    <w:p w14:paraId="541788B3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Proporcionar perfiles diferenciados para operación, administración, dirección y consultas de servicio.</w:t>
      </w:r>
    </w:p>
    <w:p w14:paraId="25E42AAC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Preparar contratos versionados para interoperabilidad sin incorporar funciones internas de plataformas externas.</w:t>
      </w:r>
    </w:p>
    <w:p w14:paraId="67154D27" w14:textId="77777777" w:rsidR="00821337" w:rsidRDefault="00821337">
      <w:pPr>
        <w:spacing w:after="100"/>
        <w:rPr>
          <w:b/>
          <w:bCs/>
          <w:color w:val="1F4E79"/>
        </w:rPr>
      </w:pPr>
    </w:p>
    <w:p w14:paraId="1EA83EF2" w14:textId="5894FF5C" w:rsidR="00594F7A" w:rsidRPr="00821337" w:rsidRDefault="00821337" w:rsidP="00821337">
      <w:pPr>
        <w:spacing w:after="100"/>
        <w:jc w:val="both"/>
        <w:rPr>
          <w:b/>
          <w:bCs/>
          <w:sz w:val="24"/>
          <w:szCs w:val="24"/>
        </w:rPr>
      </w:pPr>
      <w:r w:rsidRPr="00821337">
        <w:rPr>
          <w:b/>
          <w:bCs/>
          <w:color w:val="1F4E79"/>
          <w:sz w:val="24"/>
          <w:szCs w:val="24"/>
        </w:rPr>
        <w:t xml:space="preserve">Principio rector: </w:t>
      </w:r>
      <w:r w:rsidRPr="00821337">
        <w:rPr>
          <w:b/>
          <w:bCs/>
          <w:sz w:val="24"/>
          <w:szCs w:val="24"/>
        </w:rPr>
        <w:t xml:space="preserve">Las reglas de negocio, las transiciones y la auditoría deberán concentrarse en el </w:t>
      </w:r>
      <w:proofErr w:type="spellStart"/>
      <w:r w:rsidRPr="00821337">
        <w:rPr>
          <w:b/>
          <w:bCs/>
          <w:sz w:val="24"/>
          <w:szCs w:val="24"/>
        </w:rPr>
        <w:t>backend</w:t>
      </w:r>
      <w:proofErr w:type="spellEnd"/>
      <w:r w:rsidRPr="00821337">
        <w:rPr>
          <w:b/>
          <w:bCs/>
          <w:sz w:val="24"/>
          <w:szCs w:val="24"/>
        </w:rPr>
        <w:t xml:space="preserve"> y la base de datos; la interfaz deberá guiar al usuario sin sustituir esos controles.</w:t>
      </w:r>
    </w:p>
    <w:p w14:paraId="37837A52" w14:textId="77777777" w:rsidR="00594F7A" w:rsidRDefault="00F15C9B">
      <w:pPr>
        <w:pStyle w:val="Ttulo1"/>
        <w:keepNext/>
        <w:keepLines/>
      </w:pPr>
      <w:bookmarkStart w:id="1" w:name="_Toc239071910"/>
      <w:r>
        <w:t>2. Definición del problema</w:t>
      </w:r>
      <w:bookmarkEnd w:id="1"/>
    </w:p>
    <w:p w14:paraId="49F85C4D" w14:textId="6BA50658" w:rsidR="00594F7A" w:rsidRDefault="00F15C9B" w:rsidP="00821337">
      <w:pPr>
        <w:spacing w:after="120" w:line="276" w:lineRule="auto"/>
        <w:jc w:val="both"/>
      </w:pPr>
      <w:r>
        <w:t>La iniciativa deberá atender la necesidad institucional de disponer de un proceso uniforme, trazable y verificable para la emisión de constancias. El proyecto se justificará por la necesidad de reducir la dispersión documental, evitar decisiones sin evidencia y disminuir la dependencia de comunicaciones informales durante la atención</w:t>
      </w:r>
    </w:p>
    <w:p w14:paraId="57F9DEDF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Cada solicitud deberá conservar documentos, resultados de validación, decisiones y responsables dentro de un expediente único.</w:t>
      </w:r>
    </w:p>
    <w:p w14:paraId="27E7F63E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Los requisitos deberán variar de forma controlada según el tipo de constancia, la personalidad y la representación del solicitante.</w:t>
      </w:r>
    </w:p>
    <w:p w14:paraId="08DE6B37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Las aprobaciones, rechazos, plazos, cobros y revalidaciones deberán quedar asociados a reglas y evidencias identificables.</w:t>
      </w:r>
    </w:p>
    <w:p w14:paraId="57C3C36B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La constancia deberá contar con mecanismos de autenticidad que permitan verificarla sin exponer información personal innecesaria.</w:t>
      </w:r>
    </w:p>
    <w:p w14:paraId="0C2CC0AF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Las dependencias institucionales deberán aislarse mediante contratos para evitar que sus detalles internos formen parte del dominio GSTS.</w:t>
      </w:r>
    </w:p>
    <w:p w14:paraId="2BE8A0C3" w14:textId="77777777" w:rsidR="00594F7A" w:rsidRDefault="00F15C9B">
      <w:pPr>
        <w:pStyle w:val="Ttulo1"/>
        <w:keepNext/>
        <w:keepLines/>
      </w:pPr>
      <w:bookmarkStart w:id="2" w:name="_Toc239071911"/>
      <w:r>
        <w:lastRenderedPageBreak/>
        <w:t>3. Objetivo y alcance propuesto</w:t>
      </w:r>
      <w:bookmarkEnd w:id="2"/>
    </w:p>
    <w:p w14:paraId="166C329B" w14:textId="77777777" w:rsidR="00594F7A" w:rsidRDefault="00F15C9B">
      <w:pPr>
        <w:pStyle w:val="Ttulo2"/>
        <w:keepNext/>
        <w:keepLines/>
      </w:pPr>
      <w:bookmarkStart w:id="3" w:name="_Toc239071912"/>
      <w:r>
        <w:t>3.1 Objetivo del proyecto</w:t>
      </w:r>
      <w:bookmarkEnd w:id="3"/>
    </w:p>
    <w:p w14:paraId="4FDE2F03" w14:textId="77777777" w:rsidR="00594F7A" w:rsidRDefault="00F15C9B" w:rsidP="00821337">
      <w:pPr>
        <w:spacing w:after="120" w:line="276" w:lineRule="auto"/>
        <w:jc w:val="both"/>
      </w:pPr>
      <w:r>
        <w:t>Diseñar y construir una plataforma transaccional que permita administrar solicitudes de constancias de no adeudo y no registro, aplicar reglas configurables, resguardar evidencias, registrar decisiones, controlar el cobro y generar documentos verificables con trazabilidad de extremo a extremo.</w:t>
      </w:r>
    </w:p>
    <w:p w14:paraId="19BE639A" w14:textId="77777777" w:rsidR="00594F7A" w:rsidRDefault="00F15C9B" w:rsidP="00821337">
      <w:pPr>
        <w:pStyle w:val="Ttulo2"/>
        <w:keepNext/>
        <w:keepLines/>
        <w:jc w:val="both"/>
      </w:pPr>
      <w:bookmarkStart w:id="4" w:name="_Toc239071913"/>
      <w:r>
        <w:t>3.2 Alcance funcional propuesto</w:t>
      </w:r>
      <w:bookmarkEnd w:id="4"/>
    </w:p>
    <w:p w14:paraId="37FFD8CC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Registrar solicitantes, personas relacionadas, tipo de constancia y datos propios del trámite.</w:t>
      </w:r>
    </w:p>
    <w:p w14:paraId="6D2CD962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Clasificar solicitudes de no adeudo mediante NIS y solicitudes de no registro mediante domicilio del predio.</w:t>
      </w:r>
    </w:p>
    <w:p w14:paraId="6C9C652F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Administrar catálogos versionados de requisitos, tarifas, reducciones, plazos y configuración documental.</w:t>
      </w:r>
    </w:p>
    <w:p w14:paraId="46E29B28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Cargar, validar, consultar y descargar evidencias y comprobantes vinculados al expediente.</w:t>
      </w:r>
    </w:p>
    <w:p w14:paraId="7E673AB3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Registrar validaciones iniciales y revalidaciones previas al cobro para ambos tipos de constancia.</w:t>
      </w:r>
    </w:p>
    <w:p w14:paraId="5943D7D1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Controlar aprobación, rechazo, expiración, borrador de cobro, cobro definitivo, emisión y finalización.</w:t>
      </w:r>
    </w:p>
    <w:p w14:paraId="1ABB5142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Generar las dos constancias en PDF con folio, hashes, QR y datos específicos de cada modalidad.</w:t>
      </w:r>
    </w:p>
    <w:p w14:paraId="1F290CC6" w14:textId="77777777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Proporcionar administración, bitácora, indicadores, consultas y perfiles de servicio dentro del dominio GSTS.</w:t>
      </w:r>
    </w:p>
    <w:p w14:paraId="04DBB976" w14:textId="77777777" w:rsidR="00594F7A" w:rsidRDefault="00F15C9B">
      <w:pPr>
        <w:pStyle w:val="Ttulo2"/>
        <w:keepNext/>
        <w:keepLines/>
      </w:pPr>
      <w:bookmarkStart w:id="5" w:name="_Toc239071914"/>
      <w:r>
        <w:t>3.3 Límites de la propuesta</w:t>
      </w:r>
      <w:bookmarkEnd w:id="5"/>
    </w:p>
    <w:p w14:paraId="7C6699D0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GSTS no incluirá procesos fiscales ni responsabilidades ajenas al dominio de constancias.</w:t>
      </w:r>
    </w:p>
    <w:p w14:paraId="0727B860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propuesta no describirá ni reproducirá funciones internas de plataformas externas.</w:t>
      </w:r>
    </w:p>
    <w:p w14:paraId="34CC26E2" w14:textId="042B12E3" w:rsidR="00594F7A" w:rsidRDefault="00F15C9B" w:rsidP="00821337">
      <w:pPr>
        <w:pStyle w:val="Prrafodelista"/>
        <w:numPr>
          <w:ilvl w:val="0"/>
          <w:numId w:val="2"/>
        </w:numPr>
        <w:spacing w:after="60" w:line="264" w:lineRule="auto"/>
      </w:pPr>
      <w:r>
        <w:t>La primera etapa no dependerá de una infraestructura de clave pública para emitir las constancias.</w:t>
      </w:r>
    </w:p>
    <w:p w14:paraId="244C25A8" w14:textId="77777777" w:rsidR="00821337" w:rsidRDefault="00821337">
      <w:pPr>
        <w:spacing w:after="100"/>
        <w:rPr>
          <w:b/>
          <w:bCs/>
          <w:color w:val="1F4E79"/>
        </w:rPr>
      </w:pPr>
    </w:p>
    <w:p w14:paraId="51D4EC4E" w14:textId="6D92657C" w:rsidR="00594F7A" w:rsidRDefault="00821337">
      <w:pPr>
        <w:spacing w:after="100"/>
      </w:pPr>
      <w:r>
        <w:rPr>
          <w:b/>
          <w:bCs/>
          <w:color w:val="1F4E79"/>
        </w:rPr>
        <w:t xml:space="preserve">Límite de dominio: </w:t>
      </w:r>
      <w:r>
        <w:t>La integración con servicios institucionales deberá realizarse mediante contratos explícitos; ninguna dependencia deberá ampliar por sí misma el alcance funcional de GSTS.</w:t>
      </w:r>
    </w:p>
    <w:p w14:paraId="707A4D11" w14:textId="77777777" w:rsidR="00594F7A" w:rsidRDefault="00F15C9B">
      <w:pPr>
        <w:pStyle w:val="Ttulo1"/>
        <w:keepNext/>
        <w:keepLines/>
      </w:pPr>
      <w:bookmarkStart w:id="6" w:name="_Toc239071915"/>
      <w:r>
        <w:t xml:space="preserve">4. Arquitectura y </w:t>
      </w:r>
      <w:proofErr w:type="spellStart"/>
      <w:r>
        <w:t>stack</w:t>
      </w:r>
      <w:proofErr w:type="spellEnd"/>
      <w:r>
        <w:t xml:space="preserve"> propuestos</w:t>
      </w:r>
      <w:bookmarkEnd w:id="6"/>
    </w:p>
    <w:p w14:paraId="1EEB7220" w14:textId="77777777" w:rsidR="00594F7A" w:rsidRDefault="00F15C9B">
      <w:pPr>
        <w:pStyle w:val="Ttulo2"/>
        <w:keepNext/>
        <w:keepLines/>
      </w:pPr>
      <w:bookmarkStart w:id="7" w:name="_Toc239071916"/>
      <w:r>
        <w:t>4.1 Enfoque modular</w:t>
      </w:r>
      <w:bookmarkEnd w:id="7"/>
    </w:p>
    <w:p w14:paraId="4985ED4C" w14:textId="4C53EEF4" w:rsidR="00594F7A" w:rsidRDefault="00F15C9B" w:rsidP="00821337">
      <w:pPr>
        <w:spacing w:after="120" w:line="276" w:lineRule="auto"/>
        <w:jc w:val="both"/>
      </w:pPr>
      <w:r>
        <w:t xml:space="preserve">La solución deberá organizarse como un </w:t>
      </w:r>
      <w:proofErr w:type="spellStart"/>
      <w:r>
        <w:t>monorepo</w:t>
      </w:r>
      <w:proofErr w:type="spellEnd"/>
      <w:r>
        <w:t xml:space="preserve"> con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contratos compartidos. El </w:t>
      </w:r>
      <w:proofErr w:type="spellStart"/>
      <w:r>
        <w:t>backend</w:t>
      </w:r>
      <w:proofErr w:type="spellEnd"/>
      <w:r>
        <w:t xml:space="preserve"> deberá adoptar un monolito modular para concentrar transacciones y controles</w:t>
      </w:r>
      <w:r w:rsidR="00821337">
        <w:t>, con una frontera clara entre dominios, cada componente compartido debe ser explícitamente declarado como tal y alojarse en un dominio compartido</w:t>
      </w:r>
      <w:r>
        <w:t>.</w:t>
      </w:r>
    </w:p>
    <w:tbl>
      <w:tblPr>
        <w:tblW w:w="9360" w:type="dxa"/>
        <w:tblInd w:w="1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94F7A" w14:paraId="7506A476" w14:textId="77777777">
        <w:trPr>
          <w:cantSplit/>
          <w:tblHeader/>
        </w:trPr>
        <w:tc>
          <w:tcPr>
            <w:tcW w:w="2400" w:type="dxa"/>
            <w:shd w:val="clear" w:color="auto" w:fill="D9E2F3"/>
            <w:vAlign w:val="center"/>
          </w:tcPr>
          <w:p w14:paraId="31ED54E0" w14:textId="77777777" w:rsidR="00594F7A" w:rsidRDefault="00F15C9B">
            <w:r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6960" w:type="dxa"/>
            <w:shd w:val="clear" w:color="auto" w:fill="D9E2F3"/>
            <w:vAlign w:val="center"/>
          </w:tcPr>
          <w:p w14:paraId="78DDEE29" w14:textId="77777777" w:rsidR="00594F7A" w:rsidRDefault="00F15C9B">
            <w:r>
              <w:rPr>
                <w:b/>
                <w:bCs/>
              </w:rPr>
              <w:t>Uso propuesto</w:t>
            </w:r>
          </w:p>
        </w:tc>
      </w:tr>
      <w:tr w:rsidR="00594F7A" w14:paraId="665AD44E" w14:textId="77777777">
        <w:trPr>
          <w:cantSplit/>
        </w:trPr>
        <w:tc>
          <w:tcPr>
            <w:tcW w:w="2400" w:type="dxa"/>
            <w:shd w:val="clear" w:color="auto" w:fill="FFFFFF"/>
            <w:vAlign w:val="center"/>
          </w:tcPr>
          <w:p w14:paraId="1AE02F97" w14:textId="77777777" w:rsidR="00594F7A" w:rsidRDefault="00F15C9B">
            <w:proofErr w:type="spellStart"/>
            <w:r>
              <w:t>Frontend</w:t>
            </w:r>
            <w:proofErr w:type="spellEnd"/>
          </w:p>
        </w:tc>
        <w:tc>
          <w:tcPr>
            <w:tcW w:w="6960" w:type="dxa"/>
            <w:shd w:val="clear" w:color="auto" w:fill="FFFFFF"/>
            <w:vAlign w:val="center"/>
          </w:tcPr>
          <w:p w14:paraId="258E7CEA" w14:textId="77777777" w:rsidR="00594F7A" w:rsidRDefault="00F15C9B">
            <w:proofErr w:type="spellStart"/>
            <w:r>
              <w:t>React</w:t>
            </w:r>
            <w:proofErr w:type="spellEnd"/>
            <w:r>
              <w:t xml:space="preserve">, Vite, MUI, </w:t>
            </w:r>
            <w:proofErr w:type="spellStart"/>
            <w:r>
              <w:t>TanStack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y </w:t>
            </w:r>
            <w:proofErr w:type="spellStart"/>
            <w:r>
              <w:t>Redux</w:t>
            </w:r>
            <w:proofErr w:type="spellEnd"/>
            <w:r>
              <w:t xml:space="preserve"> </w:t>
            </w:r>
            <w:proofErr w:type="spellStart"/>
            <w:r>
              <w:t>Toolkit</w:t>
            </w:r>
            <w:proofErr w:type="spellEnd"/>
            <w:r>
              <w:t xml:space="preserve"> para navegación, formularios y estado de interfaz.</w:t>
            </w:r>
          </w:p>
        </w:tc>
      </w:tr>
      <w:tr w:rsidR="00594F7A" w14:paraId="173C285E" w14:textId="77777777">
        <w:trPr>
          <w:cantSplit/>
        </w:trPr>
        <w:tc>
          <w:tcPr>
            <w:tcW w:w="2400" w:type="dxa"/>
            <w:shd w:val="clear" w:color="auto" w:fill="F2F2F2"/>
            <w:vAlign w:val="center"/>
          </w:tcPr>
          <w:p w14:paraId="458F9020" w14:textId="77777777" w:rsidR="00594F7A" w:rsidRDefault="00F15C9B">
            <w:proofErr w:type="spellStart"/>
            <w:r>
              <w:t>Backend</w:t>
            </w:r>
            <w:proofErr w:type="spellEnd"/>
          </w:p>
        </w:tc>
        <w:tc>
          <w:tcPr>
            <w:tcW w:w="6960" w:type="dxa"/>
            <w:shd w:val="clear" w:color="auto" w:fill="F2F2F2"/>
            <w:vAlign w:val="center"/>
          </w:tcPr>
          <w:p w14:paraId="2F98E2A9" w14:textId="77777777" w:rsidR="00594F7A" w:rsidRDefault="00F15C9B">
            <w:r>
              <w:t>Express para exponer la API, coordinar transacciones y aplicar reglas de negocio.</w:t>
            </w:r>
          </w:p>
        </w:tc>
      </w:tr>
      <w:tr w:rsidR="00594F7A" w14:paraId="19A46C4F" w14:textId="77777777">
        <w:trPr>
          <w:cantSplit/>
        </w:trPr>
        <w:tc>
          <w:tcPr>
            <w:tcW w:w="2400" w:type="dxa"/>
            <w:shd w:val="clear" w:color="auto" w:fill="FFFFFF"/>
            <w:vAlign w:val="center"/>
          </w:tcPr>
          <w:p w14:paraId="79E54FBF" w14:textId="77777777" w:rsidR="00594F7A" w:rsidRDefault="00F15C9B">
            <w:r>
              <w:t>Contratos</w:t>
            </w:r>
          </w:p>
        </w:tc>
        <w:tc>
          <w:tcPr>
            <w:tcW w:w="6960" w:type="dxa"/>
            <w:shd w:val="clear" w:color="auto" w:fill="FFFFFF"/>
            <w:vAlign w:val="center"/>
          </w:tcPr>
          <w:p w14:paraId="6D315C07" w14:textId="77777777" w:rsidR="00594F7A" w:rsidRDefault="00F15C9B">
            <w:proofErr w:type="spellStart"/>
            <w:r>
              <w:t>Zod</w:t>
            </w:r>
            <w:proofErr w:type="spellEnd"/>
            <w:r>
              <w:t xml:space="preserve"> y </w:t>
            </w:r>
            <w:proofErr w:type="spellStart"/>
            <w:r>
              <w:t>OpenAPI</w:t>
            </w:r>
            <w:proofErr w:type="spellEnd"/>
            <w:r>
              <w:t xml:space="preserve"> para esquemas, DTO y documentación versionada de interfaces.</w:t>
            </w:r>
          </w:p>
        </w:tc>
      </w:tr>
      <w:tr w:rsidR="00594F7A" w14:paraId="18F03791" w14:textId="77777777">
        <w:trPr>
          <w:cantSplit/>
        </w:trPr>
        <w:tc>
          <w:tcPr>
            <w:tcW w:w="2400" w:type="dxa"/>
            <w:shd w:val="clear" w:color="auto" w:fill="F2F2F2"/>
            <w:vAlign w:val="center"/>
          </w:tcPr>
          <w:p w14:paraId="53DBDE9A" w14:textId="77777777" w:rsidR="00594F7A" w:rsidRDefault="00F15C9B">
            <w:r>
              <w:t>Persistencia</w:t>
            </w:r>
          </w:p>
        </w:tc>
        <w:tc>
          <w:tcPr>
            <w:tcW w:w="6960" w:type="dxa"/>
            <w:shd w:val="clear" w:color="auto" w:fill="F2F2F2"/>
            <w:vAlign w:val="center"/>
          </w:tcPr>
          <w:p w14:paraId="34F793DC" w14:textId="77777777" w:rsidR="00594F7A" w:rsidRDefault="00F15C9B">
            <w:r>
              <w:t>Prisma y PostgreSQL, con SQL complementaria para reglas no expresables en el ORM.</w:t>
            </w:r>
          </w:p>
        </w:tc>
      </w:tr>
      <w:tr w:rsidR="00594F7A" w14:paraId="372AAC2A" w14:textId="77777777">
        <w:trPr>
          <w:cantSplit/>
        </w:trPr>
        <w:tc>
          <w:tcPr>
            <w:tcW w:w="2400" w:type="dxa"/>
            <w:shd w:val="clear" w:color="auto" w:fill="FFFFFF"/>
            <w:vAlign w:val="center"/>
          </w:tcPr>
          <w:p w14:paraId="52906495" w14:textId="77777777" w:rsidR="00594F7A" w:rsidRDefault="00F15C9B">
            <w:r>
              <w:t>Documentos</w:t>
            </w:r>
          </w:p>
        </w:tc>
        <w:tc>
          <w:tcPr>
            <w:tcW w:w="6960" w:type="dxa"/>
            <w:shd w:val="clear" w:color="auto" w:fill="FFFFFF"/>
            <w:vAlign w:val="center"/>
          </w:tcPr>
          <w:p w14:paraId="086F76BB" w14:textId="77777777" w:rsidR="00594F7A" w:rsidRDefault="00F15C9B">
            <w:r>
              <w:t>NFS para evidencias, comprobantes y constancias identificados mediante UUID y hash.</w:t>
            </w:r>
          </w:p>
        </w:tc>
      </w:tr>
      <w:tr w:rsidR="00594F7A" w14:paraId="796A00F7" w14:textId="77777777">
        <w:trPr>
          <w:cantSplit/>
        </w:trPr>
        <w:tc>
          <w:tcPr>
            <w:tcW w:w="2400" w:type="dxa"/>
            <w:shd w:val="clear" w:color="auto" w:fill="F2F2F2"/>
            <w:vAlign w:val="center"/>
          </w:tcPr>
          <w:p w14:paraId="7B1BA4FD" w14:textId="77777777" w:rsidR="00594F7A" w:rsidRDefault="00F15C9B">
            <w:r>
              <w:t>Identidad</w:t>
            </w:r>
          </w:p>
        </w:tc>
        <w:tc>
          <w:tcPr>
            <w:tcW w:w="6960" w:type="dxa"/>
            <w:shd w:val="clear" w:color="auto" w:fill="F2F2F2"/>
            <w:vAlign w:val="center"/>
          </w:tcPr>
          <w:p w14:paraId="6E958707" w14:textId="77777777" w:rsidR="00594F7A" w:rsidRDefault="00F15C9B">
            <w:proofErr w:type="spellStart"/>
            <w:r>
              <w:t>Keycloak</w:t>
            </w:r>
            <w:proofErr w:type="spellEnd"/>
            <w:r>
              <w:t xml:space="preserve"> para inicio de sesión único, tokens y perfiles de acceso.</w:t>
            </w:r>
          </w:p>
        </w:tc>
      </w:tr>
      <w:tr w:rsidR="00594F7A" w14:paraId="21E3F687" w14:textId="77777777">
        <w:trPr>
          <w:cantSplit/>
        </w:trPr>
        <w:tc>
          <w:tcPr>
            <w:tcW w:w="2400" w:type="dxa"/>
            <w:shd w:val="clear" w:color="auto" w:fill="FFFFFF"/>
            <w:vAlign w:val="center"/>
          </w:tcPr>
          <w:p w14:paraId="72B3F372" w14:textId="77777777" w:rsidR="00594F7A" w:rsidRDefault="00F15C9B">
            <w:proofErr w:type="spellStart"/>
            <w:r>
              <w:t>Observabilidad</w:t>
            </w:r>
            <w:proofErr w:type="spellEnd"/>
          </w:p>
        </w:tc>
        <w:tc>
          <w:tcPr>
            <w:tcW w:w="6960" w:type="dxa"/>
            <w:shd w:val="clear" w:color="auto" w:fill="FFFFFF"/>
            <w:vAlign w:val="center"/>
          </w:tcPr>
          <w:p w14:paraId="7C8F5605" w14:textId="77777777" w:rsidR="00594F7A" w:rsidRDefault="00F15C9B">
            <w:r>
              <w:t>Pino para registros técnicos estructurados y correlación de solicitudes.</w:t>
            </w:r>
          </w:p>
        </w:tc>
      </w:tr>
    </w:tbl>
    <w:p w14:paraId="4175647F" w14:textId="77777777" w:rsidR="00594F7A" w:rsidRDefault="00594F7A">
      <w:pPr>
        <w:spacing w:after="80"/>
      </w:pPr>
    </w:p>
    <w:p w14:paraId="4F9D329A" w14:textId="77777777" w:rsidR="00594F7A" w:rsidRDefault="00F15C9B">
      <w:pPr>
        <w:pStyle w:val="Ttulo2"/>
        <w:keepNext/>
        <w:keepLines/>
      </w:pPr>
      <w:bookmarkStart w:id="8" w:name="_Toc239071917"/>
      <w:r>
        <w:t xml:space="preserve">4.2 </w:t>
      </w:r>
      <w:proofErr w:type="spellStart"/>
      <w:r>
        <w:t>Frontend</w:t>
      </w:r>
      <w:bookmarkEnd w:id="8"/>
      <w:proofErr w:type="spellEnd"/>
    </w:p>
    <w:p w14:paraId="5CAB2F4F" w14:textId="14FE662C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aplicación deberá operar como SPA y utilizar el sistema visual institucional mediante MUI</w:t>
      </w:r>
      <w:r w:rsidR="00821337">
        <w:t xml:space="preserve"> (componentes </w:t>
      </w:r>
      <w:r w:rsidR="00821337" w:rsidRPr="00821337">
        <w:t>Material UI</w:t>
      </w:r>
      <w:r w:rsidR="00821337">
        <w:t>)</w:t>
      </w:r>
      <w:r>
        <w:t>.</w:t>
      </w:r>
    </w:p>
    <w:p w14:paraId="2E42E316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deberá administrar el estado proveniente del servidor;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deberá limitarse a preferencias y notificaciones de interfaz.</w:t>
      </w:r>
    </w:p>
    <w:p w14:paraId="570E805B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navegación deberá filtrarse por los perfiles devueltos por la API, sin interpretar directamente los </w:t>
      </w:r>
      <w:proofErr w:type="spellStart"/>
      <w:r>
        <w:t>claims</w:t>
      </w:r>
      <w:proofErr w:type="spellEnd"/>
      <w:r>
        <w:t xml:space="preserve"> del token.</w:t>
      </w:r>
    </w:p>
    <w:p w14:paraId="625F1A31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Los formularios deberán mostrar reglas, requisitos y estados sin duplicar la lógica autoritativa del </w:t>
      </w:r>
      <w:proofErr w:type="spellStart"/>
      <w:r>
        <w:t>backend</w:t>
      </w:r>
      <w:proofErr w:type="spellEnd"/>
      <w:r>
        <w:t>.</w:t>
      </w:r>
    </w:p>
    <w:p w14:paraId="757CC2A8" w14:textId="77777777" w:rsidR="00594F7A" w:rsidRDefault="00F15C9B">
      <w:pPr>
        <w:pStyle w:val="Ttulo2"/>
        <w:keepNext/>
        <w:keepLines/>
      </w:pPr>
      <w:bookmarkStart w:id="9" w:name="_Toc239071918"/>
      <w:r>
        <w:t xml:space="preserve">4.3 </w:t>
      </w:r>
      <w:proofErr w:type="spellStart"/>
      <w:r>
        <w:t>Backend</w:t>
      </w:r>
      <w:proofErr w:type="spellEnd"/>
      <w:r>
        <w:t>, datos y contratos</w:t>
      </w:r>
      <w:bookmarkEnd w:id="9"/>
    </w:p>
    <w:p w14:paraId="4E44A6B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API deberá publicarse bajo una versión estable y deberá centralizar validación, errores, correlación, límites de cuerpo y controles de seguridad.</w:t>
      </w:r>
    </w:p>
    <w:p w14:paraId="3ABC5B60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Prisma deberá modelar entidades, relaciones e índices; la SQL complementaria deberá establecer guardas de transición, inmutabilidad y restricciones transaccionales.</w:t>
      </w:r>
    </w:p>
    <w:p w14:paraId="670A41BF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OpenAPI</w:t>
      </w:r>
      <w:proofErr w:type="spellEnd"/>
      <w:r>
        <w:t xml:space="preserve"> deberá constituir el contrato entre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y deberá permitir la generación de tipos compartidos.</w:t>
      </w:r>
    </w:p>
    <w:p w14:paraId="0F892E5B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operaciones de negocio deberán registrar actor, perfiles y </w:t>
      </w:r>
      <w:proofErr w:type="spellStart"/>
      <w:r>
        <w:t>request_id</w:t>
      </w:r>
      <w:proofErr w:type="spellEnd"/>
      <w:r>
        <w:t xml:space="preserve"> dentro de la misma transacción que modifique el expediente.</w:t>
      </w:r>
    </w:p>
    <w:p w14:paraId="1CC4171A" w14:textId="77777777" w:rsidR="00594F7A" w:rsidRDefault="00F15C9B">
      <w:pPr>
        <w:pStyle w:val="Ttulo2"/>
        <w:keepNext/>
        <w:keepLines/>
      </w:pPr>
      <w:bookmarkStart w:id="10" w:name="_Toc239071919"/>
      <w:r>
        <w:t xml:space="preserve">4.4 Almacenamiento y </w:t>
      </w:r>
      <w:proofErr w:type="spellStart"/>
      <w:r>
        <w:t>observabilidad</w:t>
      </w:r>
      <w:bookmarkEnd w:id="10"/>
      <w:proofErr w:type="spellEnd"/>
    </w:p>
    <w:p w14:paraId="29B7033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PostgreSQL deberá almacenar metadatos, configuración, estados y trazabilidad; NFS deberá resguardar los archivos binarios.</w:t>
      </w:r>
    </w:p>
    <w:p w14:paraId="6D02DC0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Cada archivo deberá conservar nombre original, MIME validado por contenido, tamaño, UUID y hash SHA-256.</w:t>
      </w:r>
    </w:p>
    <w:p w14:paraId="21BFAEDE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Pino deberá generar eventos JSON sin tokens, correos, nombres, RFC ni otros datos personales innecesarios.</w:t>
      </w:r>
    </w:p>
    <w:p w14:paraId="51A448A6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bitácora de negocio deberá permanecer separada de los registros técnicos y deberá conservar las decisiones atribuibles.</w:t>
      </w:r>
    </w:p>
    <w:p w14:paraId="2683E584" w14:textId="77777777" w:rsidR="00594F7A" w:rsidRDefault="00F15C9B">
      <w:pPr>
        <w:pStyle w:val="Ttulo2"/>
        <w:keepNext/>
        <w:keepLines/>
      </w:pPr>
      <w:bookmarkStart w:id="11" w:name="_Toc239071920"/>
      <w:r>
        <w:t>4.5 Infraestructura requerida</w:t>
      </w:r>
      <w:bookmarkEnd w:id="11"/>
    </w:p>
    <w:p w14:paraId="33A7400D" w14:textId="4029996A" w:rsidR="00594F7A" w:rsidRDefault="00F15C9B" w:rsidP="00AA73C0">
      <w:pPr>
        <w:spacing w:after="120" w:line="276" w:lineRule="auto"/>
      </w:pPr>
      <w:r>
        <w:t xml:space="preserve">La propuesta deberá contemplar virtualización sobre </w:t>
      </w:r>
      <w:proofErr w:type="spellStart"/>
      <w:r>
        <w:t>Proxmox</w:t>
      </w:r>
      <w:proofErr w:type="spellEnd"/>
      <w:r>
        <w:t>, servicios de aplicación aislados, PostgreSQL con cuentas separadas, almacenamiento NFS, terminación TLS, respaldos coordinados y administración segura de secretos.</w:t>
      </w:r>
    </w:p>
    <w:p w14:paraId="3250F4D0" w14:textId="77777777" w:rsidR="00594F7A" w:rsidRDefault="00F15C9B">
      <w:pPr>
        <w:pStyle w:val="Ttulo1"/>
        <w:keepNext/>
        <w:keepLines/>
      </w:pPr>
      <w:bookmarkStart w:id="12" w:name="_Toc239071921"/>
      <w:r>
        <w:t>5. Modelo operativo propuesto</w:t>
      </w:r>
      <w:bookmarkEnd w:id="12"/>
    </w:p>
    <w:p w14:paraId="66CC8AFB" w14:textId="77777777" w:rsidR="00594F7A" w:rsidRDefault="00F15C9B">
      <w:pPr>
        <w:pStyle w:val="Ttulo2"/>
        <w:keepNext/>
        <w:keepLines/>
      </w:pPr>
      <w:bookmarkStart w:id="13" w:name="_Toc239071922"/>
      <w:r>
        <w:t>5.1 Ciclo de vida del trámite</w:t>
      </w:r>
      <w:bookmarkEnd w:id="13"/>
    </w:p>
    <w:p w14:paraId="4FFC9A98" w14:textId="77777777" w:rsidR="00594F7A" w:rsidRDefault="00F15C9B">
      <w:pPr>
        <w:spacing w:after="120" w:line="276" w:lineRule="auto"/>
      </w:pPr>
      <w:r>
        <w:t>El trámite deberá avanzar mediante una máquina de estados controlada por guardas transaccionales. Ninguna transición deberá omitir requisitos, validaciones, plazo, tarifa, cobro o constancia cuando resulten aplicables.</w:t>
      </w:r>
    </w:p>
    <w:tbl>
      <w:tblPr>
        <w:tblW w:w="9360" w:type="dxa"/>
        <w:tblInd w:w="1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4960"/>
        <w:gridCol w:w="2500"/>
      </w:tblGrid>
      <w:tr w:rsidR="00594F7A" w14:paraId="4E10516B" w14:textId="77777777">
        <w:trPr>
          <w:cantSplit/>
          <w:tblHeader/>
        </w:trPr>
        <w:tc>
          <w:tcPr>
            <w:tcW w:w="1900" w:type="dxa"/>
            <w:shd w:val="clear" w:color="auto" w:fill="D9E2F3"/>
            <w:vAlign w:val="center"/>
          </w:tcPr>
          <w:p w14:paraId="28C3AA23" w14:textId="77777777" w:rsidR="00594F7A" w:rsidRDefault="00F15C9B">
            <w:r>
              <w:rPr>
                <w:b/>
                <w:bCs/>
              </w:rPr>
              <w:t>Estado</w:t>
            </w:r>
          </w:p>
        </w:tc>
        <w:tc>
          <w:tcPr>
            <w:tcW w:w="4960" w:type="dxa"/>
            <w:shd w:val="clear" w:color="auto" w:fill="D9E2F3"/>
            <w:vAlign w:val="center"/>
          </w:tcPr>
          <w:p w14:paraId="7562D049" w14:textId="77777777" w:rsidR="00594F7A" w:rsidRDefault="00F15C9B">
            <w:r>
              <w:rPr>
                <w:b/>
                <w:bCs/>
              </w:rPr>
              <w:t>Propósito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6ADD7CF9" w14:textId="77777777" w:rsidR="00594F7A" w:rsidRDefault="00F15C9B">
            <w:r>
              <w:rPr>
                <w:b/>
                <w:bCs/>
              </w:rPr>
              <w:t>Transiciones permitidas</w:t>
            </w:r>
          </w:p>
        </w:tc>
      </w:tr>
      <w:tr w:rsidR="00594F7A" w14:paraId="53A61286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6310648A" w14:textId="77777777" w:rsidR="00594F7A" w:rsidRDefault="00F15C9B">
            <w:r>
              <w:t>CAPTURA</w:t>
            </w:r>
          </w:p>
        </w:tc>
        <w:tc>
          <w:tcPr>
            <w:tcW w:w="4960" w:type="dxa"/>
            <w:shd w:val="clear" w:color="auto" w:fill="FFFFFF"/>
            <w:vAlign w:val="center"/>
          </w:tcPr>
          <w:p w14:paraId="06EDE6D7" w14:textId="54A0D0C9" w:rsidR="00594F7A" w:rsidRDefault="00F15C9B">
            <w:r>
              <w:t xml:space="preserve">Integración del expediente </w:t>
            </w:r>
            <w:r w:rsidR="00AA73C0">
              <w:t>(creación de numero de tramite)</w:t>
            </w:r>
            <w:r>
              <w:t>.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6FBD7E60" w14:textId="77777777" w:rsidR="00594F7A" w:rsidRDefault="00F15C9B">
            <w:r>
              <w:t>EN_VALIDACION</w:t>
            </w:r>
          </w:p>
        </w:tc>
      </w:tr>
      <w:tr w:rsidR="00594F7A" w14:paraId="0D7E4A5E" w14:textId="77777777"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 w14:paraId="25217D04" w14:textId="77777777" w:rsidR="00594F7A" w:rsidRDefault="00F15C9B">
            <w:r>
              <w:t>EN_VALIDACION</w:t>
            </w:r>
          </w:p>
        </w:tc>
        <w:tc>
          <w:tcPr>
            <w:tcW w:w="4960" w:type="dxa"/>
            <w:shd w:val="clear" w:color="auto" w:fill="F2F2F2"/>
            <w:vAlign w:val="center"/>
          </w:tcPr>
          <w:p w14:paraId="10C5D03B" w14:textId="77777777" w:rsidR="00594F7A" w:rsidRDefault="00F15C9B">
            <w:r>
              <w:t>Registro de validaciones y decisión.</w:t>
            </w:r>
          </w:p>
        </w:tc>
        <w:tc>
          <w:tcPr>
            <w:tcW w:w="2500" w:type="dxa"/>
            <w:shd w:val="clear" w:color="auto" w:fill="F2F2F2"/>
            <w:vAlign w:val="center"/>
          </w:tcPr>
          <w:p w14:paraId="0FD22FBE" w14:textId="77777777" w:rsidR="00594F7A" w:rsidRDefault="00F15C9B">
            <w:r>
              <w:t>APROBADO o RECHAZADO</w:t>
            </w:r>
          </w:p>
        </w:tc>
      </w:tr>
      <w:tr w:rsidR="00594F7A" w14:paraId="610CA2C7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40F7B06B" w14:textId="77777777" w:rsidR="00594F7A" w:rsidRDefault="00F15C9B">
            <w:r>
              <w:t>APROBADO</w:t>
            </w:r>
          </w:p>
        </w:tc>
        <w:tc>
          <w:tcPr>
            <w:tcW w:w="4960" w:type="dxa"/>
            <w:shd w:val="clear" w:color="auto" w:fill="FFFFFF"/>
            <w:vAlign w:val="center"/>
          </w:tcPr>
          <w:p w14:paraId="7937E284" w14:textId="3CB4D3C0" w:rsidR="00594F7A" w:rsidRDefault="00F15C9B">
            <w:r>
              <w:t>Asignación de plazo</w:t>
            </w:r>
            <w:r w:rsidR="00AA73C0">
              <w:t xml:space="preserve"> de pago (1 día por defecto)</w:t>
            </w:r>
            <w:r>
              <w:t xml:space="preserve"> y preparación del cobro.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6FF9E680" w14:textId="77777777" w:rsidR="00594F7A" w:rsidRDefault="00F15C9B">
            <w:r>
              <w:t>COBRO, RECHAZADO o EXPIRADO</w:t>
            </w:r>
          </w:p>
        </w:tc>
      </w:tr>
      <w:tr w:rsidR="00594F7A" w14:paraId="5A10042E" w14:textId="77777777"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 w14:paraId="3CCD83E2" w14:textId="77777777" w:rsidR="00594F7A" w:rsidRDefault="00F15C9B">
            <w:r>
              <w:t>COBRO</w:t>
            </w:r>
          </w:p>
        </w:tc>
        <w:tc>
          <w:tcPr>
            <w:tcW w:w="4960" w:type="dxa"/>
            <w:shd w:val="clear" w:color="auto" w:fill="F2F2F2"/>
            <w:vAlign w:val="center"/>
          </w:tcPr>
          <w:p w14:paraId="33495BE7" w14:textId="77777777" w:rsidR="00594F7A" w:rsidRDefault="00F15C9B">
            <w:r>
              <w:t>Confirmación del pago y generación de constancia.</w:t>
            </w:r>
          </w:p>
        </w:tc>
        <w:tc>
          <w:tcPr>
            <w:tcW w:w="2500" w:type="dxa"/>
            <w:shd w:val="clear" w:color="auto" w:fill="F2F2F2"/>
            <w:vAlign w:val="center"/>
          </w:tcPr>
          <w:p w14:paraId="20578EDA" w14:textId="77777777" w:rsidR="00594F7A" w:rsidRDefault="00F15C9B">
            <w:r>
              <w:t>FINALIZADO</w:t>
            </w:r>
          </w:p>
        </w:tc>
      </w:tr>
      <w:tr w:rsidR="00594F7A" w14:paraId="7A5A6880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337D4163" w14:textId="77777777" w:rsidR="00594F7A" w:rsidRDefault="00F15C9B">
            <w:r>
              <w:t>RECHAZADO</w:t>
            </w:r>
          </w:p>
        </w:tc>
        <w:tc>
          <w:tcPr>
            <w:tcW w:w="4960" w:type="dxa"/>
            <w:shd w:val="clear" w:color="auto" w:fill="FFFFFF"/>
            <w:vAlign w:val="center"/>
          </w:tcPr>
          <w:p w14:paraId="67424349" w14:textId="77777777" w:rsidR="00594F7A" w:rsidRDefault="00F15C9B">
            <w:r>
              <w:t>Cierre sin emisión.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741C3CEE" w14:textId="3EEE7DAA" w:rsidR="00594F7A" w:rsidRDefault="00600473">
            <w:r>
              <w:t>Fin del proceso</w:t>
            </w:r>
          </w:p>
        </w:tc>
      </w:tr>
      <w:tr w:rsidR="00594F7A" w14:paraId="14507EEB" w14:textId="77777777"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 w14:paraId="7967E205" w14:textId="77777777" w:rsidR="00594F7A" w:rsidRDefault="00F15C9B">
            <w:r>
              <w:t>EXPIRADO</w:t>
            </w:r>
          </w:p>
        </w:tc>
        <w:tc>
          <w:tcPr>
            <w:tcW w:w="4960" w:type="dxa"/>
            <w:shd w:val="clear" w:color="auto" w:fill="F2F2F2"/>
            <w:vAlign w:val="center"/>
          </w:tcPr>
          <w:p w14:paraId="2156CCD5" w14:textId="381E0A1A" w:rsidR="00594F7A" w:rsidRDefault="00F15C9B">
            <w:r>
              <w:t>Cierre por vencimiento del plazo</w:t>
            </w:r>
            <w:r w:rsidR="00AA73C0">
              <w:t xml:space="preserve"> de pago</w:t>
            </w:r>
            <w:r>
              <w:t>.</w:t>
            </w:r>
          </w:p>
        </w:tc>
        <w:tc>
          <w:tcPr>
            <w:tcW w:w="2500" w:type="dxa"/>
            <w:shd w:val="clear" w:color="auto" w:fill="F2F2F2"/>
            <w:vAlign w:val="center"/>
          </w:tcPr>
          <w:p w14:paraId="19FCDA54" w14:textId="3DBF618A" w:rsidR="00594F7A" w:rsidRDefault="00600473">
            <w:r>
              <w:t>Fin del proceso</w:t>
            </w:r>
          </w:p>
        </w:tc>
      </w:tr>
      <w:tr w:rsidR="00594F7A" w14:paraId="692D8A87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6F21ABE6" w14:textId="77777777" w:rsidR="00594F7A" w:rsidRDefault="00F15C9B">
            <w:r>
              <w:t>FINALIZADO</w:t>
            </w:r>
          </w:p>
        </w:tc>
        <w:tc>
          <w:tcPr>
            <w:tcW w:w="4960" w:type="dxa"/>
            <w:shd w:val="clear" w:color="auto" w:fill="FFFFFF"/>
            <w:vAlign w:val="center"/>
          </w:tcPr>
          <w:p w14:paraId="79CC8F09" w14:textId="77777777" w:rsidR="00594F7A" w:rsidRDefault="00F15C9B">
            <w:r>
              <w:t>Entrega documentada de la constancia.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37984F78" w14:textId="2CDDA25D" w:rsidR="00594F7A" w:rsidRPr="00600473" w:rsidRDefault="00600473">
            <w:pPr>
              <w:rPr>
                <w:u w:val="single"/>
              </w:rPr>
            </w:pPr>
            <w:r>
              <w:t>Fin del proceso</w:t>
            </w:r>
          </w:p>
        </w:tc>
      </w:tr>
    </w:tbl>
    <w:p w14:paraId="13285861" w14:textId="77777777" w:rsidR="00594F7A" w:rsidRDefault="00594F7A">
      <w:pPr>
        <w:spacing w:after="80"/>
      </w:pPr>
    </w:p>
    <w:p w14:paraId="0DD333F8" w14:textId="77777777" w:rsidR="00594F7A" w:rsidRDefault="00F15C9B">
      <w:pPr>
        <w:pStyle w:val="Ttulo2"/>
        <w:keepNext/>
        <w:keepLines/>
      </w:pPr>
      <w:bookmarkStart w:id="14" w:name="_Toc239071923"/>
      <w:r>
        <w:t>5.2 Validaciones por tipo</w:t>
      </w:r>
      <w:bookmarkEnd w:id="14"/>
    </w:p>
    <w:p w14:paraId="7A7D6371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NO_ADEUDO deberá requerir resultado SIN_ADEUDO en la validación inicial y en la revalidación previa al cobro.</w:t>
      </w:r>
    </w:p>
    <w:p w14:paraId="375CE8A7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NO_REGISTRO deberá requerir resultado SIN_REGISTRO en los mismos puntos de control.</w:t>
      </w:r>
    </w:p>
    <w:p w14:paraId="0256193A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Cada validación deberá conservar método, referencia, resultado, observaciones, actor y fecha.</w:t>
      </w:r>
    </w:p>
    <w:p w14:paraId="3C126F48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Las validaciones que sustenten una aprobación deberán quedar protegidas contra modificación o eliminación posterior.</w:t>
      </w:r>
    </w:p>
    <w:p w14:paraId="2A43F341" w14:textId="77777777" w:rsidR="00594F7A" w:rsidRDefault="00F15C9B">
      <w:pPr>
        <w:pStyle w:val="Ttulo2"/>
        <w:keepNext/>
        <w:keepLines/>
      </w:pPr>
      <w:bookmarkStart w:id="15" w:name="_Toc239071924"/>
      <w:r>
        <w:t>5.3 Ciclo del borrador de cobro</w:t>
      </w:r>
      <w:bookmarkEnd w:id="15"/>
    </w:p>
    <w:p w14:paraId="0BD7C3C8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ABIERTO deberá permitir captura parcial dentro del plazo y sólo deberá existir uno por trámite.</w:t>
      </w:r>
    </w:p>
    <w:p w14:paraId="6F7E87DA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APLICADO deberá congelar los valores utilizados para crear el cobro definitivo.</w:t>
      </w:r>
    </w:p>
    <w:p w14:paraId="642E98E0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VENCIDO o CANCELADO deberá cerrar el borrador cuando expire o se rechace el trámite.</w:t>
      </w:r>
    </w:p>
    <w:p w14:paraId="6AABABC1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El comprobante deberá poder vincularse al borrador o al cobro sin duplicar el archivo.</w:t>
      </w:r>
    </w:p>
    <w:p w14:paraId="56E8F7E8" w14:textId="77777777" w:rsidR="00594F7A" w:rsidRDefault="00F15C9B">
      <w:pPr>
        <w:pStyle w:val="Ttulo1"/>
        <w:keepNext/>
        <w:keepLines/>
      </w:pPr>
      <w:bookmarkStart w:id="16" w:name="_Toc239071925"/>
      <w:r>
        <w:t>6. Catálogos, requisitos y administración</w:t>
      </w:r>
      <w:bookmarkEnd w:id="16"/>
    </w:p>
    <w:p w14:paraId="427B7598" w14:textId="77777777" w:rsidR="00594F7A" w:rsidRDefault="00F15C9B">
      <w:pPr>
        <w:spacing w:after="120" w:line="276" w:lineRule="auto"/>
      </w:pPr>
      <w:r>
        <w:t>GSTS deberá administrar un catálogo jerárquico de grupos, opciones y documentos. La aplicabilidad deberá combinar condiciones por tipo de constancia, personalidad y representación, y cada trámite deberá conservar la versión seleccionada al momento de su creación.</w:t>
      </w:r>
    </w:p>
    <w:p w14:paraId="155B1ACB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Una versión publicada deberá ser inmutable; los cambios deberán producir una nueva versión.</w:t>
      </w:r>
    </w:p>
    <w:p w14:paraId="631F97AA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Todos los grupos aplicables deberán resolverse y todos los documentos de la opción elegida deberán validarse antes de continuar.</w:t>
      </w:r>
    </w:p>
    <w:p w14:paraId="4E0A3E42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Las tarifas deberán publicarse por tipo de constancia y deberán conservar historial de vigencia.</w:t>
      </w:r>
    </w:p>
    <w:p w14:paraId="7A033A39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Los motivos de reducción deberán congelar el porcentaje aplicado al cobro.</w:t>
      </w:r>
    </w:p>
    <w:p w14:paraId="68DD8B26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Los plazos, firmantes, cargos, prefijos y textos documentales deberán administrarse sin valores oficiales implícitos.</w:t>
      </w:r>
    </w:p>
    <w:p w14:paraId="1630271F" w14:textId="77777777" w:rsidR="00594F7A" w:rsidRDefault="00F15C9B">
      <w:pPr>
        <w:pStyle w:val="Ttulo1"/>
        <w:keepNext/>
        <w:keepLines/>
      </w:pPr>
      <w:bookmarkStart w:id="17" w:name="_Toc239071926"/>
      <w:r>
        <w:t>7. Gestión documental y emisión de constancias</w:t>
      </w:r>
      <w:bookmarkEnd w:id="17"/>
    </w:p>
    <w:p w14:paraId="50597C78" w14:textId="77777777" w:rsidR="00594F7A" w:rsidRDefault="00F15C9B">
      <w:pPr>
        <w:spacing w:after="120" w:line="276" w:lineRule="auto"/>
      </w:pPr>
      <w:r>
        <w:t>El expediente deberá vincular cada evidencia con el requisito catalogado que le corresponda. Los archivos deberán someterse a validación de extensión, tipo real, tamaño y hash antes de quedar disponibles para decisión.</w:t>
      </w:r>
    </w:p>
    <w:p w14:paraId="1408E7E1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Las evidencias deberán admitir PDF, JPEG y PNG y deberán respetar un límite acumulado configurable por trámite.</w:t>
      </w:r>
    </w:p>
    <w:p w14:paraId="34B465E0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descarga deberá limitarse a perfiles autorizados y deberá registrar la consulta cuando la política institucional lo requiera.</w:t>
      </w:r>
    </w:p>
    <w:p w14:paraId="07B512A1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El comprobante deberá conservarse como evidencia del cobro y deberá poder reutilizarse dentro del propio expediente.</w:t>
      </w:r>
    </w:p>
    <w:p w14:paraId="48984C3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deberá generar las constancias en PDF mediante plantillas y configuración aprobadas.</w:t>
      </w:r>
    </w:p>
    <w:p w14:paraId="15B05D0E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NO_ADEUDO deberá incorporar el NIS; NO_REGISTRO deberá incorporar el domicilio capturado del predio.</w:t>
      </w:r>
    </w:p>
    <w:p w14:paraId="29EEA6B9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Cada emisión deberá producir folio único, archivo NFS, hash del PDF, hash del contenido estructurado, versión de token y URL de verificación.</w:t>
      </w:r>
    </w:p>
    <w:p w14:paraId="437EC95E" w14:textId="77777777" w:rsidR="00594F7A" w:rsidRDefault="00F15C9B">
      <w:pPr>
        <w:pStyle w:val="Ttulo1"/>
        <w:keepNext/>
        <w:keepLines/>
      </w:pPr>
      <w:bookmarkStart w:id="18" w:name="_Toc239071927"/>
      <w:r>
        <w:t>8. Autenticidad y verificación pública</w:t>
      </w:r>
      <w:bookmarkEnd w:id="18"/>
    </w:p>
    <w:p w14:paraId="720003E5" w14:textId="1ECCC736" w:rsidR="00594F7A" w:rsidRDefault="00F15C9B">
      <w:pPr>
        <w:spacing w:after="120" w:line="276" w:lineRule="auto"/>
      </w:pPr>
      <w:r>
        <w:t>La primera etapa deberá sostener la autenticidad documental mediante firma autógrafa, dos hashes SHA-256 y un código QR asociado a un token HMAC versionado</w:t>
      </w:r>
      <w:r w:rsidR="00AA73C0">
        <w:t>.</w:t>
      </w:r>
    </w:p>
    <w:p w14:paraId="05A265DA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hashPdf</w:t>
      </w:r>
      <w:proofErr w:type="spellEnd"/>
      <w:r>
        <w:t xml:space="preserve"> deberá proteger los bytes del archivo generado.</w:t>
      </w:r>
    </w:p>
    <w:p w14:paraId="422A00D6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hashContenido</w:t>
      </w:r>
      <w:proofErr w:type="spellEnd"/>
      <w:r>
        <w:t xml:space="preserve"> deberá proteger los datos canónicos con independencia de variaciones de renderizado.</w:t>
      </w:r>
    </w:p>
    <w:p w14:paraId="606EE4C3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El token HMAC deberá permitir rotación de claves sin invalidar constancias emitidas con versiones anteriores.</w:t>
      </w:r>
    </w:p>
    <w:p w14:paraId="194AF092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interfaz pública deberá confirmar únicamente los datos mínimos necesarios y deberá evitar la enumeración de folios.</w:t>
      </w:r>
    </w:p>
    <w:p w14:paraId="6AFBE1CF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vigencia deberá ser configurable por tipo de constancia y no deberá fijarse de manera implícita.</w:t>
      </w:r>
    </w:p>
    <w:p w14:paraId="40288D27" w14:textId="77777777" w:rsidR="00AA73C0" w:rsidRDefault="00AA73C0">
      <w:pPr>
        <w:spacing w:after="100"/>
        <w:rPr>
          <w:b/>
          <w:bCs/>
          <w:color w:val="1F4E79"/>
        </w:rPr>
      </w:pPr>
    </w:p>
    <w:p w14:paraId="50FC9154" w14:textId="53460487" w:rsidR="00594F7A" w:rsidRDefault="00AA73C0">
      <w:pPr>
        <w:spacing w:after="100"/>
      </w:pPr>
      <w:r>
        <w:rPr>
          <w:b/>
          <w:bCs/>
          <w:color w:val="1F4E79"/>
        </w:rPr>
        <w:t xml:space="preserve">Privacidad de la verificación: </w:t>
      </w:r>
      <w:r>
        <w:t>La respuesta pública deberá minimizar datos personales y deberá tratar de forma indistinguible los folios inexistentes y los tokens incorrectos.</w:t>
      </w:r>
    </w:p>
    <w:p w14:paraId="046035A3" w14:textId="77777777" w:rsidR="00594F7A" w:rsidRDefault="00F15C9B">
      <w:pPr>
        <w:pStyle w:val="Ttulo1"/>
        <w:keepNext/>
        <w:keepLines/>
      </w:pPr>
      <w:bookmarkStart w:id="19" w:name="_Toc239071928"/>
      <w:r>
        <w:t>9. Dependencias e integraciones previstas</w:t>
      </w:r>
      <w:bookmarkEnd w:id="19"/>
    </w:p>
    <w:p w14:paraId="79F653D3" w14:textId="3318A9A4" w:rsidR="00594F7A" w:rsidRDefault="00F15C9B">
      <w:pPr>
        <w:spacing w:after="120" w:line="276" w:lineRule="auto"/>
      </w:pPr>
      <w:r>
        <w:t>La propuesta considerará como referencias externas nominales a GAF/Finanzas</w:t>
      </w:r>
      <w:r w:rsidR="00AA73C0">
        <w:t>, SIICART y</w:t>
      </w:r>
      <w:r>
        <w:t xml:space="preserve"> OUC. Sus alcances, procesos y reglas internas quedarán fuera de este documento y no deberán incorporarse al modelo funcional de GSTS.</w:t>
      </w:r>
    </w:p>
    <w:p w14:paraId="79FACCE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Toda interoperabilidad deberá utilizar contratos versionados y esquemas de datos explícitos.</w:t>
      </w:r>
    </w:p>
    <w:p w14:paraId="25936827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Las cuentas de servicio deberán aplicar privilegio mínimo, rotación de credenciales y trazabilidad.</w:t>
      </w:r>
    </w:p>
    <w:p w14:paraId="230F567E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Los adaptadores deberán aislar tiempos de espera, reintentos, idempotencia y manejo de indisponibilidad.</w:t>
      </w:r>
    </w:p>
    <w:p w14:paraId="1E75EDB4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Los datos pertenecientes a otros dominios no deberán persistirse en GSTS salvo autorización y justificación institucional expresa.</w:t>
      </w:r>
    </w:p>
    <w:p w14:paraId="2D2CC24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Las pruebas de integración deberán utilizar ambientes controlados y datos no sensibles.</w:t>
      </w:r>
    </w:p>
    <w:p w14:paraId="2925AD88" w14:textId="77777777" w:rsidR="00594F7A" w:rsidRDefault="00F15C9B">
      <w:pPr>
        <w:pStyle w:val="Ttulo1"/>
        <w:keepNext/>
        <w:keepLines/>
      </w:pPr>
      <w:bookmarkStart w:id="20" w:name="_Toc239071929"/>
      <w:r>
        <w:lastRenderedPageBreak/>
        <w:t>10. Control de acceso y seguridad</w:t>
      </w:r>
      <w:bookmarkEnd w:id="20"/>
    </w:p>
    <w:p w14:paraId="257EF36E" w14:textId="77777777" w:rsidR="00594F7A" w:rsidRDefault="00F15C9B">
      <w:pPr>
        <w:pStyle w:val="Ttulo2"/>
        <w:keepNext/>
        <w:keepLines/>
      </w:pPr>
      <w:bookmarkStart w:id="21" w:name="_Toc239071930"/>
      <w:r>
        <w:t>10.1 Perfiles propuestos</w:t>
      </w:r>
      <w:bookmarkEnd w:id="21"/>
    </w:p>
    <w:tbl>
      <w:tblPr>
        <w:tblW w:w="9360" w:type="dxa"/>
        <w:tblInd w:w="1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5560"/>
      </w:tblGrid>
      <w:tr w:rsidR="00594F7A" w14:paraId="1668B384" w14:textId="77777777">
        <w:trPr>
          <w:cantSplit/>
          <w:tblHeader/>
        </w:trPr>
        <w:tc>
          <w:tcPr>
            <w:tcW w:w="2100" w:type="dxa"/>
            <w:shd w:val="clear" w:color="auto" w:fill="D9E2F3"/>
            <w:vAlign w:val="center"/>
          </w:tcPr>
          <w:p w14:paraId="124D7F35" w14:textId="77777777" w:rsidR="00594F7A" w:rsidRDefault="00F15C9B">
            <w:r>
              <w:rPr>
                <w:b/>
                <w:bCs/>
              </w:rPr>
              <w:t>Perfil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4215C93A" w14:textId="77777777" w:rsidR="00594F7A" w:rsidRDefault="00F15C9B">
            <w:r>
              <w:rPr>
                <w:b/>
                <w:bCs/>
              </w:rPr>
              <w:t>Tipo</w:t>
            </w:r>
          </w:p>
        </w:tc>
        <w:tc>
          <w:tcPr>
            <w:tcW w:w="5560" w:type="dxa"/>
            <w:shd w:val="clear" w:color="auto" w:fill="D9E2F3"/>
            <w:vAlign w:val="center"/>
          </w:tcPr>
          <w:p w14:paraId="58D5A005" w14:textId="77777777" w:rsidR="00594F7A" w:rsidRDefault="00F15C9B">
            <w:r>
              <w:rPr>
                <w:b/>
                <w:bCs/>
              </w:rPr>
              <w:t>Responsabilidad dentro de GSTS</w:t>
            </w:r>
          </w:p>
        </w:tc>
      </w:tr>
      <w:tr w:rsidR="00594F7A" w14:paraId="38017C99" w14:textId="77777777">
        <w:trPr>
          <w:cantSplit/>
        </w:trPr>
        <w:tc>
          <w:tcPr>
            <w:tcW w:w="2100" w:type="dxa"/>
            <w:shd w:val="clear" w:color="auto" w:fill="FFFFFF"/>
            <w:vAlign w:val="center"/>
          </w:tcPr>
          <w:p w14:paraId="49BB7E4F" w14:textId="77777777" w:rsidR="00594F7A" w:rsidRDefault="00F15C9B">
            <w:r>
              <w:t>ventanilla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8E96EBF" w14:textId="77777777" w:rsidR="00594F7A" w:rsidRDefault="00F15C9B">
            <w:r>
              <w:t>Humano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6E4A6B41" w14:textId="77777777" w:rsidR="00594F7A" w:rsidRDefault="00F15C9B">
            <w:r>
              <w:t>Operación de trámites, evidencias, validaciones, cobros y constancias.</w:t>
            </w:r>
          </w:p>
        </w:tc>
      </w:tr>
      <w:tr w:rsidR="00594F7A" w14:paraId="7B7FFBDC" w14:textId="77777777">
        <w:trPr>
          <w:cantSplit/>
        </w:trPr>
        <w:tc>
          <w:tcPr>
            <w:tcW w:w="2100" w:type="dxa"/>
            <w:shd w:val="clear" w:color="auto" w:fill="F2F2F2"/>
            <w:vAlign w:val="center"/>
          </w:tcPr>
          <w:p w14:paraId="2C15C749" w14:textId="77777777" w:rsidR="00594F7A" w:rsidRDefault="00F15C9B">
            <w:r>
              <w:t>ti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5A8AFCDB" w14:textId="77777777" w:rsidR="00594F7A" w:rsidRDefault="00F15C9B">
            <w:r>
              <w:t>Humano</w:t>
            </w:r>
          </w:p>
        </w:tc>
        <w:tc>
          <w:tcPr>
            <w:tcW w:w="5560" w:type="dxa"/>
            <w:shd w:val="clear" w:color="auto" w:fill="F2F2F2"/>
            <w:vAlign w:val="center"/>
          </w:tcPr>
          <w:p w14:paraId="21134663" w14:textId="77777777" w:rsidR="00594F7A" w:rsidRDefault="00F15C9B">
            <w:r>
              <w:t>Administración de catálogos, tarifas, plazos, configuración y bitácora global.</w:t>
            </w:r>
          </w:p>
        </w:tc>
      </w:tr>
      <w:tr w:rsidR="00594F7A" w14:paraId="2456B57C" w14:textId="77777777">
        <w:trPr>
          <w:cantSplit/>
        </w:trPr>
        <w:tc>
          <w:tcPr>
            <w:tcW w:w="2100" w:type="dxa"/>
            <w:shd w:val="clear" w:color="auto" w:fill="FFFFFF"/>
            <w:vAlign w:val="center"/>
          </w:tcPr>
          <w:p w14:paraId="77EE1417" w14:textId="77777777" w:rsidR="00594F7A" w:rsidRDefault="00F15C9B">
            <w:proofErr w:type="spellStart"/>
            <w:r>
              <w:t>direccion</w:t>
            </w:r>
            <w:proofErr w:type="spellEnd"/>
          </w:p>
        </w:tc>
        <w:tc>
          <w:tcPr>
            <w:tcW w:w="1700" w:type="dxa"/>
            <w:shd w:val="clear" w:color="auto" w:fill="FFFFFF"/>
            <w:vAlign w:val="center"/>
          </w:tcPr>
          <w:p w14:paraId="0385A939" w14:textId="77777777" w:rsidR="00594F7A" w:rsidRDefault="00F15C9B">
            <w:r>
              <w:t>Humano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39B9B4B7" w14:textId="77777777" w:rsidR="00594F7A" w:rsidRDefault="00F15C9B">
            <w:r>
              <w:t>Consulta de indicadores y descarga autorizada de evidencias.</w:t>
            </w:r>
          </w:p>
        </w:tc>
      </w:tr>
      <w:tr w:rsidR="00594F7A" w14:paraId="2879B3A0" w14:textId="77777777">
        <w:trPr>
          <w:cantSplit/>
        </w:trPr>
        <w:tc>
          <w:tcPr>
            <w:tcW w:w="2100" w:type="dxa"/>
            <w:shd w:val="clear" w:color="auto" w:fill="F2F2F2"/>
            <w:vAlign w:val="center"/>
          </w:tcPr>
          <w:p w14:paraId="2D7D2A31" w14:textId="77777777" w:rsidR="00594F7A" w:rsidRDefault="00F15C9B">
            <w:r>
              <w:t>consulta-cobros</w:t>
            </w:r>
          </w:p>
        </w:tc>
        <w:tc>
          <w:tcPr>
            <w:tcW w:w="1700" w:type="dxa"/>
            <w:shd w:val="clear" w:color="auto" w:fill="F2F2F2"/>
            <w:vAlign w:val="center"/>
          </w:tcPr>
          <w:p w14:paraId="35C872F7" w14:textId="77777777" w:rsidR="00594F7A" w:rsidRDefault="00F15C9B">
            <w:r>
              <w:t>Servicio</w:t>
            </w:r>
          </w:p>
        </w:tc>
        <w:tc>
          <w:tcPr>
            <w:tcW w:w="5560" w:type="dxa"/>
            <w:shd w:val="clear" w:color="auto" w:fill="F2F2F2"/>
            <w:vAlign w:val="center"/>
          </w:tcPr>
          <w:p w14:paraId="65EF4D69" w14:textId="77777777" w:rsidR="00594F7A" w:rsidRDefault="00F15C9B">
            <w:r>
              <w:t>Consulta de sólo lectura sobre datos de cobro y comprobantes.</w:t>
            </w:r>
          </w:p>
        </w:tc>
      </w:tr>
      <w:tr w:rsidR="00594F7A" w14:paraId="3AD4D1DF" w14:textId="77777777">
        <w:trPr>
          <w:cantSplit/>
        </w:trPr>
        <w:tc>
          <w:tcPr>
            <w:tcW w:w="2100" w:type="dxa"/>
            <w:shd w:val="clear" w:color="auto" w:fill="FFFFFF"/>
            <w:vAlign w:val="center"/>
          </w:tcPr>
          <w:p w14:paraId="5FECCBFA" w14:textId="77777777" w:rsidR="00594F7A" w:rsidRDefault="00F15C9B">
            <w:r>
              <w:t>consulta-</w:t>
            </w:r>
            <w:proofErr w:type="spellStart"/>
            <w:r>
              <w:t>metricas</w:t>
            </w:r>
            <w:proofErr w:type="spellEnd"/>
          </w:p>
        </w:tc>
        <w:tc>
          <w:tcPr>
            <w:tcW w:w="1700" w:type="dxa"/>
            <w:shd w:val="clear" w:color="auto" w:fill="FFFFFF"/>
            <w:vAlign w:val="center"/>
          </w:tcPr>
          <w:p w14:paraId="1A5A2145" w14:textId="77777777" w:rsidR="00594F7A" w:rsidRDefault="00F15C9B">
            <w:r>
              <w:t>Servicio</w:t>
            </w:r>
          </w:p>
        </w:tc>
        <w:tc>
          <w:tcPr>
            <w:tcW w:w="5560" w:type="dxa"/>
            <w:shd w:val="clear" w:color="auto" w:fill="FFFFFF"/>
            <w:vAlign w:val="center"/>
          </w:tcPr>
          <w:p w14:paraId="0EBB19AE" w14:textId="77777777" w:rsidR="00594F7A" w:rsidRDefault="00F15C9B">
            <w:r>
              <w:t>Consulta de sólo lectura sobre indicadores institucionales.</w:t>
            </w:r>
          </w:p>
        </w:tc>
      </w:tr>
    </w:tbl>
    <w:p w14:paraId="1184318E" w14:textId="77777777" w:rsidR="00594F7A" w:rsidRDefault="00594F7A">
      <w:pPr>
        <w:spacing w:after="80"/>
      </w:pPr>
    </w:p>
    <w:p w14:paraId="176DCA63" w14:textId="77777777" w:rsidR="00594F7A" w:rsidRDefault="00F15C9B">
      <w:pPr>
        <w:pStyle w:val="Ttulo2"/>
        <w:keepNext/>
        <w:keepLines/>
      </w:pPr>
      <w:bookmarkStart w:id="22" w:name="_Toc239071931"/>
      <w:r>
        <w:t>10.2 Controles técnicos</w:t>
      </w:r>
      <w:bookmarkEnd w:id="22"/>
    </w:p>
    <w:p w14:paraId="69F9FB79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Keycloak</w:t>
      </w:r>
      <w:proofErr w:type="spellEnd"/>
      <w:r>
        <w:t xml:space="preserve"> deberá proporcionar autenticación y perfiles mediante tokens firmados.</w:t>
      </w:r>
    </w:p>
    <w:p w14:paraId="3631440C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deberá validar emisor, audiencia, firma, vigencia y sujeto mediante JWKS.</w:t>
      </w:r>
    </w:p>
    <w:p w14:paraId="1B0C5A33" w14:textId="1CE8B0FB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identidad local deberá </w:t>
      </w:r>
      <w:r w:rsidR="00AA73C0">
        <w:t>minimizarse</w:t>
      </w:r>
      <w:r>
        <w:t xml:space="preserve"> y no deberá persistir </w:t>
      </w:r>
      <w:r w:rsidR="00AA73C0">
        <w:t>datos</w:t>
      </w:r>
      <w:r>
        <w:t xml:space="preserve"> innecesarios.</w:t>
      </w:r>
    </w:p>
    <w:p w14:paraId="43ED2833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rutas deberán aplicar autorización por perfil,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, CORS, TLS y límites de cuerpo configurables.</w:t>
      </w:r>
    </w:p>
    <w:p w14:paraId="7C2C05EA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operaciones deberán conservar </w:t>
      </w:r>
      <w:proofErr w:type="spellStart"/>
      <w:r>
        <w:t>request_id</w:t>
      </w:r>
      <w:proofErr w:type="spellEnd"/>
      <w:r>
        <w:t xml:space="preserve"> y actor dentro del contexto transaccional.</w:t>
      </w:r>
    </w:p>
    <w:p w14:paraId="3FEBD699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Los registros técnicos deberán redactar secretos y datos sensibles.</w:t>
      </w:r>
    </w:p>
    <w:p w14:paraId="55947755" w14:textId="77777777" w:rsidR="00594F7A" w:rsidRDefault="00F15C9B">
      <w:pPr>
        <w:pStyle w:val="Ttulo1"/>
        <w:keepNext/>
        <w:keepLines/>
      </w:pPr>
      <w:bookmarkStart w:id="23" w:name="_Toc239071932"/>
      <w:r>
        <w:t>11. Auditoría, integridad y datos</w:t>
      </w:r>
      <w:bookmarkEnd w:id="23"/>
    </w:p>
    <w:p w14:paraId="3BB2EA38" w14:textId="77777777" w:rsidR="00594F7A" w:rsidRDefault="00F15C9B">
      <w:pPr>
        <w:spacing w:after="120" w:line="276" w:lineRule="auto"/>
      </w:pPr>
      <w:r>
        <w:t xml:space="preserve">La propuesta deberá incorporar una bitácora de negocio </w:t>
      </w:r>
      <w:proofErr w:type="spellStart"/>
      <w:r>
        <w:t>append-only</w:t>
      </w:r>
      <w:proofErr w:type="spellEnd"/>
      <w:r>
        <w:t>. Las correcciones deberán registrarse como nuevas entradas que refieran el evento original, sin sobrescribir la evidencia histórica.</w:t>
      </w:r>
    </w:p>
    <w:p w14:paraId="59D0473A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Cada evento deberá conservar actor, origen, entidad, acción, estado, </w:t>
      </w:r>
      <w:proofErr w:type="spellStart"/>
      <w:r>
        <w:t>snapshot</w:t>
      </w:r>
      <w:proofErr w:type="spellEnd"/>
      <w:r>
        <w:t xml:space="preserve">, fecha y </w:t>
      </w:r>
      <w:proofErr w:type="spellStart"/>
      <w:r>
        <w:t>request_id</w:t>
      </w:r>
      <w:proofErr w:type="spellEnd"/>
      <w:r>
        <w:t>.</w:t>
      </w:r>
    </w:p>
    <w:p w14:paraId="26495097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El expediente deberá proporcionar una línea de tiempo por trámite y una consulta global restringida.</w:t>
      </w:r>
    </w:p>
    <w:p w14:paraId="65A5867F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Las transiciones deberán ejecutarse dentro de transacciones de base de datos.</w:t>
      </w:r>
    </w:p>
    <w:p w14:paraId="1A25A79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Los catálogos publicados, tarifas históricas, constancias y archivos emitidos deberán quedar protegidos contra alteración.</w:t>
      </w:r>
    </w:p>
    <w:p w14:paraId="319AB2C1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Los índices únicos parciales deberán impedir más de una versión activa o más de un borrador abierto cuando corresponda.</w:t>
      </w:r>
    </w:p>
    <w:p w14:paraId="16C875BA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La SQL complementaria deberá formar parte obligatoria del procedimiento de despliegue y verificación.</w:t>
      </w:r>
    </w:p>
    <w:p w14:paraId="23590B5B" w14:textId="77777777" w:rsidR="00594F7A" w:rsidRDefault="00F15C9B">
      <w:pPr>
        <w:pStyle w:val="Ttulo1"/>
        <w:keepNext/>
        <w:keepLines/>
      </w:pPr>
      <w:bookmarkStart w:id="24" w:name="_Toc239071933"/>
      <w:r>
        <w:t>12. Continuidad, despliegue y operación</w:t>
      </w:r>
      <w:bookmarkEnd w:id="24"/>
    </w:p>
    <w:p w14:paraId="2A157109" w14:textId="77777777" w:rsidR="00594F7A" w:rsidRDefault="00F15C9B">
      <w:pPr>
        <w:spacing w:after="120" w:line="276" w:lineRule="auto"/>
      </w:pPr>
      <w:r>
        <w:t>El despliegue deberá seguir procedimientos reproducibles para aplicación, base de datos, almacenamiento, configuración y secretos. La aceptación operativa deberá depender de evidencia obtenida mediante pruebas documentadas.</w:t>
      </w:r>
    </w:p>
    <w:p w14:paraId="139E2AFB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Las migraciones deberán ejecutarse con una cuenta dedicada y mediante el procedimiento de despliegue de Prisma.</w:t>
      </w:r>
    </w:p>
    <w:p w14:paraId="35E3A851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Los permisos y la SQL complementaria deberán </w:t>
      </w:r>
      <w:proofErr w:type="spellStart"/>
      <w:r>
        <w:t>reaplicarse</w:t>
      </w:r>
      <w:proofErr w:type="spellEnd"/>
      <w:r>
        <w:t xml:space="preserve"> y verificarse después de cualquier reconstrucción de esquema.</w:t>
      </w:r>
    </w:p>
    <w:p w14:paraId="5F5E02F7" w14:textId="57F764D5" w:rsidR="00594F7A" w:rsidRDefault="00F15C9B" w:rsidP="00600473">
      <w:pPr>
        <w:pStyle w:val="Prrafodelista"/>
        <w:numPr>
          <w:ilvl w:val="0"/>
          <w:numId w:val="2"/>
        </w:numPr>
        <w:spacing w:after="60" w:line="264" w:lineRule="auto"/>
      </w:pPr>
      <w:r>
        <w:t>Los respaldos de PostgreSQL y NFS deberán coordinarse y deberán incluir ejercicios de restauración.</w:t>
      </w:r>
    </w:p>
    <w:p w14:paraId="34A4ABA7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rotación de secretos, certificados y claves HMAC deberá contar con responsables y procedimiento de reversión.</w:t>
      </w:r>
    </w:p>
    <w:p w14:paraId="2C59EB0E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La operación deberá definir monitoreo, atención de incidentes, capacidad y ventanas de mantenimiento.</w:t>
      </w:r>
    </w:p>
    <w:p w14:paraId="109B3335" w14:textId="77777777" w:rsidR="00594F7A" w:rsidRDefault="00F15C9B">
      <w:pPr>
        <w:pStyle w:val="Ttulo1"/>
        <w:keepNext/>
        <w:keepLines/>
      </w:pPr>
      <w:bookmarkStart w:id="25" w:name="_Toc239071934"/>
      <w:r>
        <w:t>13. Indicadores y criterios de aceptación</w:t>
      </w:r>
      <w:bookmarkEnd w:id="25"/>
    </w:p>
    <w:p w14:paraId="2D0837CB" w14:textId="77777777" w:rsidR="00594F7A" w:rsidRDefault="00F15C9B">
      <w:pPr>
        <w:pStyle w:val="Ttulo2"/>
        <w:keepNext/>
        <w:keepLines/>
      </w:pPr>
      <w:bookmarkStart w:id="26" w:name="_Toc239071935"/>
      <w:r>
        <w:t>13.1 Indicadores propuestos</w:t>
      </w:r>
      <w:bookmarkEnd w:id="26"/>
    </w:p>
    <w:p w14:paraId="2F5141C9" w14:textId="77777777" w:rsidR="00594F7A" w:rsidRDefault="00F15C9B">
      <w:pPr>
        <w:spacing w:after="120" w:line="276" w:lineRule="auto"/>
      </w:pPr>
      <w:r>
        <w:t>GSTS deberá proporcionar indicadores propios del dominio de constancias y deberá permitir su consulta por periodo, tipo y estado sin exponer información personal.</w:t>
      </w:r>
    </w:p>
    <w:p w14:paraId="5B558A18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Número de constancias emitidas.</w:t>
      </w:r>
    </w:p>
    <w:p w14:paraId="7B9F9EE5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Tiempo promedio desde la creación hasta la finalización.</w:t>
      </w:r>
    </w:p>
    <w:p w14:paraId="359FB1C6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Porcentaje de trámites aprobados que expiren sin cobro.</w:t>
      </w:r>
    </w:p>
    <w:p w14:paraId="4A73D910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Porcentaje de trámites con consulta a la concesionaria.</w:t>
      </w:r>
    </w:p>
    <w:p w14:paraId="595B1660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Porcentaje de revalidaciones previas al cobro que no resulten favorables.</w:t>
      </w:r>
    </w:p>
    <w:p w14:paraId="1676395E" w14:textId="77777777" w:rsidR="00594F7A" w:rsidRDefault="00F15C9B">
      <w:pPr>
        <w:pStyle w:val="Prrafodelista"/>
        <w:numPr>
          <w:ilvl w:val="0"/>
          <w:numId w:val="2"/>
        </w:numPr>
        <w:spacing w:after="60" w:line="264" w:lineRule="auto"/>
      </w:pPr>
      <w:r>
        <w:t>Porcentaje de cobros con reducción de costo.</w:t>
      </w:r>
    </w:p>
    <w:p w14:paraId="5083927B" w14:textId="77777777" w:rsidR="00594F7A" w:rsidRDefault="00F15C9B">
      <w:pPr>
        <w:pStyle w:val="Ttulo2"/>
        <w:keepNext/>
        <w:keepLines/>
      </w:pPr>
      <w:bookmarkStart w:id="27" w:name="_Toc239071936"/>
      <w:r>
        <w:t>13.2 Criterios de aceptación</w:t>
      </w:r>
      <w:bookmarkEnd w:id="27"/>
    </w:p>
    <w:tbl>
      <w:tblPr>
        <w:tblW w:w="9360" w:type="dxa"/>
        <w:tblInd w:w="12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9E2F3"/>
          <w:insideV w:val="single" w:sz="4" w:space="0" w:color="D9E2F3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4F7A" w14:paraId="6B8ABA75" w14:textId="77777777">
        <w:trPr>
          <w:cantSplit/>
          <w:tblHeader/>
        </w:trPr>
        <w:tc>
          <w:tcPr>
            <w:tcW w:w="2200" w:type="dxa"/>
            <w:shd w:val="clear" w:color="auto" w:fill="D9E2F3"/>
            <w:vAlign w:val="center"/>
          </w:tcPr>
          <w:p w14:paraId="62974F86" w14:textId="77777777" w:rsidR="00594F7A" w:rsidRDefault="00F15C9B">
            <w:r>
              <w:rPr>
                <w:b/>
                <w:bCs/>
              </w:rPr>
              <w:t>Dimensión</w:t>
            </w:r>
          </w:p>
        </w:tc>
        <w:tc>
          <w:tcPr>
            <w:tcW w:w="7160" w:type="dxa"/>
            <w:shd w:val="clear" w:color="auto" w:fill="D9E2F3"/>
            <w:vAlign w:val="center"/>
          </w:tcPr>
          <w:p w14:paraId="61D2B586" w14:textId="77777777" w:rsidR="00594F7A" w:rsidRDefault="00F15C9B">
            <w:r>
              <w:rPr>
                <w:b/>
                <w:bCs/>
              </w:rPr>
              <w:t>Criterio propuesto</w:t>
            </w:r>
          </w:p>
        </w:tc>
      </w:tr>
      <w:tr w:rsidR="00594F7A" w14:paraId="11274ECE" w14:textId="77777777"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 w14:paraId="4420001B" w14:textId="77777777" w:rsidR="00594F7A" w:rsidRDefault="00F15C9B">
            <w:r>
              <w:t>Funcional</w:t>
            </w:r>
          </w:p>
        </w:tc>
        <w:tc>
          <w:tcPr>
            <w:tcW w:w="7160" w:type="dxa"/>
            <w:shd w:val="clear" w:color="auto" w:fill="FFFFFF"/>
            <w:vAlign w:val="center"/>
          </w:tcPr>
          <w:p w14:paraId="1AB0F157" w14:textId="77777777" w:rsidR="00594F7A" w:rsidRDefault="00F15C9B">
            <w:r>
              <w:t>Completar de extremo a extremo los dos tipos de constancia con reglas, cobro, emisión y entrega.</w:t>
            </w:r>
          </w:p>
        </w:tc>
      </w:tr>
      <w:tr w:rsidR="00594F7A" w14:paraId="38E8D2C9" w14:textId="77777777">
        <w:trPr>
          <w:cantSplit/>
        </w:trPr>
        <w:tc>
          <w:tcPr>
            <w:tcW w:w="2200" w:type="dxa"/>
            <w:shd w:val="clear" w:color="auto" w:fill="F2F2F2"/>
            <w:vAlign w:val="center"/>
          </w:tcPr>
          <w:p w14:paraId="2C06F128" w14:textId="77777777" w:rsidR="00594F7A" w:rsidRDefault="00F15C9B">
            <w:r>
              <w:t>Seguridad</w:t>
            </w:r>
          </w:p>
        </w:tc>
        <w:tc>
          <w:tcPr>
            <w:tcW w:w="7160" w:type="dxa"/>
            <w:shd w:val="clear" w:color="auto" w:fill="F2F2F2"/>
            <w:vAlign w:val="center"/>
          </w:tcPr>
          <w:p w14:paraId="215E477A" w14:textId="77777777" w:rsidR="00594F7A" w:rsidRDefault="00F15C9B">
            <w:r>
              <w:t>Aplicar perfiles, privilegio mínimo, validación de token y ausencia de secretos o datos sensibles en registros.</w:t>
            </w:r>
          </w:p>
        </w:tc>
      </w:tr>
      <w:tr w:rsidR="00594F7A" w14:paraId="47DE9E07" w14:textId="77777777"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 w14:paraId="56EB3D17" w14:textId="77777777" w:rsidR="00594F7A" w:rsidRDefault="00F15C9B">
            <w:r>
              <w:t>Integridad</w:t>
            </w:r>
          </w:p>
        </w:tc>
        <w:tc>
          <w:tcPr>
            <w:tcW w:w="7160" w:type="dxa"/>
            <w:shd w:val="clear" w:color="auto" w:fill="FFFFFF"/>
            <w:vAlign w:val="center"/>
          </w:tcPr>
          <w:p w14:paraId="19936D8E" w14:textId="77777777" w:rsidR="00594F7A" w:rsidRDefault="00F15C9B">
            <w:r>
              <w:t>Bloquear transiciones inválidas, proteger validaciones decisorias y verificar hashes, folio y QR.</w:t>
            </w:r>
          </w:p>
        </w:tc>
      </w:tr>
      <w:tr w:rsidR="00594F7A" w14:paraId="21084AE2" w14:textId="77777777">
        <w:trPr>
          <w:cantSplit/>
        </w:trPr>
        <w:tc>
          <w:tcPr>
            <w:tcW w:w="2200" w:type="dxa"/>
            <w:shd w:val="clear" w:color="auto" w:fill="F2F2F2"/>
            <w:vAlign w:val="center"/>
          </w:tcPr>
          <w:p w14:paraId="42614A49" w14:textId="77777777" w:rsidR="00594F7A" w:rsidRDefault="00F15C9B">
            <w:r>
              <w:lastRenderedPageBreak/>
              <w:t>Interoperabilidad</w:t>
            </w:r>
          </w:p>
        </w:tc>
        <w:tc>
          <w:tcPr>
            <w:tcW w:w="7160" w:type="dxa"/>
            <w:shd w:val="clear" w:color="auto" w:fill="F2F2F2"/>
            <w:vAlign w:val="center"/>
          </w:tcPr>
          <w:p w14:paraId="296BA0E5" w14:textId="77777777" w:rsidR="00594F7A" w:rsidRDefault="00F15C9B">
            <w:r>
              <w:t>Validar contratos versionados, autenticación, idempotencia y manejo de indisponibilidad mediante pruebas controladas.</w:t>
            </w:r>
          </w:p>
        </w:tc>
      </w:tr>
      <w:tr w:rsidR="00594F7A" w14:paraId="26F4525A" w14:textId="77777777"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 w14:paraId="562D83D6" w14:textId="77777777" w:rsidR="00594F7A" w:rsidRDefault="00F15C9B">
            <w:r>
              <w:t>Continuidad</w:t>
            </w:r>
          </w:p>
        </w:tc>
        <w:tc>
          <w:tcPr>
            <w:tcW w:w="7160" w:type="dxa"/>
            <w:shd w:val="clear" w:color="auto" w:fill="FFFFFF"/>
            <w:vAlign w:val="center"/>
          </w:tcPr>
          <w:p w14:paraId="2B278A60" w14:textId="77777777" w:rsidR="00594F7A" w:rsidRDefault="00F15C9B">
            <w:r>
              <w:t>Demostrar respaldo, restauración, rotación de secretos y cumplimiento de RPO/RTO acordados.</w:t>
            </w:r>
          </w:p>
        </w:tc>
      </w:tr>
      <w:tr w:rsidR="00594F7A" w14:paraId="07975BB9" w14:textId="77777777">
        <w:trPr>
          <w:cantSplit/>
        </w:trPr>
        <w:tc>
          <w:tcPr>
            <w:tcW w:w="2200" w:type="dxa"/>
            <w:shd w:val="clear" w:color="auto" w:fill="F2F2F2"/>
            <w:vAlign w:val="center"/>
          </w:tcPr>
          <w:p w14:paraId="0608197F" w14:textId="77777777" w:rsidR="00594F7A" w:rsidRDefault="00F15C9B">
            <w:r>
              <w:t>Calidad</w:t>
            </w:r>
          </w:p>
        </w:tc>
        <w:tc>
          <w:tcPr>
            <w:tcW w:w="7160" w:type="dxa"/>
            <w:shd w:val="clear" w:color="auto" w:fill="F2F2F2"/>
            <w:vAlign w:val="center"/>
          </w:tcPr>
          <w:p w14:paraId="7FC6C598" w14:textId="77777777" w:rsidR="00594F7A" w:rsidRDefault="00F15C9B">
            <w:r>
              <w:t xml:space="preserve">Superar verificación </w:t>
            </w:r>
            <w:proofErr w:type="spellStart"/>
            <w:r>
              <w:t>TypeScript</w:t>
            </w:r>
            <w:proofErr w:type="spellEnd"/>
            <w:r>
              <w:t>, pruebas unitarias, integración, contrato, seguridad y recorridos E2E.</w:t>
            </w:r>
          </w:p>
        </w:tc>
      </w:tr>
      <w:tr w:rsidR="00594F7A" w14:paraId="299E8886" w14:textId="77777777"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 w14:paraId="54A6734A" w14:textId="77777777" w:rsidR="00594F7A" w:rsidRDefault="00F15C9B">
            <w:r>
              <w:t>Institucional</w:t>
            </w:r>
          </w:p>
        </w:tc>
        <w:tc>
          <w:tcPr>
            <w:tcW w:w="7160" w:type="dxa"/>
            <w:shd w:val="clear" w:color="auto" w:fill="FFFFFF"/>
            <w:vAlign w:val="center"/>
          </w:tcPr>
          <w:p w14:paraId="10A1C8BC" w14:textId="77777777" w:rsidR="00594F7A" w:rsidRDefault="00F15C9B">
            <w:r>
              <w:t>Obtener aprobación de catálogos, tarifas, textos, firmantes, perfiles, plazos y procedimientos operativos.</w:t>
            </w:r>
          </w:p>
        </w:tc>
      </w:tr>
    </w:tbl>
    <w:p w14:paraId="41E8474F" w14:textId="77777777" w:rsidR="00594F7A" w:rsidRDefault="00594F7A">
      <w:pPr>
        <w:spacing w:after="80"/>
      </w:pPr>
    </w:p>
    <w:sectPr w:rsidR="00594F7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23C5B" w14:textId="77777777" w:rsidR="002E0525" w:rsidRDefault="002E0525">
      <w:r>
        <w:separator/>
      </w:r>
    </w:p>
  </w:endnote>
  <w:endnote w:type="continuationSeparator" w:id="0">
    <w:p w14:paraId="6CFE9FD7" w14:textId="77777777" w:rsidR="002E0525" w:rsidRDefault="002E0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25255" w14:textId="77777777" w:rsidR="00CB7EDE" w:rsidRDefault="00F15C9B">
    <w:pPr>
      <w:pBdr>
        <w:top w:val="single" w:sz="4" w:space="6" w:color="D9E2F3"/>
      </w:pBdr>
      <w:tabs>
        <w:tab w:val="right" w:pos="9360"/>
      </w:tabs>
    </w:pPr>
    <w:r>
      <w:rPr>
        <w:color w:val="44546A"/>
        <w:sz w:val="16"/>
        <w:szCs w:val="16"/>
      </w:rPr>
      <w:t>SOAPAP — Departamento de Informática</w:t>
    </w:r>
    <w:r>
      <w:rPr>
        <w:color w:val="44546A"/>
        <w:sz w:val="16"/>
        <w:szCs w:val="16"/>
      </w:rPr>
      <w:tab/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51FA8" w14:textId="77777777" w:rsidR="002E0525" w:rsidRDefault="002E0525">
      <w:r>
        <w:separator/>
      </w:r>
    </w:p>
  </w:footnote>
  <w:footnote w:type="continuationSeparator" w:id="0">
    <w:p w14:paraId="1D308A89" w14:textId="77777777" w:rsidR="002E0525" w:rsidRDefault="002E0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23308"/>
    <w:multiLevelType w:val="hybridMultilevel"/>
    <w:tmpl w:val="040CC3CE"/>
    <w:lvl w:ilvl="0" w:tplc="3DA2F638">
      <w:start w:val="1"/>
      <w:numFmt w:val="bullet"/>
      <w:lvlText w:val="•"/>
      <w:lvlJc w:val="left"/>
      <w:pPr>
        <w:ind w:left="540" w:hanging="280"/>
      </w:pPr>
    </w:lvl>
    <w:lvl w:ilvl="1" w:tplc="8B46A088">
      <w:start w:val="1"/>
      <w:numFmt w:val="bullet"/>
      <w:lvlText w:val="–"/>
      <w:lvlJc w:val="left"/>
      <w:pPr>
        <w:ind w:left="1080" w:hanging="280"/>
      </w:pPr>
    </w:lvl>
    <w:lvl w:ilvl="2" w:tplc="2384E860">
      <w:numFmt w:val="decimal"/>
      <w:lvlText w:val=""/>
      <w:lvlJc w:val="left"/>
    </w:lvl>
    <w:lvl w:ilvl="3" w:tplc="633EBA4E">
      <w:numFmt w:val="decimal"/>
      <w:lvlText w:val=""/>
      <w:lvlJc w:val="left"/>
    </w:lvl>
    <w:lvl w:ilvl="4" w:tplc="B15A49A2">
      <w:numFmt w:val="decimal"/>
      <w:lvlText w:val=""/>
      <w:lvlJc w:val="left"/>
    </w:lvl>
    <w:lvl w:ilvl="5" w:tplc="37BA4BDA">
      <w:numFmt w:val="decimal"/>
      <w:lvlText w:val=""/>
      <w:lvlJc w:val="left"/>
    </w:lvl>
    <w:lvl w:ilvl="6" w:tplc="50B0D4D0">
      <w:numFmt w:val="decimal"/>
      <w:lvlText w:val=""/>
      <w:lvlJc w:val="left"/>
    </w:lvl>
    <w:lvl w:ilvl="7" w:tplc="A874DFA2">
      <w:numFmt w:val="decimal"/>
      <w:lvlText w:val=""/>
      <w:lvlJc w:val="left"/>
    </w:lvl>
    <w:lvl w:ilvl="8" w:tplc="F528958C">
      <w:numFmt w:val="decimal"/>
      <w:lvlText w:val=""/>
      <w:lvlJc w:val="left"/>
    </w:lvl>
  </w:abstractNum>
  <w:abstractNum w:abstractNumId="1" w15:restartNumberingAfterBreak="0">
    <w:nsid w:val="379E693D"/>
    <w:multiLevelType w:val="hybridMultilevel"/>
    <w:tmpl w:val="33BC2FFC"/>
    <w:lvl w:ilvl="0" w:tplc="29ACFBD6">
      <w:start w:val="1"/>
      <w:numFmt w:val="bullet"/>
      <w:lvlText w:val="●"/>
      <w:lvlJc w:val="left"/>
      <w:pPr>
        <w:ind w:left="720" w:hanging="360"/>
      </w:pPr>
    </w:lvl>
    <w:lvl w:ilvl="1" w:tplc="DC7642B4">
      <w:start w:val="1"/>
      <w:numFmt w:val="bullet"/>
      <w:lvlText w:val="○"/>
      <w:lvlJc w:val="left"/>
      <w:pPr>
        <w:ind w:left="1440" w:hanging="360"/>
      </w:pPr>
    </w:lvl>
    <w:lvl w:ilvl="2" w:tplc="8264986C">
      <w:start w:val="1"/>
      <w:numFmt w:val="bullet"/>
      <w:lvlText w:val="■"/>
      <w:lvlJc w:val="left"/>
      <w:pPr>
        <w:ind w:left="2160" w:hanging="360"/>
      </w:pPr>
    </w:lvl>
    <w:lvl w:ilvl="3" w:tplc="EBC48596">
      <w:start w:val="1"/>
      <w:numFmt w:val="bullet"/>
      <w:lvlText w:val="●"/>
      <w:lvlJc w:val="left"/>
      <w:pPr>
        <w:ind w:left="2880" w:hanging="360"/>
      </w:pPr>
    </w:lvl>
    <w:lvl w:ilvl="4" w:tplc="6772E398">
      <w:start w:val="1"/>
      <w:numFmt w:val="bullet"/>
      <w:lvlText w:val="○"/>
      <w:lvlJc w:val="left"/>
      <w:pPr>
        <w:ind w:left="3600" w:hanging="360"/>
      </w:pPr>
    </w:lvl>
    <w:lvl w:ilvl="5" w:tplc="FE3CD188">
      <w:start w:val="1"/>
      <w:numFmt w:val="bullet"/>
      <w:lvlText w:val="■"/>
      <w:lvlJc w:val="left"/>
      <w:pPr>
        <w:ind w:left="4320" w:hanging="360"/>
      </w:pPr>
    </w:lvl>
    <w:lvl w:ilvl="6" w:tplc="EFA299E4">
      <w:start w:val="1"/>
      <w:numFmt w:val="bullet"/>
      <w:lvlText w:val="●"/>
      <w:lvlJc w:val="left"/>
      <w:pPr>
        <w:ind w:left="5040" w:hanging="360"/>
      </w:pPr>
    </w:lvl>
    <w:lvl w:ilvl="7" w:tplc="3746E416">
      <w:start w:val="1"/>
      <w:numFmt w:val="bullet"/>
      <w:lvlText w:val="●"/>
      <w:lvlJc w:val="left"/>
      <w:pPr>
        <w:ind w:left="5760" w:hanging="360"/>
      </w:pPr>
    </w:lvl>
    <w:lvl w:ilvl="8" w:tplc="D7380C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D62AE4"/>
    <w:multiLevelType w:val="singleLevel"/>
    <w:tmpl w:val="52AE323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7A"/>
    <w:rsid w:val="002E0525"/>
    <w:rsid w:val="00594F7A"/>
    <w:rsid w:val="00600473"/>
    <w:rsid w:val="00821337"/>
    <w:rsid w:val="009759F6"/>
    <w:rsid w:val="00AA73C0"/>
    <w:rsid w:val="00F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B763"/>
  <w15:docId w15:val="{03B7FF23-6788-49BA-BB09-0141278D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D9E2F3"/>
      </w:pBd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629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29FC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302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11</Pages>
  <Words>2993</Words>
  <Characters>16467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 - SOAPAP</dc:creator>
  <cp:lastModifiedBy>Plataforma_03</cp:lastModifiedBy>
  <cp:revision>3</cp:revision>
  <dcterms:created xsi:type="dcterms:W3CDTF">2026-08-31T18:00:00Z</dcterms:created>
  <dcterms:modified xsi:type="dcterms:W3CDTF">2026-08-31T20:12:00Z</dcterms:modified>
</cp:coreProperties>
</file>