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1AA96" w14:textId="795BFEC7" w:rsidR="0041782F" w:rsidRPr="0087551B" w:rsidRDefault="0041782F" w:rsidP="0041782F">
      <w:pPr>
        <w:pStyle w:val="Ttulo"/>
        <w:spacing w:after="0"/>
        <w:rPr>
          <w:lang w:val="es-419"/>
        </w:rPr>
      </w:pPr>
      <w:r w:rsidRPr="0087551B">
        <w:rPr>
          <w:lang w:val="es-419"/>
        </w:rPr>
        <w:t xml:space="preserve">MÓDULO DE </w:t>
      </w:r>
      <w:r>
        <w:rPr>
          <w:lang w:val="es-419"/>
        </w:rPr>
        <w:t xml:space="preserve">CONSTANCIAS </w:t>
      </w:r>
    </w:p>
    <w:p w14:paraId="318A065F" w14:textId="77777777" w:rsidR="0041782F" w:rsidRPr="0087551B" w:rsidRDefault="0041782F" w:rsidP="0041782F">
      <w:pPr>
        <w:pStyle w:val="Ttulo"/>
        <w:spacing w:after="0"/>
        <w:rPr>
          <w:lang w:val="es-419"/>
        </w:rPr>
      </w:pPr>
    </w:p>
    <w:p w14:paraId="1723481A" w14:textId="78E1CBC5" w:rsidR="0041782F" w:rsidRPr="0087551B" w:rsidRDefault="0041782F" w:rsidP="0041782F">
      <w:pPr>
        <w:pStyle w:val="Ttulo"/>
        <w:spacing w:after="0"/>
        <w:rPr>
          <w:lang w:val="es-419"/>
        </w:rPr>
      </w:pPr>
      <w:r w:rsidRPr="0087551B">
        <w:rPr>
          <w:sz w:val="44"/>
          <w:lang w:val="es-419"/>
        </w:rPr>
        <w:t>G</w:t>
      </w:r>
      <w:r>
        <w:rPr>
          <w:sz w:val="44"/>
          <w:lang w:val="es-419"/>
        </w:rPr>
        <w:t>STS</w:t>
      </w:r>
      <w:r w:rsidRPr="0087551B">
        <w:rPr>
          <w:sz w:val="44"/>
          <w:lang w:val="es-419"/>
        </w:rPr>
        <w:t xml:space="preserve"> — GERENCIA </w:t>
      </w:r>
      <w:r>
        <w:rPr>
          <w:sz w:val="44"/>
          <w:lang w:val="es-419"/>
        </w:rPr>
        <w:t xml:space="preserve">SUPERVISIÓN TÉCNICA DE LOS SERVICIOS </w:t>
      </w:r>
    </w:p>
    <w:p w14:paraId="78FAB1BA" w14:textId="77777777" w:rsidR="00BF5EED" w:rsidRPr="003B6506" w:rsidRDefault="00BF5EED" w:rsidP="00BF5EED">
      <w:pPr>
        <w:rPr>
          <w:u w:val="single"/>
          <w:lang w:val="es-MX"/>
        </w:rPr>
      </w:pPr>
    </w:p>
    <w:p w14:paraId="3BAD3DB7" w14:textId="01D927C9" w:rsidR="003B6506" w:rsidRDefault="00BC510B" w:rsidP="00BF5EED">
      <w:pPr>
        <w:jc w:val="both"/>
        <w:rPr>
          <w:i/>
          <w:sz w:val="24"/>
          <w:lang w:val="es-MX"/>
        </w:rPr>
      </w:pPr>
      <w:r w:rsidRPr="00090148">
        <w:rPr>
          <w:i/>
          <w:sz w:val="24"/>
          <w:lang w:val="es-MX"/>
        </w:rPr>
        <w:t xml:space="preserve">GSTS </w:t>
      </w:r>
      <w:r w:rsidR="00090148" w:rsidRPr="00090148">
        <w:rPr>
          <w:i/>
          <w:sz w:val="24"/>
          <w:lang w:val="es-MX"/>
        </w:rPr>
        <w:t xml:space="preserve">es el Sistema integral para la </w:t>
      </w:r>
      <w:r w:rsidR="00BF5EED">
        <w:rPr>
          <w:i/>
          <w:sz w:val="24"/>
          <w:lang w:val="es-MX"/>
        </w:rPr>
        <w:t>G</w:t>
      </w:r>
      <w:r w:rsidR="00090148" w:rsidRPr="00090148">
        <w:rPr>
          <w:i/>
          <w:sz w:val="24"/>
          <w:lang w:val="es-MX"/>
        </w:rPr>
        <w:t xml:space="preserve">erencia de </w:t>
      </w:r>
      <w:r w:rsidR="00BF5EED">
        <w:rPr>
          <w:i/>
          <w:sz w:val="24"/>
          <w:lang w:val="es-MX"/>
        </w:rPr>
        <w:t>S</w:t>
      </w:r>
      <w:r w:rsidR="00090148" w:rsidRPr="00090148">
        <w:rPr>
          <w:i/>
          <w:sz w:val="24"/>
          <w:lang w:val="es-MX"/>
        </w:rPr>
        <w:t xml:space="preserve">upervisión </w:t>
      </w:r>
      <w:r w:rsidR="00090148">
        <w:rPr>
          <w:i/>
          <w:sz w:val="24"/>
          <w:lang w:val="es-MX"/>
        </w:rPr>
        <w:t>T</w:t>
      </w:r>
      <w:r w:rsidR="00090148" w:rsidRPr="00090148">
        <w:rPr>
          <w:i/>
          <w:sz w:val="24"/>
          <w:lang w:val="es-MX"/>
        </w:rPr>
        <w:t xml:space="preserve">écnica de los </w:t>
      </w:r>
      <w:r w:rsidR="00BF5EED">
        <w:rPr>
          <w:i/>
          <w:sz w:val="24"/>
          <w:lang w:val="es-MX"/>
        </w:rPr>
        <w:t xml:space="preserve">Servicios, </w:t>
      </w:r>
      <w:r>
        <w:rPr>
          <w:i/>
          <w:sz w:val="24"/>
          <w:lang w:val="es-MX"/>
        </w:rPr>
        <w:t xml:space="preserve">que </w:t>
      </w:r>
      <w:r w:rsidR="00BF5EED">
        <w:rPr>
          <w:i/>
          <w:sz w:val="24"/>
          <w:lang w:val="es-MX"/>
        </w:rPr>
        <w:t xml:space="preserve">en primera instancia contempla </w:t>
      </w:r>
      <w:r w:rsidRPr="00090148">
        <w:rPr>
          <w:i/>
          <w:sz w:val="24"/>
          <w:lang w:val="es-MX"/>
        </w:rPr>
        <w:t>el trámite de las constancias</w:t>
      </w:r>
      <w:r w:rsidR="00BF5EED">
        <w:rPr>
          <w:i/>
          <w:sz w:val="24"/>
          <w:lang w:val="es-MX"/>
        </w:rPr>
        <w:t xml:space="preserve"> de principio a fin,</w:t>
      </w:r>
      <w:r w:rsidRPr="00090148">
        <w:rPr>
          <w:i/>
          <w:sz w:val="24"/>
          <w:lang w:val="es-MX"/>
        </w:rPr>
        <w:t xml:space="preserve"> que SOAPAP entrega a la ciudadanía para certificar que un predio no cuenta </w:t>
      </w:r>
      <w:r w:rsidR="0044764F">
        <w:rPr>
          <w:i/>
          <w:sz w:val="24"/>
          <w:lang w:val="es-MX"/>
        </w:rPr>
        <w:t>con una toma de agua registrada o un cliente asociado a una toma de agua no presenta adeudos</w:t>
      </w:r>
      <w:r w:rsidR="003B6506">
        <w:rPr>
          <w:i/>
          <w:sz w:val="24"/>
          <w:lang w:val="es-MX"/>
        </w:rPr>
        <w:t>.</w:t>
      </w:r>
    </w:p>
    <w:p w14:paraId="36FB90A9" w14:textId="0E3084E5" w:rsidR="003B6506" w:rsidRPr="003B6506" w:rsidRDefault="003B6506" w:rsidP="00BF5EED">
      <w:pPr>
        <w:jc w:val="both"/>
        <w:rPr>
          <w:b/>
          <w:bCs/>
          <w:i/>
          <w:color w:val="17365D" w:themeColor="text2" w:themeShade="BF"/>
          <w:sz w:val="24"/>
          <w:lang w:val="es-MX"/>
        </w:rPr>
      </w:pPr>
      <w:r w:rsidRPr="003B6506">
        <w:rPr>
          <w:rFonts w:asciiTheme="majorHAnsi" w:hAnsiTheme="majorHAnsi" w:cstheme="majorHAnsi"/>
          <w:b/>
          <w:bCs/>
          <w:i/>
          <w:color w:val="17365D" w:themeColor="text2" w:themeShade="BF"/>
          <w:sz w:val="28"/>
          <w:szCs w:val="28"/>
          <w:lang w:val="es-MX"/>
        </w:rPr>
        <w:t>Objetivo</w:t>
      </w:r>
    </w:p>
    <w:p w14:paraId="76670E05" w14:textId="6727EDC2" w:rsidR="003B6506" w:rsidRPr="00090148" w:rsidRDefault="003B6506" w:rsidP="00BF5EED">
      <w:pPr>
        <w:jc w:val="both"/>
        <w:rPr>
          <w:lang w:val="es-MX"/>
        </w:rPr>
      </w:pPr>
      <w:r w:rsidRPr="003B6506">
        <w:rPr>
          <w:lang w:val="es-MX"/>
        </w:rPr>
        <w:t>Centralizar, controlar y dar trazabilidad al procedimiento de solicitud, validación, cobro, emisión y entrega de constancias gestionadas por la Gerencia de Supervisión Técnica de los Servicios</w:t>
      </w:r>
      <w:r>
        <w:rPr>
          <w:lang w:val="es-MX"/>
        </w:rPr>
        <w:t>, con mecanismo digitales que permiten a la ciudadanía corroborar la integridad del documento generado</w:t>
      </w:r>
      <w:r w:rsidRPr="003B6506">
        <w:rPr>
          <w:lang w:val="es-MX"/>
        </w:rPr>
        <w:t>.</w:t>
      </w:r>
      <w:r>
        <w:rPr>
          <w:lang w:val="es-MX"/>
        </w:rPr>
        <w:t xml:space="preserve"> </w:t>
      </w:r>
    </w:p>
    <w:p w14:paraId="2DE28253" w14:textId="2E51D42F" w:rsidR="00BF5EED" w:rsidRDefault="00BF5EED" w:rsidP="0044764F">
      <w:pPr>
        <w:pStyle w:val="Ttulo1"/>
        <w:rPr>
          <w:lang w:val="es-MX"/>
        </w:rPr>
      </w:pPr>
      <w:r>
        <w:rPr>
          <w:lang w:val="es-MX"/>
        </w:rPr>
        <w:t>Antecedente</w:t>
      </w:r>
    </w:p>
    <w:p w14:paraId="48BCEB5A" w14:textId="6ECC57A6" w:rsidR="0044764F" w:rsidRDefault="00BF5EED">
      <w:pPr>
        <w:jc w:val="both"/>
        <w:rPr>
          <w:lang w:val="es-MX"/>
        </w:rPr>
      </w:pPr>
      <w:r>
        <w:rPr>
          <w:lang w:val="es-MX"/>
        </w:rPr>
        <w:t>La solicitud realizada por parte de la ciudadanía,</w:t>
      </w:r>
      <w:r w:rsidR="00BC510B" w:rsidRPr="00090148">
        <w:rPr>
          <w:lang w:val="es-MX"/>
        </w:rPr>
        <w:t xml:space="preserve"> </w:t>
      </w:r>
      <w:r>
        <w:rPr>
          <w:lang w:val="es-MX"/>
        </w:rPr>
        <w:t xml:space="preserve">que iniciaba </w:t>
      </w:r>
      <w:r w:rsidR="00BC510B" w:rsidRPr="00090148">
        <w:rPr>
          <w:lang w:val="es-MX"/>
        </w:rPr>
        <w:t xml:space="preserve">un trámite </w:t>
      </w:r>
      <w:r w:rsidR="0044764F">
        <w:rPr>
          <w:lang w:val="es-MX"/>
        </w:rPr>
        <w:t xml:space="preserve">para obtener una constancia de no adeudo o no registro implicaba </w:t>
      </w:r>
      <w:r w:rsidR="00BC510B" w:rsidRPr="00090148">
        <w:rPr>
          <w:lang w:val="es-MX"/>
        </w:rPr>
        <w:t xml:space="preserve">que cada persona involucrada llevara su propio control: </w:t>
      </w:r>
    </w:p>
    <w:p w14:paraId="5A668C2B" w14:textId="1445CE3E" w:rsidR="0044764F" w:rsidRPr="0044764F" w:rsidRDefault="00BC510B" w:rsidP="0044764F">
      <w:pPr>
        <w:pStyle w:val="Prrafodelista"/>
        <w:numPr>
          <w:ilvl w:val="0"/>
          <w:numId w:val="10"/>
        </w:numPr>
        <w:jc w:val="both"/>
        <w:rPr>
          <w:lang w:val="es-MX"/>
        </w:rPr>
      </w:pPr>
      <w:r w:rsidRPr="0044764F">
        <w:rPr>
          <w:lang w:val="es-MX"/>
        </w:rPr>
        <w:t xml:space="preserve">quién recibió la solicitud </w:t>
      </w:r>
    </w:p>
    <w:p w14:paraId="72310AE4" w14:textId="5505D8B8" w:rsidR="0044764F" w:rsidRPr="0044764F" w:rsidRDefault="00BC510B" w:rsidP="0044764F">
      <w:pPr>
        <w:pStyle w:val="Prrafodelista"/>
        <w:numPr>
          <w:ilvl w:val="0"/>
          <w:numId w:val="10"/>
        </w:numPr>
        <w:jc w:val="both"/>
        <w:rPr>
          <w:lang w:val="es-MX"/>
        </w:rPr>
      </w:pPr>
      <w:r w:rsidRPr="0044764F">
        <w:rPr>
          <w:lang w:val="es-MX"/>
        </w:rPr>
        <w:t xml:space="preserve">qué documentos entregó el ciudadano </w:t>
      </w:r>
    </w:p>
    <w:p w14:paraId="4B4DC211" w14:textId="2A6406AE" w:rsidR="0044764F" w:rsidRPr="0044764F" w:rsidRDefault="0044764F" w:rsidP="0044764F">
      <w:pPr>
        <w:pStyle w:val="Prrafodelista"/>
        <w:numPr>
          <w:ilvl w:val="0"/>
          <w:numId w:val="10"/>
        </w:numPr>
        <w:jc w:val="both"/>
        <w:rPr>
          <w:lang w:val="es-MX"/>
        </w:rPr>
      </w:pPr>
      <w:r>
        <w:rPr>
          <w:lang w:val="es-MX"/>
        </w:rPr>
        <w:t xml:space="preserve">Los procesos para validar la información </w:t>
      </w:r>
    </w:p>
    <w:p w14:paraId="02274790" w14:textId="693262A5" w:rsidR="0044764F" w:rsidRPr="0044764F" w:rsidRDefault="0044764F" w:rsidP="0044764F">
      <w:pPr>
        <w:pStyle w:val="Prrafodelista"/>
        <w:numPr>
          <w:ilvl w:val="0"/>
          <w:numId w:val="10"/>
        </w:numPr>
        <w:jc w:val="both"/>
        <w:rPr>
          <w:lang w:val="es-MX"/>
        </w:rPr>
      </w:pPr>
      <w:r>
        <w:rPr>
          <w:lang w:val="es-MX"/>
        </w:rPr>
        <w:t>Si ya se realizó el pago</w:t>
      </w:r>
      <w:r w:rsidR="00BC510B" w:rsidRPr="0044764F">
        <w:rPr>
          <w:lang w:val="es-MX"/>
        </w:rPr>
        <w:t xml:space="preserve">  </w:t>
      </w:r>
    </w:p>
    <w:p w14:paraId="38FCEEF0" w14:textId="77777777" w:rsidR="0044764F" w:rsidRPr="0044764F" w:rsidRDefault="00BC510B" w:rsidP="0044764F">
      <w:pPr>
        <w:pStyle w:val="Prrafodelista"/>
        <w:numPr>
          <w:ilvl w:val="0"/>
          <w:numId w:val="10"/>
        </w:numPr>
        <w:jc w:val="both"/>
        <w:rPr>
          <w:lang w:val="es-MX"/>
        </w:rPr>
      </w:pPr>
      <w:r w:rsidRPr="0044764F">
        <w:rPr>
          <w:lang w:val="es-MX"/>
        </w:rPr>
        <w:t xml:space="preserve">si el documento final ya fue entregado. </w:t>
      </w:r>
    </w:p>
    <w:p w14:paraId="55E92BBB" w14:textId="37F123F3" w:rsidR="00134FBC" w:rsidRPr="00090148" w:rsidRDefault="00BC510B">
      <w:pPr>
        <w:jc w:val="both"/>
        <w:rPr>
          <w:lang w:val="es-MX"/>
        </w:rPr>
      </w:pPr>
      <w:r w:rsidRPr="00090148">
        <w:rPr>
          <w:lang w:val="es-MX"/>
        </w:rPr>
        <w:t>Cuando ese seguimiento vive en papeles o archivos sueltos, es fácil perder el hilo de un trámite, repetir trabajo o no poder comprobar después qué pasó con una solicitud en particular.</w:t>
      </w:r>
    </w:p>
    <w:p w14:paraId="77550341" w14:textId="4DF2D896" w:rsidR="0044764F" w:rsidRDefault="0044764F">
      <w:pPr>
        <w:jc w:val="both"/>
        <w:rPr>
          <w:lang w:val="es-MX"/>
        </w:rPr>
      </w:pPr>
      <w:r>
        <w:rPr>
          <w:lang w:val="es-MX"/>
        </w:rPr>
        <w:t xml:space="preserve">El módulo de constancias de </w:t>
      </w:r>
      <w:r w:rsidR="00BC510B" w:rsidRPr="00090148">
        <w:rPr>
          <w:lang w:val="es-MX"/>
        </w:rPr>
        <w:t>GSTS resuelve esto ordenando el trámite en un solo lugar: cada solicitud avanza por pasos definidos, ninguno se puede saltar, y queda un registro permanente de cada acción. Así, en cualquier momento se puede saber exactamente en qué etapa está un trámite y quién hizo qué.</w:t>
      </w:r>
    </w:p>
    <w:p w14:paraId="4F130538" w14:textId="77777777" w:rsidR="00134FBC" w:rsidRPr="00090148" w:rsidRDefault="00BC510B">
      <w:pPr>
        <w:pStyle w:val="Ttulo1"/>
        <w:rPr>
          <w:lang w:val="es-MX"/>
        </w:rPr>
      </w:pPr>
      <w:r w:rsidRPr="00090148">
        <w:rPr>
          <w:lang w:val="es-MX"/>
        </w:rPr>
        <w:t>¿Cómo funciona el trámite?</w:t>
      </w:r>
    </w:p>
    <w:p w14:paraId="27BC25D0" w14:textId="77777777" w:rsidR="00134FBC" w:rsidRPr="00090148" w:rsidRDefault="00BC510B">
      <w:pPr>
        <w:jc w:val="both"/>
        <w:rPr>
          <w:lang w:val="es-MX"/>
        </w:rPr>
      </w:pPr>
      <w:r w:rsidRPr="00090148">
        <w:rPr>
          <w:lang w:val="es-MX"/>
        </w:rPr>
        <w:t>El recorrido de una solicitud dentro de GSTS sigue siempre la misma secuencia:</w:t>
      </w:r>
    </w:p>
    <w:p w14:paraId="780368B0" w14:textId="77777777" w:rsidR="00134FBC" w:rsidRPr="00090148" w:rsidRDefault="00BC510B">
      <w:pPr>
        <w:pStyle w:val="Listaconnmeros"/>
        <w:jc w:val="both"/>
        <w:rPr>
          <w:lang w:val="es-MX"/>
        </w:rPr>
      </w:pPr>
      <w:r w:rsidRPr="00090148">
        <w:rPr>
          <w:lang w:val="es-MX"/>
        </w:rPr>
        <w:t>El ciudadano se presenta en ventanilla y solicita su constancia.</w:t>
      </w:r>
    </w:p>
    <w:p w14:paraId="35D416C2" w14:textId="77777777" w:rsidR="00134FBC" w:rsidRPr="00090148" w:rsidRDefault="00BC510B">
      <w:pPr>
        <w:pStyle w:val="Listaconnmeros"/>
        <w:jc w:val="both"/>
        <w:rPr>
          <w:lang w:val="es-MX"/>
        </w:rPr>
      </w:pPr>
      <w:r w:rsidRPr="00090148">
        <w:rPr>
          <w:lang w:val="es-MX"/>
        </w:rPr>
        <w:t>Ventanilla registra la solicitud y adjunta los documentos que el ciudadano presenta.</w:t>
      </w:r>
    </w:p>
    <w:p w14:paraId="2479DCD5" w14:textId="77777777" w:rsidR="00134FBC" w:rsidRPr="00090148" w:rsidRDefault="00BC510B">
      <w:pPr>
        <w:pStyle w:val="Listaconnmeros"/>
        <w:jc w:val="both"/>
        <w:rPr>
          <w:lang w:val="es-MX"/>
        </w:rPr>
      </w:pPr>
      <w:r w:rsidRPr="00090148">
        <w:rPr>
          <w:lang w:val="es-MX"/>
        </w:rPr>
        <w:t>Se valida la información (por ejemplo, si el predio tiene o no adeudo).</w:t>
      </w:r>
    </w:p>
    <w:p w14:paraId="72198E60" w14:textId="77777777" w:rsidR="00134FBC" w:rsidRPr="00090148" w:rsidRDefault="00BC510B">
      <w:pPr>
        <w:pStyle w:val="Listaconnmeros"/>
        <w:jc w:val="both"/>
        <w:rPr>
          <w:lang w:val="es-MX"/>
        </w:rPr>
      </w:pPr>
      <w:r w:rsidRPr="00090148">
        <w:rPr>
          <w:lang w:val="es-MX"/>
        </w:rPr>
        <w:lastRenderedPageBreak/>
        <w:t>La solicitud se aprueba o se rechaza según el resultado de la validación.</w:t>
      </w:r>
    </w:p>
    <w:p w14:paraId="5977DF27" w14:textId="77777777" w:rsidR="00134FBC" w:rsidRPr="00090148" w:rsidRDefault="00BC510B">
      <w:pPr>
        <w:pStyle w:val="Listaconnmeros"/>
        <w:jc w:val="both"/>
        <w:rPr>
          <w:lang w:val="es-MX"/>
        </w:rPr>
      </w:pPr>
      <w:r w:rsidRPr="00090148">
        <w:rPr>
          <w:lang w:val="es-MX"/>
        </w:rPr>
        <w:t>Se registra el cobro correspondiente, adjuntando el comprobante de pago.</w:t>
      </w:r>
    </w:p>
    <w:p w14:paraId="66B8B2C2" w14:textId="77777777" w:rsidR="00134FBC" w:rsidRPr="00090148" w:rsidRDefault="00BC510B">
      <w:pPr>
        <w:pStyle w:val="Listaconnmeros"/>
        <w:jc w:val="both"/>
        <w:rPr>
          <w:lang w:val="es-MX"/>
        </w:rPr>
      </w:pPr>
      <w:r w:rsidRPr="00090148">
        <w:rPr>
          <w:lang w:val="es-MX"/>
        </w:rPr>
        <w:t>El sistema genera la constancia en PDF, ya firmada y con su código QR, lista para entregarse.</w:t>
      </w:r>
    </w:p>
    <w:p w14:paraId="56AEA347" w14:textId="77777777" w:rsidR="00134FBC" w:rsidRPr="00090148" w:rsidRDefault="00BC510B">
      <w:pPr>
        <w:jc w:val="both"/>
        <w:rPr>
          <w:lang w:val="es-MX"/>
        </w:rPr>
      </w:pPr>
      <w:r w:rsidRPr="00090148">
        <w:rPr>
          <w:lang w:val="es-MX"/>
        </w:rPr>
        <w:t>Ninguno de estos pasos puede omitirse ni alterarse una vez completado: el sistema exige que cada requisito se cumpla antes de dejar avanzar la solicitud al siguiente paso.</w:t>
      </w:r>
    </w:p>
    <w:p w14:paraId="04BABCBA" w14:textId="77777777" w:rsidR="00134FBC" w:rsidRPr="00090148" w:rsidRDefault="00BC510B">
      <w:pPr>
        <w:pStyle w:val="Ttulo1"/>
        <w:rPr>
          <w:lang w:val="es-MX"/>
        </w:rPr>
      </w:pPr>
      <w:r w:rsidRPr="00090148">
        <w:rPr>
          <w:lang w:val="es-MX"/>
        </w:rPr>
        <w:t>¿Quién lo usa día a día?</w:t>
      </w:r>
    </w:p>
    <w:p w14:paraId="0AE6EE8F" w14:textId="77777777" w:rsidR="00134FBC" w:rsidRPr="00090148" w:rsidRDefault="00BC510B">
      <w:pPr>
        <w:pStyle w:val="Listaconvietas"/>
        <w:jc w:val="both"/>
        <w:rPr>
          <w:lang w:val="es-MX"/>
        </w:rPr>
      </w:pPr>
      <w:r w:rsidRPr="00090148">
        <w:rPr>
          <w:b/>
          <w:lang w:val="es-MX"/>
        </w:rPr>
        <w:t xml:space="preserve">Personal de ventanilla: </w:t>
      </w:r>
      <w:r w:rsidRPr="00090148">
        <w:rPr>
          <w:lang w:val="es-MX"/>
        </w:rPr>
        <w:t>es quien atiende directamente al ciudadano. Recibe la solicitud, adjunta los documentos, realiza la validación, registra el cobro y entrega la constancia impresa.</w:t>
      </w:r>
    </w:p>
    <w:p w14:paraId="585AA642" w14:textId="77777777" w:rsidR="00134FBC" w:rsidRPr="00090148" w:rsidRDefault="00BC510B">
      <w:pPr>
        <w:pStyle w:val="Listaconvietas"/>
        <w:jc w:val="both"/>
        <w:rPr>
          <w:lang w:val="es-MX"/>
        </w:rPr>
      </w:pPr>
      <w:r w:rsidRPr="00090148">
        <w:rPr>
          <w:b/>
          <w:lang w:val="es-MX"/>
        </w:rPr>
        <w:t xml:space="preserve">Área de TI / administración: </w:t>
      </w:r>
      <w:r w:rsidRPr="00090148">
        <w:rPr>
          <w:lang w:val="es-MX"/>
        </w:rPr>
        <w:t>mantiene configurado lo que ventanilla necesita para operar — qué documentos se piden para cada tipo de constancia, las tarifas vigentes y los plazos de pago. También puede consultar el historial completo de lo que ha ocurrido en el sistema.</w:t>
      </w:r>
    </w:p>
    <w:p w14:paraId="28A928AA" w14:textId="77777777" w:rsidR="00134FBC" w:rsidRPr="00090148" w:rsidRDefault="00BC510B">
      <w:pPr>
        <w:pStyle w:val="Listaconvietas"/>
        <w:jc w:val="both"/>
        <w:rPr>
          <w:lang w:val="es-MX"/>
        </w:rPr>
      </w:pPr>
      <w:r w:rsidRPr="00090148">
        <w:rPr>
          <w:b/>
          <w:lang w:val="es-MX"/>
        </w:rPr>
        <w:t xml:space="preserve">Dirección: </w:t>
      </w:r>
      <w:r w:rsidRPr="00090148">
        <w:rPr>
          <w:lang w:val="es-MX"/>
        </w:rPr>
        <w:t>consulta indicadores generales del área, como cuántas constancias se han emitido o en qué etapa se encuentran los trámites en curso, sin necesidad de pedir reportes manuales.</w:t>
      </w:r>
    </w:p>
    <w:p w14:paraId="7C89D0CE" w14:textId="590CED5B" w:rsidR="00134FBC" w:rsidRPr="00090148" w:rsidRDefault="00BC510B">
      <w:pPr>
        <w:pStyle w:val="Ttulo1"/>
        <w:rPr>
          <w:lang w:val="es-MX"/>
        </w:rPr>
      </w:pPr>
      <w:r w:rsidRPr="00090148">
        <w:rPr>
          <w:lang w:val="es-MX"/>
        </w:rPr>
        <w:t xml:space="preserve">¿Qué mejora </w:t>
      </w:r>
      <w:r w:rsidR="00E6027F">
        <w:rPr>
          <w:lang w:val="es-MX"/>
        </w:rPr>
        <w:t>a</w:t>
      </w:r>
      <w:r w:rsidRPr="00090148">
        <w:rPr>
          <w:lang w:val="es-MX"/>
        </w:rPr>
        <w:t xml:space="preserve"> GSTS?</w:t>
      </w:r>
    </w:p>
    <w:p w14:paraId="4E1C60E0" w14:textId="77777777" w:rsidR="00134FBC" w:rsidRPr="00090148" w:rsidRDefault="00BC510B">
      <w:pPr>
        <w:pStyle w:val="Listaconvietas"/>
        <w:jc w:val="both"/>
        <w:rPr>
          <w:lang w:val="es-MX"/>
        </w:rPr>
      </w:pPr>
      <w:r w:rsidRPr="00090148">
        <w:rPr>
          <w:b/>
          <w:lang w:val="es-MX"/>
        </w:rPr>
        <w:t xml:space="preserve">Trazabilidad total: </w:t>
      </w:r>
      <w:r w:rsidRPr="00090148">
        <w:rPr>
          <w:lang w:val="es-MX"/>
        </w:rPr>
        <w:t>cada acción sobre un trámite queda registrada de forma permanente y no puede modificarse ni borrarse después, lo que da certeza sobre qué ocurrió con cada solicitud.</w:t>
      </w:r>
    </w:p>
    <w:p w14:paraId="31BD5CE6" w14:textId="77777777" w:rsidR="00134FBC" w:rsidRPr="00090148" w:rsidRDefault="00BC510B">
      <w:pPr>
        <w:pStyle w:val="Listaconvietas"/>
        <w:jc w:val="both"/>
        <w:rPr>
          <w:lang w:val="es-MX"/>
        </w:rPr>
      </w:pPr>
      <w:r w:rsidRPr="00090148">
        <w:rPr>
          <w:b/>
          <w:lang w:val="es-MX"/>
        </w:rPr>
        <w:t xml:space="preserve">Verificación pública de autenticidad: </w:t>
      </w:r>
      <w:r w:rsidRPr="00090148">
        <w:rPr>
          <w:lang w:val="es-MX"/>
        </w:rPr>
        <w:t>cualquier persona puede escanear el código QR de una constancia para confirmar que es válida y conocer su vigencia, sin tener que llamar a la oficina.</w:t>
      </w:r>
    </w:p>
    <w:p w14:paraId="48A1B022" w14:textId="77777777" w:rsidR="00134FBC" w:rsidRPr="00090148" w:rsidRDefault="00BC510B">
      <w:pPr>
        <w:pStyle w:val="Listaconvietas"/>
        <w:jc w:val="both"/>
        <w:rPr>
          <w:lang w:val="es-MX"/>
        </w:rPr>
      </w:pPr>
      <w:r w:rsidRPr="00090148">
        <w:rPr>
          <w:b/>
          <w:lang w:val="es-MX"/>
        </w:rPr>
        <w:t xml:space="preserve">Menos papeleo disperso: </w:t>
      </w:r>
      <w:r w:rsidRPr="00090148">
        <w:rPr>
          <w:lang w:val="es-MX"/>
        </w:rPr>
        <w:t>el comprobante de pago y la constancia quedan digitalizados dentro del mismo expediente, en vez de repartidos entre distintos archivos físicos.</w:t>
      </w:r>
    </w:p>
    <w:p w14:paraId="7DEED440" w14:textId="77777777" w:rsidR="00134FBC" w:rsidRPr="00090148" w:rsidRDefault="00BC510B">
      <w:pPr>
        <w:pStyle w:val="Listaconvietas"/>
        <w:jc w:val="both"/>
        <w:rPr>
          <w:lang w:val="es-MX"/>
        </w:rPr>
      </w:pPr>
      <w:r w:rsidRPr="00090148">
        <w:rPr>
          <w:b/>
          <w:lang w:val="es-MX"/>
        </w:rPr>
        <w:t xml:space="preserve">Consistencia en tarifas y requisitos: </w:t>
      </w:r>
      <w:r w:rsidRPr="00090148">
        <w:rPr>
          <w:lang w:val="es-MX"/>
        </w:rPr>
        <w:t>cuando cambian las tarifas o los documentos que se piden, la configuración anterior no se pierde, así que un trámite siempre se evalúa con las reglas que estaban vigentes cuando se inició.</w:t>
      </w:r>
    </w:p>
    <w:p w14:paraId="4E519B87" w14:textId="77777777" w:rsidR="00134FBC" w:rsidRPr="00090148" w:rsidRDefault="00BC510B">
      <w:pPr>
        <w:pStyle w:val="Listaconvietas"/>
        <w:jc w:val="both"/>
        <w:rPr>
          <w:lang w:val="es-MX"/>
        </w:rPr>
      </w:pPr>
      <w:r w:rsidRPr="00090148">
        <w:rPr>
          <w:b/>
          <w:lang w:val="es-MX"/>
        </w:rPr>
        <w:t xml:space="preserve">Información para la toma de decisiones: </w:t>
      </w:r>
      <w:r w:rsidRPr="00090148">
        <w:rPr>
          <w:lang w:val="es-MX"/>
        </w:rPr>
        <w:t>dirección cuenta con indicadores del área siempre disponibles, sin depender de reportes armados manualmente.</w:t>
      </w:r>
    </w:p>
    <w:p w14:paraId="2BC862AF" w14:textId="38CF69C0" w:rsidR="00134FBC" w:rsidRDefault="00BC510B">
      <w:pPr>
        <w:pStyle w:val="Ttulo1"/>
        <w:rPr>
          <w:lang w:val="es-MX"/>
        </w:rPr>
      </w:pPr>
      <w:r w:rsidRPr="00090148">
        <w:rPr>
          <w:lang w:val="es-MX"/>
        </w:rPr>
        <w:t xml:space="preserve">¿Cómo se relaciona con el </w:t>
      </w:r>
      <w:r w:rsidR="00310EF8">
        <w:rPr>
          <w:lang w:val="es-MX"/>
        </w:rPr>
        <w:t>módulo</w:t>
      </w:r>
      <w:r w:rsidRPr="00090148">
        <w:rPr>
          <w:lang w:val="es-MX"/>
        </w:rPr>
        <w:t xml:space="preserve"> de facturación (</w:t>
      </w:r>
      <w:r w:rsidR="00310EF8">
        <w:rPr>
          <w:lang w:val="es-MX"/>
        </w:rPr>
        <w:t>del sistema</w:t>
      </w:r>
      <w:r w:rsidR="00E6027F">
        <w:rPr>
          <w:lang w:val="es-MX"/>
        </w:rPr>
        <w:t xml:space="preserve"> GAF</w:t>
      </w:r>
      <w:r w:rsidRPr="00090148">
        <w:rPr>
          <w:lang w:val="es-MX"/>
        </w:rPr>
        <w:t>)?</w:t>
      </w:r>
    </w:p>
    <w:p w14:paraId="5CE29A3F" w14:textId="77777777" w:rsidR="00E6027F" w:rsidRPr="00E6027F" w:rsidRDefault="00E6027F" w:rsidP="00E6027F">
      <w:pPr>
        <w:rPr>
          <w:lang w:val="es-MX"/>
        </w:rPr>
      </w:pPr>
    </w:p>
    <w:p w14:paraId="417EA8D8" w14:textId="522B7B77" w:rsidR="00134FBC" w:rsidRDefault="00BC510B">
      <w:pPr>
        <w:jc w:val="both"/>
        <w:rPr>
          <w:lang w:val="es-MX"/>
        </w:rPr>
      </w:pPr>
      <w:r w:rsidRPr="00090148">
        <w:rPr>
          <w:lang w:val="es-MX"/>
        </w:rPr>
        <w:t xml:space="preserve">GSTS controla el trámite y el cobro que permite entregar la constancia, pero no emite facturas fiscales. Esa función corresponde a un sistema aparte, </w:t>
      </w:r>
      <w:r>
        <w:rPr>
          <w:lang w:val="es-MX"/>
        </w:rPr>
        <w:t xml:space="preserve">correspondiente al módulo de </w:t>
      </w:r>
      <w:r w:rsidR="00B37975">
        <w:rPr>
          <w:lang w:val="es-MX"/>
        </w:rPr>
        <w:t xml:space="preserve">timbrado fiscal, </w:t>
      </w:r>
      <w:r w:rsidRPr="00090148">
        <w:rPr>
          <w:lang w:val="es-MX"/>
        </w:rPr>
        <w:t xml:space="preserve">dedicado a la facturación de SOAPAP en general. Puede pensarse de esta forma: GSTS es la ventanilla y el expediente del trámite, mientras que </w:t>
      </w:r>
      <w:r>
        <w:rPr>
          <w:lang w:val="es-MX"/>
        </w:rPr>
        <w:t>GAF</w:t>
      </w:r>
      <w:r w:rsidRPr="00090148">
        <w:rPr>
          <w:lang w:val="es-MX"/>
        </w:rPr>
        <w:t xml:space="preserve"> es el área de facturación, que únicamente consulta los datos del cobro ya registrado en GSTS para no tener que capturarlos de nuevo.</w:t>
      </w:r>
    </w:p>
    <w:p w14:paraId="351BCC2E" w14:textId="0674D275" w:rsidR="003B6506" w:rsidRDefault="003B6506">
      <w:pPr>
        <w:jc w:val="both"/>
        <w:rPr>
          <w:lang w:val="es-MX"/>
        </w:rPr>
      </w:pPr>
    </w:p>
    <w:p w14:paraId="4ABA84DB" w14:textId="7087A1CB" w:rsidR="003B6506" w:rsidRDefault="003B6506">
      <w:pPr>
        <w:jc w:val="both"/>
        <w:rPr>
          <w:lang w:val="es-MX"/>
        </w:rPr>
      </w:pPr>
    </w:p>
    <w:p w14:paraId="0FFCCED3" w14:textId="77777777" w:rsidR="003B6506" w:rsidRPr="00090148" w:rsidRDefault="003B6506">
      <w:pPr>
        <w:jc w:val="both"/>
        <w:rPr>
          <w:lang w:val="es-MX"/>
        </w:rPr>
      </w:pPr>
    </w:p>
    <w:sectPr w:rsidR="003B6506" w:rsidRPr="0009014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664819"/>
    <w:multiLevelType w:val="hybridMultilevel"/>
    <w:tmpl w:val="339095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148"/>
    <w:rsid w:val="00134FBC"/>
    <w:rsid w:val="0015074B"/>
    <w:rsid w:val="0029639D"/>
    <w:rsid w:val="00310EF8"/>
    <w:rsid w:val="00326F90"/>
    <w:rsid w:val="003B6506"/>
    <w:rsid w:val="0041782F"/>
    <w:rsid w:val="0044764F"/>
    <w:rsid w:val="00AA1D8D"/>
    <w:rsid w:val="00B37975"/>
    <w:rsid w:val="00B47730"/>
    <w:rsid w:val="00BC510B"/>
    <w:rsid w:val="00BF5EED"/>
    <w:rsid w:val="00CB0664"/>
    <w:rsid w:val="00E60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0BBC4"/>
  <w14:defaultImageDpi w14:val="300"/>
  <w15:docId w15:val="{545C4DDE-FDF5-4752-8346-A7E003182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643</Words>
  <Characters>3847</Characters>
  <Application>Microsoft Office Word</Application>
  <DocSecurity>0</DocSecurity>
  <Lines>85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Plataforma_03</cp:lastModifiedBy>
  <cp:revision>4</cp:revision>
  <dcterms:created xsi:type="dcterms:W3CDTF">2013-12-23T23:15:00Z</dcterms:created>
  <dcterms:modified xsi:type="dcterms:W3CDTF">2026-08-21T18:57:00Z</dcterms:modified>
  <cp:category/>
</cp:coreProperties>
</file>