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90B05" w14:textId="61F2C8D0" w:rsidR="003B42AE" w:rsidRDefault="00B56A47">
      <w:r>
        <w:t>Intro Outline</w:t>
      </w:r>
    </w:p>
    <w:p w14:paraId="63582BF9" w14:textId="77777777" w:rsidR="00B56A47" w:rsidRDefault="00B56A47"/>
    <w:p w14:paraId="20D2FD3E" w14:textId="12BA5185" w:rsidR="00B56A47" w:rsidRDefault="00B56A47" w:rsidP="00B56A47">
      <w:pPr>
        <w:pStyle w:val="ListParagraph"/>
        <w:numPr>
          <w:ilvl w:val="0"/>
          <w:numId w:val="1"/>
        </w:numPr>
      </w:pPr>
      <w:r>
        <w:t>Exposure is one of the most effective treatments for anxiety disorders</w:t>
      </w:r>
      <w:r w:rsidR="007B5A05">
        <w:t xml:space="preserve"> (Norton 2007)</w:t>
      </w:r>
    </w:p>
    <w:p w14:paraId="4199F4CE" w14:textId="4F31982F" w:rsidR="00B56A47" w:rsidRDefault="00B56A47" w:rsidP="00B56A47">
      <w:pPr>
        <w:pStyle w:val="ListParagraph"/>
        <w:numPr>
          <w:ilvl w:val="1"/>
          <w:numId w:val="1"/>
        </w:numPr>
      </w:pPr>
      <w:r>
        <w:t xml:space="preserve">However, can be aversive and lots of people don’t seek treatment </w:t>
      </w:r>
      <w:r w:rsidR="006C0461">
        <w:t>(</w:t>
      </w:r>
      <w:proofErr w:type="gramStart"/>
      <w:r w:rsidR="006C0461">
        <w:t>wang</w:t>
      </w:r>
      <w:proofErr w:type="gramEnd"/>
      <w:r w:rsidR="006C0461">
        <w:t xml:space="preserve"> 200</w:t>
      </w:r>
      <w:r w:rsidR="005A719B">
        <w:t>2</w:t>
      </w:r>
      <w:r w:rsidR="006C0461">
        <w:t>, wang 200</w:t>
      </w:r>
      <w:r w:rsidR="005A719B">
        <w:t>5</w:t>
      </w:r>
      <w:r w:rsidR="006C0461">
        <w:t xml:space="preserve">) </w:t>
      </w:r>
      <w:r w:rsidR="005A719B">
        <w:t>or end early (</w:t>
      </w:r>
      <w:proofErr w:type="spellStart"/>
      <w:r w:rsidR="005A719B">
        <w:t>loerinc</w:t>
      </w:r>
      <w:proofErr w:type="spellEnd"/>
      <w:r w:rsidR="005A719B">
        <w:t xml:space="preserve"> 2015)</w:t>
      </w:r>
    </w:p>
    <w:p w14:paraId="04496819" w14:textId="5E89D145" w:rsidR="00B56A47" w:rsidRDefault="00B56A47" w:rsidP="00B56A47">
      <w:pPr>
        <w:pStyle w:val="ListParagraph"/>
        <w:numPr>
          <w:ilvl w:val="0"/>
          <w:numId w:val="1"/>
        </w:numPr>
      </w:pPr>
      <w:r>
        <w:t xml:space="preserve">Multivoxel neuro-reinforcement was developed to circumvent this </w:t>
      </w:r>
      <w:proofErr w:type="gramStart"/>
      <w:r>
        <w:t>problem</w:t>
      </w:r>
      <w:proofErr w:type="gramEnd"/>
      <w:r w:rsidR="005A719B">
        <w:t xml:space="preserve"> </w:t>
      </w:r>
    </w:p>
    <w:p w14:paraId="2E0A8315" w14:textId="0E906B2F" w:rsidR="00B56A47" w:rsidRDefault="00B56A47" w:rsidP="00B56A47">
      <w:pPr>
        <w:pStyle w:val="ListParagraph"/>
        <w:numPr>
          <w:ilvl w:val="1"/>
          <w:numId w:val="1"/>
        </w:numPr>
      </w:pPr>
      <w:r>
        <w:t xml:space="preserve">It rewards unconscious activation of a neural category representation </w:t>
      </w:r>
      <w:r w:rsidR="005A719B">
        <w:t>through fMRI (</w:t>
      </w:r>
      <w:r w:rsidR="00266693">
        <w:t xml:space="preserve">Wantanabe 2017, </w:t>
      </w:r>
      <w:r w:rsidR="005A719B">
        <w:t>Koizumi 2016</w:t>
      </w:r>
      <w:r w:rsidR="00933DAB">
        <w:t>, Shibata 2019</w:t>
      </w:r>
      <w:r w:rsidR="005A719B">
        <w:t>)</w:t>
      </w:r>
    </w:p>
    <w:p w14:paraId="3ADE6B12" w14:textId="413AFE7C" w:rsidR="00B56A47" w:rsidRDefault="00B56A47" w:rsidP="00B56A47">
      <w:pPr>
        <w:pStyle w:val="ListParagraph"/>
        <w:numPr>
          <w:ilvl w:val="1"/>
          <w:numId w:val="1"/>
        </w:numPr>
      </w:pPr>
      <w:r>
        <w:t>Previous research has found that it can decrease amygdala activity in response to feared animals</w:t>
      </w:r>
      <w:r w:rsidR="00266693">
        <w:t xml:space="preserve"> (</w:t>
      </w:r>
      <w:proofErr w:type="spellStart"/>
      <w:r w:rsidR="00266693">
        <w:t>taschereau</w:t>
      </w:r>
      <w:proofErr w:type="spellEnd"/>
      <w:r w:rsidR="00266693">
        <w:t xml:space="preserve"> </w:t>
      </w:r>
      <w:proofErr w:type="spellStart"/>
      <w:r w:rsidR="00266693">
        <w:t>dumochel</w:t>
      </w:r>
      <w:proofErr w:type="spellEnd"/>
      <w:r w:rsidR="00266693">
        <w:t xml:space="preserve"> 2018</w:t>
      </w:r>
      <w:r w:rsidR="00266693">
        <w:t>)</w:t>
      </w:r>
    </w:p>
    <w:p w14:paraId="583D5D96" w14:textId="107C088C" w:rsidR="00B56A47" w:rsidRDefault="00B56A47" w:rsidP="00B56A47">
      <w:pPr>
        <w:pStyle w:val="ListParagraph"/>
        <w:numPr>
          <w:ilvl w:val="0"/>
          <w:numId w:val="1"/>
        </w:numPr>
      </w:pPr>
      <w:r>
        <w:t>However, the mechanics of neuro-reinforcement are still understudied</w:t>
      </w:r>
      <w:r w:rsidR="00266693">
        <w:t xml:space="preserve"> (</w:t>
      </w:r>
      <w:proofErr w:type="spellStart"/>
      <w:r w:rsidR="00266693">
        <w:t>taschereau</w:t>
      </w:r>
      <w:proofErr w:type="spellEnd"/>
      <w:r w:rsidR="00266693">
        <w:t xml:space="preserve"> </w:t>
      </w:r>
      <w:proofErr w:type="spellStart"/>
      <w:r w:rsidR="00266693">
        <w:t>dumochel</w:t>
      </w:r>
      <w:proofErr w:type="spellEnd"/>
      <w:r w:rsidR="00266693">
        <w:t xml:space="preserve"> 2020)</w:t>
      </w:r>
    </w:p>
    <w:p w14:paraId="3909FB0C" w14:textId="49F5B611" w:rsidR="00B56A47" w:rsidRDefault="00B56A47" w:rsidP="00B56A47">
      <w:pPr>
        <w:pStyle w:val="ListParagraph"/>
        <w:numPr>
          <w:ilvl w:val="1"/>
          <w:numId w:val="1"/>
        </w:numPr>
      </w:pPr>
      <w:r>
        <w:t xml:space="preserve">Other studies have looked </w:t>
      </w:r>
      <w:r w:rsidR="00266693">
        <w:t>for</w:t>
      </w:r>
      <w:r>
        <w:t xml:space="preserve"> the mechanics of neuro-reinforcement </w:t>
      </w:r>
      <w:r w:rsidR="00266693">
        <w:t xml:space="preserve">in resting state connectivity </w:t>
      </w:r>
      <w:r w:rsidR="00933DAB">
        <w:t>(Scheinost 2013, Megumi 2015)</w:t>
      </w:r>
    </w:p>
    <w:p w14:paraId="3CA2DD1B" w14:textId="77777777" w:rsidR="000E0A5B" w:rsidRDefault="000E0A5B" w:rsidP="000E0A5B"/>
    <w:p w14:paraId="0EF270E6" w14:textId="77777777" w:rsidR="000E0A5B" w:rsidRDefault="000E0A5B" w:rsidP="000E0A5B"/>
    <w:p w14:paraId="46D5B9F9" w14:textId="751AF9F5" w:rsidR="000E0A5B" w:rsidRDefault="000E0A5B" w:rsidP="000E0A5B">
      <w:r>
        <w:t>500 – 1000 words for intro total</w:t>
      </w:r>
    </w:p>
    <w:p w14:paraId="002B60C3" w14:textId="0BCB3E9A" w:rsidR="000E0A5B" w:rsidRDefault="000E0A5B" w:rsidP="000E0A5B">
      <w:r>
        <w:t xml:space="preserve">Don’t get too specific with number </w:t>
      </w:r>
      <w:proofErr w:type="gramStart"/>
      <w:r>
        <w:t>4</w:t>
      </w:r>
      <w:proofErr w:type="gramEnd"/>
    </w:p>
    <w:p w14:paraId="5A757D95" w14:textId="491DD811" w:rsidR="000E0A5B" w:rsidRDefault="000E0A5B" w:rsidP="000E0A5B">
      <w:r>
        <w:t xml:space="preserve">Don’t focus on repeating </w:t>
      </w:r>
      <w:proofErr w:type="spellStart"/>
      <w:r>
        <w:t>decnef</w:t>
      </w:r>
      <w:proofErr w:type="spellEnd"/>
      <w:r>
        <w:t xml:space="preserve"> </w:t>
      </w:r>
      <w:proofErr w:type="gramStart"/>
      <w:r>
        <w:t>itself</w:t>
      </w:r>
      <w:proofErr w:type="gramEnd"/>
    </w:p>
    <w:p w14:paraId="523FCAA8" w14:textId="60A5F6A6" w:rsidR="000E0A5B" w:rsidRDefault="000E0A5B" w:rsidP="000E0A5B">
      <w:r>
        <w:t>Focus on how mechanics are understudied, uncertain, unmet needs,</w:t>
      </w:r>
    </w:p>
    <w:p w14:paraId="6E8E0C23" w14:textId="5330388D" w:rsidR="000E0A5B" w:rsidRDefault="000E0A5B" w:rsidP="000E0A5B">
      <w:r>
        <w:t>This is a look to see what kinds of changes we can see before/after</w:t>
      </w:r>
    </w:p>
    <w:p w14:paraId="37B75220" w14:textId="67A329CC" w:rsidR="000E0A5B" w:rsidRDefault="000E0A5B" w:rsidP="000E0A5B">
      <w:r>
        <w:t xml:space="preserve">Not quite exploratory but as part of a greater study reported elsewhere, looked at differences in functional connectivity in resting </w:t>
      </w:r>
      <w:proofErr w:type="gramStart"/>
      <w:r>
        <w:t>state</w:t>
      </w:r>
      <w:proofErr w:type="gramEnd"/>
    </w:p>
    <w:p w14:paraId="5B8EDA07" w14:textId="30479F83" w:rsidR="000E0A5B" w:rsidRDefault="000E0A5B" w:rsidP="000E0A5B">
      <w:r>
        <w:t>Hypothesis: Would make sense if changes in connectivity were in visual area</w:t>
      </w:r>
    </w:p>
    <w:p w14:paraId="70185513" w14:textId="51E383B6" w:rsidR="000E0A5B" w:rsidRDefault="000E0A5B" w:rsidP="000E0A5B">
      <w:r>
        <w:t xml:space="preserve">Expected to see something broadly in the VT area because of where </w:t>
      </w:r>
      <w:proofErr w:type="spellStart"/>
      <w:r>
        <w:t>decnef</w:t>
      </w:r>
      <w:proofErr w:type="spellEnd"/>
      <w:r>
        <w:t xml:space="preserve"> was </w:t>
      </w:r>
      <w:proofErr w:type="gramStart"/>
      <w:r>
        <w:t>rewarding</w:t>
      </w:r>
      <w:proofErr w:type="gramEnd"/>
    </w:p>
    <w:p w14:paraId="60CA446A" w14:textId="17DF5280" w:rsidR="000E0A5B" w:rsidRDefault="000E0A5B" w:rsidP="000E0A5B">
      <w:r>
        <w:t>Hypothesis: Would make sense if these changes were related to amygdala</w:t>
      </w:r>
    </w:p>
    <w:p w14:paraId="7E61983A" w14:textId="31E16C98" w:rsidR="000E0A5B" w:rsidRDefault="000E0A5B" w:rsidP="000E0A5B">
      <w:r>
        <w:t xml:space="preserve">Only predict what is directly justified by the </w:t>
      </w:r>
      <w:proofErr w:type="gramStart"/>
      <w:r>
        <w:t>literature</w:t>
      </w:r>
      <w:proofErr w:type="gramEnd"/>
    </w:p>
    <w:p w14:paraId="68789E76" w14:textId="40C5A63A" w:rsidR="000E0A5B" w:rsidRDefault="000E0A5B" w:rsidP="000E0A5B">
      <w:r>
        <w:t>“Unrestricted connectivity analysis”</w:t>
      </w:r>
    </w:p>
    <w:p w14:paraId="28F5D851" w14:textId="111056B1" w:rsidR="00AC6A42" w:rsidRDefault="00AC6A42" w:rsidP="000E0A5B">
      <w:r>
        <w:t xml:space="preserve">Look at </w:t>
      </w:r>
      <w:proofErr w:type="spellStart"/>
      <w:r>
        <w:t>decnef</w:t>
      </w:r>
      <w:proofErr w:type="spellEnd"/>
      <w:r>
        <w:t xml:space="preserve"> intro for verbiage</w:t>
      </w:r>
    </w:p>
    <w:p w14:paraId="4FB9DB53" w14:textId="77777777" w:rsidR="000E0A5B" w:rsidRDefault="000E0A5B" w:rsidP="000E0A5B"/>
    <w:p w14:paraId="67D48574" w14:textId="3FBFE8E1" w:rsidR="000E0A5B" w:rsidRDefault="000E0A5B" w:rsidP="000E0A5B">
      <w:r>
        <w:t>Move to discussion:</w:t>
      </w:r>
    </w:p>
    <w:p w14:paraId="37F91AE8" w14:textId="77777777" w:rsidR="000E0A5B" w:rsidRDefault="000E0A5B" w:rsidP="000E0A5B"/>
    <w:p w14:paraId="420B6C14" w14:textId="77777777" w:rsidR="000E0A5B" w:rsidRDefault="000E0A5B" w:rsidP="000E0A5B">
      <w:pPr>
        <w:pStyle w:val="ListParagraph"/>
        <w:numPr>
          <w:ilvl w:val="0"/>
          <w:numId w:val="2"/>
        </w:numPr>
      </w:pPr>
      <w:proofErr w:type="spellStart"/>
      <w:r>
        <w:t>Decnef</w:t>
      </w:r>
      <w:proofErr w:type="spellEnd"/>
      <w:r>
        <w:t xml:space="preserve"> was specifically reinforcing the Ventral Temporal Cortex, which is implicated in discriminating between categories of visual </w:t>
      </w:r>
      <w:proofErr w:type="gramStart"/>
      <w:r>
        <w:t>stimuli</w:t>
      </w:r>
      <w:proofErr w:type="gramEnd"/>
    </w:p>
    <w:p w14:paraId="4B3E01B3" w14:textId="77777777" w:rsidR="000E0A5B" w:rsidRDefault="000E0A5B" w:rsidP="000E0A5B">
      <w:pPr>
        <w:pStyle w:val="ListParagraph"/>
        <w:numPr>
          <w:ilvl w:val="1"/>
          <w:numId w:val="2"/>
        </w:numPr>
      </w:pPr>
      <w:r>
        <w:t>HOW DO I CONNECT THIS TO THE RESTING STATE CHANGES AND THEN AMYGDALA CHANGES</w:t>
      </w:r>
    </w:p>
    <w:p w14:paraId="24D3FFFA" w14:textId="77777777" w:rsidR="000E0A5B" w:rsidRDefault="000E0A5B" w:rsidP="000E0A5B">
      <w:pPr>
        <w:pStyle w:val="ListParagraph"/>
        <w:numPr>
          <w:ilvl w:val="1"/>
          <w:numId w:val="2"/>
        </w:numPr>
      </w:pPr>
      <w:r>
        <w:t xml:space="preserve">Following </w:t>
      </w:r>
      <w:proofErr w:type="gramStart"/>
      <w:r>
        <w:t>neuro-feedback</w:t>
      </w:r>
      <w:proofErr w:type="gramEnd"/>
      <w:r>
        <w:t>, we expect that connectivity with the areas of the brain that handle visual category discrimination would increase</w:t>
      </w:r>
    </w:p>
    <w:p w14:paraId="740FEC63" w14:textId="77777777" w:rsidR="000E0A5B" w:rsidRDefault="000E0A5B" w:rsidP="000E0A5B">
      <w:pPr>
        <w:pStyle w:val="ListParagraph"/>
        <w:numPr>
          <w:ilvl w:val="2"/>
          <w:numId w:val="2"/>
        </w:numPr>
      </w:pPr>
      <w:r>
        <w:t xml:space="preserve">Can observe this change during resting </w:t>
      </w:r>
      <w:proofErr w:type="gramStart"/>
      <w:r>
        <w:t>state</w:t>
      </w:r>
      <w:proofErr w:type="gramEnd"/>
      <w:r>
        <w:t xml:space="preserve"> </w:t>
      </w:r>
    </w:p>
    <w:p w14:paraId="21EC989D" w14:textId="77777777" w:rsidR="000E0A5B" w:rsidRDefault="000E0A5B" w:rsidP="000E0A5B">
      <w:pPr>
        <w:pStyle w:val="ListParagraph"/>
        <w:numPr>
          <w:ilvl w:val="0"/>
          <w:numId w:val="2"/>
        </w:numPr>
      </w:pPr>
      <w:r>
        <w:t xml:space="preserve">We hypothesize that the greater change of these visual category discriminating areas (as measured during resting state) would also be related to greater reductions in amygdala activity because the extinction effect would be </w:t>
      </w:r>
      <w:proofErr w:type="gramStart"/>
      <w:r>
        <w:t>greater</w:t>
      </w:r>
      <w:proofErr w:type="gramEnd"/>
    </w:p>
    <w:p w14:paraId="0CA78240" w14:textId="77777777" w:rsidR="000E0A5B" w:rsidRDefault="000E0A5B" w:rsidP="000E0A5B">
      <w:pPr>
        <w:pStyle w:val="ListParagraph"/>
        <w:numPr>
          <w:ilvl w:val="1"/>
          <w:numId w:val="2"/>
        </w:numPr>
      </w:pPr>
      <w:r>
        <w:t xml:space="preserve">The better participants are at these unconscious representations of the feared animal, the quicker the fear reaction is extinguished during </w:t>
      </w:r>
      <w:proofErr w:type="gramStart"/>
      <w:r>
        <w:t>assessment?</w:t>
      </w:r>
      <w:proofErr w:type="gramEnd"/>
    </w:p>
    <w:p w14:paraId="49EA715A" w14:textId="77777777" w:rsidR="000E0A5B" w:rsidRDefault="000E0A5B" w:rsidP="000E0A5B"/>
    <w:sectPr w:rsidR="000E0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54E4B"/>
    <w:multiLevelType w:val="hybridMultilevel"/>
    <w:tmpl w:val="133A0C8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C492110"/>
    <w:multiLevelType w:val="hybridMultilevel"/>
    <w:tmpl w:val="133A0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5927841">
    <w:abstractNumId w:val="1"/>
  </w:num>
  <w:num w:numId="2" w16cid:durableId="1600017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D6A"/>
    <w:rsid w:val="000E0A5B"/>
    <w:rsid w:val="00266693"/>
    <w:rsid w:val="00311AF6"/>
    <w:rsid w:val="003B42AE"/>
    <w:rsid w:val="005A719B"/>
    <w:rsid w:val="006C0461"/>
    <w:rsid w:val="00745D6A"/>
    <w:rsid w:val="007B5A05"/>
    <w:rsid w:val="00933DAB"/>
    <w:rsid w:val="00AC6A42"/>
    <w:rsid w:val="00B56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7F577"/>
  <w15:chartTrackingRefBased/>
  <w15:docId w15:val="{CF7532DE-5B39-B64B-91A0-FE28A732F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Wang</dc:creator>
  <cp:keywords/>
  <dc:description/>
  <cp:lastModifiedBy>Wang, Shawn</cp:lastModifiedBy>
  <cp:revision>3</cp:revision>
  <dcterms:created xsi:type="dcterms:W3CDTF">2023-08-18T19:38:00Z</dcterms:created>
  <dcterms:modified xsi:type="dcterms:W3CDTF">2023-08-22T21:29:00Z</dcterms:modified>
</cp:coreProperties>
</file>