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40"/>
        </w:rPr>
        <w:t>Flavio Smirne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20"/>
        </w:rPr>
        <w:t>Orlando Metropolitan Area, FL  |  (XXX) XXX-XXXX  |  flavio@smirne.com  |  linkedin.com/in/smirne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Data and engineering leader with 20+ years of experience building and scaling data organizations, defining enterprise data models, and driving data-informed decision-making across financial services, retail, and e-commerce. Currently leading a 40-person organization at Appriss Retail spanning data engineering, software engineering, QA, and product delivery — responsible for the enterprise data model and data standards underpinning 40% of all U.S. omnichannel transactions across 60+ of the top 100 U.S. retailers. Architected the Appriss Retail Data Model v3, the foundational data structure powering all products across POS and e-commerce channels, and the basis for AI/ML model generation in return authorization decisioning.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WORK EXPERIENCE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Senior Director of Implementation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Appriss Retail</w:t>
      </w:r>
      <w:r>
        <w:rPr>
          <w:rFonts w:ascii="Calibri" w:hAnsi="Calibri"/>
          <w:b w:val="0"/>
          <w:i/>
          <w:color w:val="333333"/>
          <w:sz w:val="22"/>
        </w:rPr>
        <w:t>, Irvine, CA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12/2024 – Present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Lead a 40-person organization across 8 direct reports (4 SWE Managers, 1 QA Manager, 1 Director of Data Engineering, 1 Product Owner, 1 Scrum Master), owning data engineering, software engineering, QA, and product delivery.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Appriss Retail Data Model v3 — the baseline data structure for all products across POS and e-commerce channels, processing 40% of all U.S. omnichannel transactions and used by data science as the foundation for AI/ML model generation in return authorization decisioning.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Own data standards for 60+ of the top 100 U.S. retailers, ensuring data reliability, governance, and consistency at enterprise scale.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company-wide data standardization initiative, establishing consistent definitions across all business units and enabling self-service analytics and reporting for cross-functional stakeholders.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Deployed AI-driven tooling for automated data discovery and QA validation, significantly reducing manual effort in ETL pipelines and data processing workflows.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client go-live time by 40% through process redesign, workflow automation, and organizational streamlining.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Director, E-Commerce Fraud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GameStop</w:t>
      </w:r>
      <w:r>
        <w:rPr>
          <w:rFonts w:ascii="Calibri" w:hAnsi="Calibri"/>
          <w:b w:val="0"/>
          <w:i/>
          <w:color w:val="333333"/>
          <w:sz w:val="22"/>
        </w:rPr>
        <w:t>, Grapevine, TX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03/2022 – 12/2024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Inherited an under-resourced fraud function and built it into a global fraud and analytics operation — hiring the team, selecting vendors, and standing up the technology stack from the ground up.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fraud rates by 68% through ML-driven detection models, data-driven policy optimization, and real-time decisioning systems.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fraud analytics and reporting infrastructure on GCP BigQuery, Amazon S3, and REST-based integrations — enabling data-driven decision-making across fraud, finance, and executive leadership.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Partnered directly with the CFO, CISO, and CTO to embed data-informed risk management into organizational priorities and strategic planning.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and automated the global chargeback mitigation and response programs, transforming a reactive process into a proactive, analytics-driven pipeline.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Developed ML-based detection models and advanced analytics strategies targeting ATO, card testing, AML, and transaction fraud, materially reducing exposure across all e-commerce channels.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Manager, Solution Productization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Accertify (American Express)</w:t>
      </w:r>
      <w:r>
        <w:rPr>
          <w:rFonts w:ascii="Calibri" w:hAnsi="Calibri"/>
          <w:b w:val="0"/>
          <w:i/>
          <w:color w:val="333333"/>
          <w:sz w:val="22"/>
        </w:rPr>
        <w:t>, Itasca,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01/2014 – 03/2022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Defined industry-specific data models for retail, airline/travel, and ticketing verticals — foundational schemas deployed to every Accertify client globally and used as the basis for fraud detection, analytics, and reporting.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analytics and reporting system that became a key differentiator in client retention and sales — enabling self-service insights for both internal teams and clients.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Rewrote core detection algorithms, materially improving accuracy and reducing false positives through rigorous data analysis and experimentation.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reusable data-driven fraud detection and analytics components, establishing scalable patterns for data access, reporting, and decision support.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Recognized with the President's Award for top 1% performers globally at American Express.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Coordinated cross-functional teams across engineering, product, data science, and client services to deliver analytics and data platform tooling with zero downtime.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Lead Developer, Mobile / Web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State Farm Insurance</w:t>
      </w:r>
      <w:r>
        <w:rPr>
          <w:rFonts w:ascii="Calibri" w:hAnsi="Calibri"/>
          <w:b w:val="0"/>
          <w:i/>
          <w:color w:val="333333"/>
          <w:sz w:val="22"/>
        </w:rPr>
        <w:t>, Bloomington,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04/2008 – 01/2014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backend service aggregation portal that unified data feeds across all mobile platforms into a single API layer — a large-scale data integration and access project.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the development of State Farm Pocket Agent for Windows Phone 7 and 8, one of the first mobile insurance apps in the industry.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CTO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Realinked.com</w:t>
      </w:r>
      <w:r>
        <w:rPr>
          <w:rFonts w:ascii="Calibri" w:hAnsi="Calibri"/>
          <w:b w:val="0"/>
          <w:i/>
          <w:color w:val="333333"/>
          <w:sz w:val="22"/>
        </w:rPr>
        <w:t>, Chicago,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02/2010 – 08/2011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Founded and built an online real estate brokerage from zero — designed the full data architecture, technology stack, and analytics infrastructure.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the platform to profitability and executed a successful exit within two years.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Software Engineering Manager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Wolfram Research</w:t>
      </w:r>
      <w:r>
        <w:rPr>
          <w:rFonts w:ascii="Calibri" w:hAnsi="Calibri"/>
          <w:b w:val="0"/>
          <w:i/>
          <w:color w:val="333333"/>
          <w:sz w:val="22"/>
        </w:rPr>
        <w:t>, Champaign,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03/2004 – 04/2008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Promoted from tech support to software engineering manager within two years, recognized for technical depth and leadership potential.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shipped the Image Processing, Import/Export, and 3D Graphics frameworks — core components still in Mathematica today.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a team translating advanced mathematical research into production C++ across Windows, Linux, and macOS.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DDDDD"/>
          <w:insideV w:val="single" w:sz="4" w:space="0" w:color="DDDDDD"/>
        </w:tblBorders>
      </w:tblPr>
      <w:tblGrid>
        <w:gridCol w:w="5040"/>
        <w:gridCol w:w="5040"/>
      </w:tblGrid>
      <w:tr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Leadership &amp; Operations</w:t>
            </w:r>
          </w:p>
        </w:tc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Technical &amp; Data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Org Building &amp; Talent Development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Modeling &amp; Architecture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Governance &amp; Standards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AI/ML Model Enablement (LLMs, Traditional ML)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Cross-Functional Program Leadership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Self-Service Analytics &amp; Reporting Platforms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Executive Stakeholder Partnership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Standardization &amp; Quality at Scale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Data-Driven Decision-Making Culture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Python, C#/.NET, SQL, JavaScript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Agile Transformation / Scrum at Scale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PostgreSQL, MS SQL, GCP BigQuery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Vendor &amp; Partner Strategy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ETL Pipeline Design &amp; Automation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Change Management &amp; Process Redesign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Tableau / Power BI / Splunk</w:t>
            </w:r>
          </w:p>
        </w:tc>
      </w:tr>
    </w:tbl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EDUCATION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Computer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Illinois, Champaign-Urbana</w:t>
      </w:r>
      <w:r>
        <w:rPr>
          <w:rFonts w:ascii="Calibri" w:hAnsi="Calibri"/>
          <w:b w:val="0"/>
          <w:i/>
          <w:color w:val="333333"/>
          <w:sz w:val="20"/>
        </w:rPr>
        <w:t xml:space="preserve"> (Dean's List)</w:t>
      </w:r>
      <w:r>
        <w:rPr>
          <w:rFonts w:ascii="Calibri" w:hAnsi="Calibri"/>
          <w:b w:val="0"/>
          <w:i w:val="0"/>
          <w:color w:val="333333"/>
          <w:sz w:val="20"/>
        </w:rPr>
        <w:tab/>
        <w:t>2003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Civil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São Paulo, São Carlos, SP, Brazil</w:t>
      </w:r>
      <w:r>
        <w:rPr>
          <w:rFonts w:ascii="Calibri" w:hAnsi="Calibri"/>
          <w:b w:val="0"/>
          <w:i w:val="0"/>
          <w:color w:val="333333"/>
          <w:sz w:val="20"/>
        </w:rPr>
        <w:tab/>
        <w:t>1999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LANGUAGES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</w:rPr>
        <w:t>English  |  Portuguese  |  Spanish</w:t>
      </w:r>
    </w:p>
    <w:sectPr w:rsidR="00FC693F" w:rsidRPr="0006063C" w:rsidSect="00034616">
      <w:pgSz w:w="12240" w:h="15840"/>
      <w:pgMar w:top="850" w:right="1080" w:bottom="85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Smirne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