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b/>
          <w:bCs/>
          <w:color w:val="1F3864"/>
          <w:sz w:val="36"/>
          <w:szCs w:val="36"/>
        </w:rPr>
        <w:t xml:space="preserve">MINUTA DE REVISIÓN — DIARIO 2.0</w:t>
      </w:r>
    </w:p>
    <w:p>
      <w:pPr>
        <w:spacing w:after="80" w:before="0"/>
        <w:jc w:val="center"/>
      </w:pPr>
      <w:r>
        <w:rPr>
          <w:color w:val="444444"/>
          <w:sz w:val="24"/>
          <w:szCs w:val="24"/>
        </w:rPr>
        <w:t xml:space="preserve">Sesiones del 1, 2, 8 y 9 de octubre de 2026</w:t>
      </w:r>
    </w:p>
    <w:p>
      <w:pPr>
        <w:spacing w:after="400" w:before="0"/>
        <w:jc w:val="center"/>
      </w:pPr>
      <w:r>
        <w:rPr>
          <w:i/>
          <w:iCs/>
          <w:color w:val="666666"/>
          <w:sz w:val="22"/>
          <w:szCs w:val="22"/>
        </w:rPr>
        <w:t xml:space="preserve">Versión actualizada tras reunión con Felipe — 9 de octubre de 2026</w:t>
      </w:r>
    </w:p>
    <w:p>
      <w:pPr>
        <w:pStyle w:val="Heading1"/>
        <w:spacing w:after="120" w:before="320"/>
      </w:pPr>
      <w:r>
        <w:t xml:space="preserve">1. Resumen ejecutivo</w:t>
      </w:r>
    </w:p>
    <w:p>
      <w:pPr>
        <w:spacing w:after="80" w:before="80"/>
      </w:pPr>
      <w:r>
        <w:rPr>
          <w:sz w:val="22"/>
          <w:szCs w:val="22"/>
        </w:rPr>
        <w:t xml:space="preserve">El 9 de octubre se realizó la reunión de revisión con Pablo, Fabián y Felipe (1h 51min). Se revisó en vivo la plataforma usando como base la minuta del 8 de octubre. Felipe tomó nota de todos los ajustes pendientes durante la sesión. Esta versión actualiza el estado de los ítems revisados y agrega nuevos acuerdos.</w:t>
      </w:r>
    </w:p>
    <w:p>
      <w:pPr>
        <w:spacing w:after="40" w:before="40"/>
      </w:pPr>
    </w:p>
    <w:p>
      <w:pPr>
        <w:spacing w:after="80" w:before="80"/>
      </w:pPr>
      <w:r>
        <w:rPr>
          <w:sz w:val="22"/>
          <w:szCs w:val="22"/>
        </w:rPr>
        <w:t xml:space="preserve">Estado general del sistema:</w:t>
      </w:r>
    </w:p>
    <w:p>
      <w:pPr>
        <w:pStyle w:val="ListParagraph"/>
        <w:numPr>
          <w:ilvl w:val="0"/>
          <w:numId w:val="1"/>
        </w:numPr>
        <w:spacing w:after="40" w:before="40"/>
      </w:pPr>
      <w:r>
        <w:rPr>
          <w:sz w:val="22"/>
          <w:szCs w:val="22"/>
        </w:rPr>
        <w:t xml:space="preserve">Monitor del Diario 2.0 operativo. Los 3 TMS se actualizan cada 15 minutos (QAnalytics, WingSuite, Falabella/Sodimac).</w:t>
      </w:r>
    </w:p>
    <w:p>
      <w:pPr>
        <w:pStyle w:val="ListParagraph"/>
        <w:numPr>
          <w:ilvl w:val="0"/>
          <w:numId w:val="1"/>
        </w:numPr>
        <w:spacing w:after="40" w:before="40"/>
      </w:pPr>
      <w:r>
        <w:rPr>
          <w:sz w:val="22"/>
          <w:szCs w:val="22"/>
        </w:rPr>
        <w:t xml:space="preserve">Flujo básico de cierre del día operativo. Marcha blanca en curso.</w:t>
      </w:r>
    </w:p>
    <w:p>
      <w:pPr>
        <w:pStyle w:val="ListParagraph"/>
        <w:numPr>
          <w:ilvl w:val="0"/>
          <w:numId w:val="1"/>
        </w:numPr>
        <w:spacing w:after="40" w:before="40"/>
      </w:pPr>
      <w:r>
        <w:rPr>
          <w:sz w:val="22"/>
          <w:szCs w:val="22"/>
        </w:rPr>
        <w:t xml:space="preserve">Directorio y certificaciones: flujo base funcionando.</w:t>
      </w:r>
    </w:p>
    <w:p>
      <w:pPr>
        <w:pStyle w:val="ListParagraph"/>
        <w:numPr>
          <w:ilvl w:val="0"/>
          <w:numId w:val="1"/>
        </w:numPr>
        <w:spacing w:after="40" w:before="40"/>
      </w:pPr>
      <w:r>
        <w:rPr>
          <w:sz w:val="22"/>
          <w:szCs w:val="22"/>
        </w:rPr>
        <w:t xml:space="preserve">Reporte de cierre: borrador funcional, con varios bugs pendientes de corrección.</w:t>
      </w:r>
    </w:p>
    <w:p>
      <w:pPr>
        <w:spacing w:after="40" w:before="40"/>
      </w:pPr>
    </w:p>
    <w:p>
      <w:pPr>
        <w:spacing w:after="80" w:before="80"/>
      </w:pPr>
      <w:r>
        <w:rPr>
          <w:sz w:val="22"/>
          <w:szCs w:val="22"/>
        </w:rPr>
        <w:t xml:space="preserve">Prioridades para Felipe esta semana:</w:t>
      </w:r>
    </w:p>
    <w:p>
      <w:pPr>
        <w:pStyle w:val="ListParagraph"/>
        <w:numPr>
          <w:ilvl w:val="0"/>
          <w:numId w:val="1"/>
        </w:numPr>
        <w:spacing w:after="40" w:before="40"/>
      </w:pPr>
      <w:r>
        <w:rPr>
          <w:sz w:val="22"/>
          <w:szCs w:val="22"/>
        </w:rPr>
        <w:t xml:space="preserve">Bug crítico: viajes Sodimac no aparecen en cierre de viajes.</w:t>
      </w:r>
    </w:p>
    <w:p>
      <w:pPr>
        <w:pStyle w:val="ListParagraph"/>
        <w:numPr>
          <w:ilvl w:val="0"/>
          <w:numId w:val="1"/>
        </w:numPr>
        <w:spacing w:after="40" w:before="40"/>
      </w:pPr>
      <w:r>
        <w:rPr>
          <w:sz w:val="22"/>
          <w:szCs w:val="22"/>
        </w:rPr>
        <w:t xml:space="preserve">Bug: segunda vuelta calculada por empresa en vez de por patente.</w:t>
      </w:r>
    </w:p>
    <w:p>
      <w:pPr>
        <w:pStyle w:val="ListParagraph"/>
        <w:numPr>
          <w:ilvl w:val="0"/>
          <w:numId w:val="1"/>
        </w:numPr>
        <w:spacing w:after="40" w:before="40"/>
      </w:pPr>
      <w:r>
        <w:rPr>
          <w:sz w:val="22"/>
          <w:szCs w:val="22"/>
        </w:rPr>
        <w:t xml:space="preserve">Seguridad: bloquear auto-registro. Cualquier persona puede ingresar hoy al sistema sin cuenta creada por WebCarga.</w:t>
      </w:r>
    </w:p>
    <w:p>
      <w:pPr>
        <w:pStyle w:val="ListParagraph"/>
        <w:numPr>
          <w:ilvl w:val="0"/>
          <w:numId w:val="1"/>
        </w:numPr>
        <w:spacing w:after="40" w:before="40"/>
      </w:pPr>
      <w:r>
        <w:rPr>
          <w:sz w:val="22"/>
          <w:szCs w:val="22"/>
        </w:rPr>
        <w:t xml:space="preserve">Reporte: separar tractoreo y equipo completo; agregar totales; capturar Sodimac; capturar conductores sin tracto en "sin trabajar".</w:t>
      </w:r>
    </w:p>
    <w:p>
      <w:pPr>
        <w:pStyle w:val="ListParagraph"/>
        <w:numPr>
          <w:ilvl w:val="0"/>
          <w:numId w:val="1"/>
        </w:numPr>
        <w:spacing w:after="40" w:before="40"/>
      </w:pPr>
      <w:r>
        <w:rPr>
          <w:sz w:val="22"/>
          <w:szCs w:val="22"/>
        </w:rPr>
        <w:t xml:space="preserve">UX: accesos directos desde el cierre hacia la ficha del conductor/empresa/equipo.</w:t>
      </w:r>
    </w:p>
    <w:p>
      <w:pPr>
        <w:spacing w:after="40" w:before="40"/>
      </w:pPr>
    </w:p>
    <w:p>
      <w:pPr>
        <w:spacing w:after="80" w:before="80"/>
      </w:pPr>
      <w:r>
        <w:rPr>
          <w:sz w:val="22"/>
          <w:szCs w:val="22"/>
        </w:rPr>
        <w:t xml:space="preserve">Tema nuevo de la sesión del 9 oct:</w:t>
      </w:r>
    </w:p>
    <w:p>
      <w:pPr>
        <w:pStyle w:val="ListParagraph"/>
        <w:numPr>
          <w:ilvl w:val="0"/>
          <w:numId w:val="1"/>
        </w:numPr>
        <w:spacing w:after="40" w:before="40"/>
      </w:pPr>
      <w:r>
        <w:rPr>
          <w:sz w:val="22"/>
          <w:szCs w:val="22"/>
        </w:rPr>
        <w:t xml:space="preserve">Corfo Crea y Expande: Felipe debe preparar una memoria técnica de 2 páginas sobre los desafíos técnicos del proyecto (I+D). El programa abre el 16 de octubre. Pablo le enviará la minuta actualizada para que sirva de base.</w:t>
      </w:r>
    </w:p>
    <w:p>
      <w:pPr>
        <w:pStyle w:val="Heading1"/>
        <w:spacing w:after="120" w:before="320"/>
      </w:pPr>
      <w:r>
        <w:t xml:space="preserve">2. Acuerdos de reglas de negocio</w:t>
      </w:r>
    </w:p>
    <w:p>
      <w:pPr>
        <w:pStyle w:val="Heading2"/>
        <w:spacing w:after="80" w:before="240"/>
      </w:pPr>
      <w:r>
        <w:t xml:space="preserve">2.1 Umbral de días para viajes sin cambio de estado</w:t>
      </w:r>
    </w:p>
    <w:p>
      <w:pPr>
        <w:spacing w:after="80" w:before="80"/>
      </w:pPr>
      <w:r>
        <w:rPr>
          <w:sz w:val="22"/>
          <w:szCs w:val="22"/>
        </w:rPr>
        <w:t xml:space="preserve">Acuerdo confirmado en sesión del 9 octubre:</w:t>
      </w:r>
    </w:p>
    <w:p>
      <w:pPr>
        <w:pStyle w:val="ListParagraph"/>
        <w:numPr>
          <w:ilvl w:val="0"/>
          <w:numId w:val="1"/>
        </w:numPr>
        <w:spacing w:after="40" w:before="40"/>
      </w:pPr>
      <w:r>
        <w:rPr>
          <w:sz w:val="22"/>
          <w:szCs w:val="22"/>
        </w:rPr>
        <w:t xml:space="preserve">Los viajes que llevan más de 15 días sin cambio de estado se mueven fuera de la vista activa del monitor y del cierre. Pasan al historial.</w:t>
      </w:r>
    </w:p>
    <w:p>
      <w:pPr>
        <w:pStyle w:val="ListParagraph"/>
        <w:numPr>
          <w:ilvl w:val="0"/>
          <w:numId w:val="1"/>
        </w:numPr>
        <w:spacing w:after="40" w:before="40"/>
      </w:pPr>
      <w:r>
        <w:rPr>
          <w:sz w:val="22"/>
          <w:szCs w:val="22"/>
        </w:rPr>
        <w:t xml:space="preserve">El viaje NO se elimina ni se le cambia el estado. Queda disponible en historial y en finanzas.</w:t>
      </w:r>
    </w:p>
    <w:p>
      <w:pPr>
        <w:pStyle w:val="ListParagraph"/>
        <w:numPr>
          <w:ilvl w:val="0"/>
          <w:numId w:val="1"/>
        </w:numPr>
        <w:spacing w:after="40" w:before="40"/>
      </w:pPr>
      <w:r>
        <w:rPr>
          <w:sz w:val="22"/>
          <w:szCs w:val="22"/>
        </w:rPr>
        <w:t xml:space="preserve">Felipe tiene la ventana temporal configurada. Hay que validar que aplica también a viajes manuales — por ahora no está sincronizado.</w:t>
      </w:r>
    </w:p>
    <w:p>
      <w:pPr>
        <w:pStyle w:val="ListParagraph"/>
        <w:numPr>
          <w:ilvl w:val="0"/>
          <w:numId w:val="1"/>
        </w:numPr>
        <w:spacing w:after="40" w:before="40"/>
      </w:pPr>
      <w:r>
        <w:rPr>
          <w:sz w:val="22"/>
          <w:szCs w:val="22"/>
        </w:rPr>
        <w:t xml:space="preserve">Acuerdo previo del 2 oct (sin cambios): si el TMS ya no reporta el viaje, el sistema lo elimina automáticamente del monitor. Pendiente verificar si esto está activo para viajes manuales.</w:t>
      </w:r>
    </w:p>
    <w:p>
      <w:pPr>
        <w:pStyle w:val="Heading2"/>
        <w:spacing w:after="80" w:before="240"/>
      </w:pPr>
      <w:r>
        <w:t xml:space="preserve">2.2 Dos tipos de cierre: operaciones vs. facturación</w:t>
      </w:r>
    </w:p>
    <w:p>
      <w:pPr>
        <w:spacing w:after="80" w:before="80"/>
      </w:pPr>
      <w:r>
        <w:rPr>
          <w:sz w:val="22"/>
          <w:szCs w:val="22"/>
        </w:rPr>
        <w:t xml:space="preserve">Acuerdo nuevo alcanzado el 9 de octubre:</w:t>
      </w:r>
    </w:p>
    <w:p>
      <w:pPr>
        <w:pStyle w:val="ListParagraph"/>
        <w:numPr>
          <w:ilvl w:val="0"/>
          <w:numId w:val="1"/>
        </w:numPr>
        <w:spacing w:after="40" w:before="40"/>
      </w:pPr>
      <w:r>
        <w:rPr>
          <w:sz w:val="22"/>
          <w:szCs w:val="22"/>
        </w:rPr>
        <w:t xml:space="preserve">Cierre de operaciones: el equipo cierra el viaje del día con toda la información de asignación. Este es el flujo actual del sistema.</w:t>
      </w:r>
    </w:p>
    <w:p>
      <w:pPr>
        <w:pStyle w:val="ListParagraph"/>
        <w:numPr>
          <w:ilvl w:val="0"/>
          <w:numId w:val="1"/>
        </w:numPr>
        <w:spacing w:after="40" w:before="40"/>
      </w:pPr>
      <w:r>
        <w:rPr>
          <w:sz w:val="22"/>
          <w:szCs w:val="22"/>
        </w:rPr>
        <w:t xml:space="preserve">Cierre de facturación: Fabián y la Coni cierran el viaje contablemente cuando el TMS del cliente lo marca como finalizado y emiten la orden de compra. Este flujo no existe aún en el sistema.</w:t>
      </w:r>
    </w:p>
    <w:p>
      <w:pPr>
        <w:pStyle w:val="ListParagraph"/>
        <w:numPr>
          <w:ilvl w:val="0"/>
          <w:numId w:val="1"/>
        </w:numPr>
        <w:spacing w:after="40" w:before="40"/>
      </w:pPr>
      <w:r>
        <w:rPr>
          <w:sz w:val="22"/>
          <w:szCs w:val="22"/>
        </w:rPr>
        <w:t xml:space="preserve">Los viajes de Sodimac que quedan en "control de salida" corresponden al tramo entre ambos cierres: ya están cerrados para operaciones pero el TMS de Sodimac aún no los marca como finalizados (puede tardar hasta el martes siguiente).</w:t>
      </w:r>
    </w:p>
    <w:p>
      <w:pPr>
        <w:pStyle w:val="ListParagraph"/>
        <w:numPr>
          <w:ilvl w:val="0"/>
          <w:numId w:val="1"/>
        </w:numPr>
        <w:spacing w:after="40" w:before="40"/>
      </w:pPr>
      <w:r>
        <w:rPr>
          <w:sz w:val="22"/>
          <w:szCs w:val="22"/>
        </w:rPr>
        <w:t xml:space="preserve">Acuerdo: estos viajes deben tener una nueva categoría visible en el cierre — "viaje asignado pendiente de cierre TMS" o equivalente. No deben pedir motivo de no asignación (están correctamente asignados). El equipo de facturación debe poder verlos y monitorearlos desde ahí.</w:t>
      </w:r>
    </w:p>
    <w:p>
      <w:pPr>
        <w:pStyle w:val="ListParagraph"/>
        <w:numPr>
          <w:ilvl w:val="0"/>
          <w:numId w:val="1"/>
        </w:numPr>
        <w:spacing w:after="40" w:before="40"/>
      </w:pPr>
      <w:r>
        <w:rPr>
          <w:sz w:val="22"/>
          <w:szCs w:val="22"/>
        </w:rPr>
        <w:t xml:space="preserve">La regla del TMS manda: WebCarga no debe forzar ni cambiar el estado del viaje en el TMS del cliente. El estado en el sistema de WebCarga siempre debe reflejar el estado real del TMS. Si WebCarga cierra el viaje manualmente, se pierde la trazabilidad.</w:t>
      </w:r>
    </w:p>
    <w:p>
      <w:pPr>
        <w:pStyle w:val="Heading2"/>
        <w:spacing w:after="80" w:before="240"/>
      </w:pPr>
      <w:r>
        <w:t xml:space="preserve">2.3 Sodimac — flujo de estados y asignación</w:t>
      </w:r>
    </w:p>
    <w:p>
      <w:pPr>
        <w:spacing w:after="80" w:before="80"/>
      </w:pPr>
      <w:r>
        <w:rPr>
          <w:sz w:val="22"/>
          <w:szCs w:val="22"/>
        </w:rPr>
        <w:t xml:space="preserve">Aclaración del flujo de Sodimac confirmada en la sesión del 9 oct:</w:t>
      </w:r>
    </w:p>
    <w:p>
      <w:pPr>
        <w:pStyle w:val="ListParagraph"/>
        <w:numPr>
          <w:ilvl w:val="0"/>
          <w:numId w:val="1"/>
        </w:numPr>
        <w:spacing w:after="40" w:before="40"/>
      </w:pPr>
      <w:r>
        <w:rPr>
          <w:sz w:val="22"/>
          <w:szCs w:val="22"/>
        </w:rPr>
        <w:t xml:space="preserve">Sodimac opera como tendering: publica el viaje, WebCarga lo acepta. El TMS pasa de "publicado" a "aceptado", pero Sodimac no tiene un estado explícito de "asignado".</w:t>
      </w:r>
    </w:p>
    <w:p>
      <w:pPr>
        <w:pStyle w:val="ListParagraph"/>
        <w:numPr>
          <w:ilvl w:val="0"/>
          <w:numId w:val="1"/>
        </w:numPr>
        <w:spacing w:after="40" w:before="40"/>
      </w:pPr>
      <w:r>
        <w:rPr>
          <w:sz w:val="22"/>
          <w:szCs w:val="22"/>
        </w:rPr>
        <w:t xml:space="preserve">Un viaje aceptado de Sodimac puede tener una patente asignada aunque el TMS no lo marque como "asignado". Si tiene patente, debe aparecer en el cierre para completar la asignación (agregar conductor si falta).</w:t>
      </w:r>
    </w:p>
    <w:p>
      <w:pPr>
        <w:pStyle w:val="ListParagraph"/>
        <w:numPr>
          <w:ilvl w:val="0"/>
          <w:numId w:val="1"/>
        </w:numPr>
        <w:spacing w:after="40" w:before="40"/>
      </w:pPr>
      <w:r>
        <w:rPr>
          <w:sz w:val="22"/>
          <w:szCs w:val="22"/>
        </w:rPr>
        <w:t xml:space="preserve">Los viajes publicados sin patente ni conductor no deben aparecer en el cierre — van a la vista de viajes no asignados.</w:t>
      </w:r>
    </w:p>
    <w:p>
      <w:pPr>
        <w:pStyle w:val="ListParagraph"/>
        <w:numPr>
          <w:ilvl w:val="0"/>
          <w:numId w:val="1"/>
        </w:numPr>
        <w:spacing w:after="40" w:before="40"/>
      </w:pPr>
      <w:r>
        <w:rPr>
          <w:sz w:val="22"/>
          <w:szCs w:val="22"/>
        </w:rPr>
        <w:t xml:space="preserve">Felipe debe revisar la lógica de sincronización de viajes manuales y de Sodimac: actualmente no están siendo sincronizados correctamente con el cierre.</w:t>
      </w:r>
    </w:p>
    <w:p>
      <w:pPr>
        <w:pStyle w:val="Heading2"/>
        <w:spacing w:after="80" w:before="240"/>
      </w:pPr>
      <w:r>
        <w:t xml:space="preserve">2.4 Viajes no asignados vs. viajes rezagados</w:t>
      </w:r>
    </w:p>
    <w:p>
      <w:pPr>
        <w:spacing w:after="80" w:before="80"/>
      </w:pPr>
      <w:r>
        <w:rPr>
          <w:sz w:val="22"/>
          <w:szCs w:val="22"/>
        </w:rPr>
        <w:t xml:space="preserve">Acuerdo sobre la estructura de la vista de cierre:</w:t>
      </w:r>
    </w:p>
    <w:p>
      <w:pPr>
        <w:pStyle w:val="ListParagraph"/>
        <w:numPr>
          <w:ilvl w:val="0"/>
          <w:numId w:val="1"/>
        </w:numPr>
        <w:spacing w:after="40" w:before="40"/>
      </w:pPr>
      <w:r>
        <w:rPr>
          <w:sz w:val="22"/>
          <w:szCs w:val="22"/>
        </w:rPr>
        <w:t xml:space="preserve">Viajes no asignados: solo los que no tienen ni patente, ni conductor, ni empresa. El coordinador les pone el motivo de no asignación (sin equipo disponible, empresa sin disponibilidad, etc.). Son los que informan el balance oferta/demanda de flota.</w:t>
      </w:r>
    </w:p>
    <w:p>
      <w:pPr>
        <w:pStyle w:val="ListParagraph"/>
        <w:numPr>
          <w:ilvl w:val="0"/>
          <w:numId w:val="1"/>
        </w:numPr>
        <w:spacing w:after="40" w:before="40"/>
      </w:pPr>
      <w:r>
        <w:rPr>
          <w:sz w:val="22"/>
          <w:szCs w:val="22"/>
        </w:rPr>
        <w:t xml:space="preserve">Viajes con asignación incompleta (solo patente o solo conductor): pasan al cierre para completar la asignación.</w:t>
      </w:r>
    </w:p>
    <w:p>
      <w:pPr>
        <w:pStyle w:val="ListParagraph"/>
        <w:numPr>
          <w:ilvl w:val="0"/>
          <w:numId w:val="1"/>
        </w:numPr>
        <w:spacing w:after="40" w:before="40"/>
      </w:pPr>
      <w:r>
        <w:rPr>
          <w:sz w:val="22"/>
          <w:szCs w:val="22"/>
        </w:rPr>
        <w:t xml:space="preserve">Viajes asignados pendientes de cierre TMS (ver 2.2): categoría nueva. Sin motivo de no asignación. Los monitorea facturación.</w:t>
      </w:r>
    </w:p>
    <w:p>
      <w:pPr>
        <w:pStyle w:val="ListParagraph"/>
        <w:numPr>
          <w:ilvl w:val="0"/>
          <w:numId w:val="1"/>
        </w:numPr>
        <w:spacing w:after="40" w:before="40"/>
      </w:pPr>
      <w:r>
        <w:rPr>
          <w:sz w:val="22"/>
          <w:szCs w:val="22"/>
        </w:rPr>
        <w:t xml:space="preserve">Viajes cerrados o finalizados en el TMS que siguen en la vista activa: son anomalías (ej. viaje 206585). Felipe debe revisar por qué persisten y asegurarse de que la sincronización los saque de la vista activa.</w:t>
      </w:r>
    </w:p>
    <w:p>
      <w:pPr>
        <w:pStyle w:val="Heading2"/>
        <w:spacing w:after="80" w:before="240"/>
      </w:pPr>
      <w:r>
        <w:t xml:space="preserve">2.5 Gestión de documentos vencidos — vista y flujo</w:t>
      </w:r>
    </w:p>
    <w:p>
      <w:pPr>
        <w:spacing w:after="80" w:before="80"/>
      </w:pPr>
      <w:r>
        <w:rPr>
          <w:sz w:val="22"/>
          <w:szCs w:val="22"/>
        </w:rPr>
        <w:t xml:space="preserve">Acuerdo confirmado en sesión del 9 oct:</w:t>
      </w:r>
    </w:p>
    <w:p>
      <w:pPr>
        <w:pStyle w:val="ListParagraph"/>
        <w:numPr>
          <w:ilvl w:val="0"/>
          <w:numId w:val="1"/>
        </w:numPr>
        <w:spacing w:after="40" w:before="40"/>
      </w:pPr>
      <w:r>
        <w:rPr>
          <w:sz w:val="22"/>
          <w:szCs w:val="22"/>
        </w:rPr>
        <w:t xml:space="preserve">Vista preferida: el usuario elige un tipo de documento (ej. F30-1) y ve todas las empresas/conductores que lo tienen vencido o próximo a vencer. Puede cargar el documento directamente desde ahí.</w:t>
      </w:r>
    </w:p>
    <w:p>
      <w:pPr>
        <w:pStyle w:val="ListParagraph"/>
        <w:numPr>
          <w:ilvl w:val="0"/>
          <w:numId w:val="1"/>
        </w:numPr>
        <w:spacing w:after="40" w:before="40"/>
      </w:pPr>
      <w:r>
        <w:rPr>
          <w:sz w:val="22"/>
          <w:szCs w:val="22"/>
        </w:rPr>
        <w:t xml:space="preserve">Pablo lo describió como "cubo lab": el usuario puede filtrar por tipo de documento o por empresa, como en Excel con tablas dinámicas.</w:t>
      </w:r>
    </w:p>
    <w:p>
      <w:pPr>
        <w:pStyle w:val="ListParagraph"/>
        <w:numPr>
          <w:ilvl w:val="0"/>
          <w:numId w:val="1"/>
        </w:numPr>
        <w:spacing w:after="40" w:before="40"/>
      </w:pPr>
      <w:r>
        <w:rPr>
          <w:sz w:val="22"/>
          <w:szCs w:val="22"/>
        </w:rPr>
        <w:t xml:space="preserve">Contexto operacional: los F30 se vencen el día 5 del mes, los F30-1 el día 18 (Pronexo). El área de operaciones trabaja sobre una carpeta de documentos pendientes por tipo.</w:t>
      </w:r>
    </w:p>
    <w:p>
      <w:pPr>
        <w:pStyle w:val="ListParagraph"/>
        <w:numPr>
          <w:ilvl w:val="0"/>
          <w:numId w:val="1"/>
        </w:numPr>
        <w:spacing w:after="40" w:before="40"/>
      </w:pPr>
      <w:r>
        <w:rPr>
          <w:sz w:val="22"/>
          <w:szCs w:val="22"/>
        </w:rPr>
        <w:t xml:space="preserve">Pendiente definir si el sistema guarda historial de cargas o pisa el documento anterior.</w:t>
      </w:r>
    </w:p>
    <w:p>
      <w:pPr>
        <w:pStyle w:val="Heading2"/>
        <w:spacing w:after="80" w:before="240"/>
      </w:pPr>
      <w:r>
        <w:t xml:space="preserve">2.6 Control de acceso — seguridad (urgente)</w:t>
      </w:r>
    </w:p>
    <w:p>
      <w:pPr>
        <w:spacing w:after="80" w:before="80"/>
      </w:pPr>
      <w:r>
        <w:rPr>
          <w:sz w:val="22"/>
          <w:szCs w:val="22"/>
        </w:rPr>
        <w:t xml:space="preserve">Confirmado como crítico en sesión del 9 oct:</w:t>
      </w:r>
    </w:p>
    <w:p>
      <w:pPr>
        <w:pStyle w:val="ListParagraph"/>
        <w:numPr>
          <w:ilvl w:val="0"/>
          <w:numId w:val="1"/>
        </w:numPr>
        <w:spacing w:after="40" w:before="40"/>
      </w:pPr>
      <w:r>
        <w:rPr>
          <w:sz w:val="22"/>
          <w:szCs w:val="22"/>
        </w:rPr>
        <w:t xml:space="preserve">Hoy cualquier persona puede ingresar a la plataforma y ver toda la información (patentes, conductores, rutas, horarios) sin tener una cuenta creada por WebCarga.</w:t>
      </w:r>
    </w:p>
    <w:p>
      <w:pPr>
        <w:pStyle w:val="ListParagraph"/>
        <w:numPr>
          <w:ilvl w:val="0"/>
          <w:numId w:val="1"/>
        </w:numPr>
        <w:spacing w:after="40" w:before="40"/>
      </w:pPr>
      <w:r>
        <w:rPr>
          <w:sz w:val="22"/>
          <w:szCs w:val="22"/>
        </w:rPr>
        <w:t xml:space="preserve">Acuerdo: el auto-registro debe deshabilitarse de inmediato. Solo WebCarga crea cuentas y las asigna a usuarios.</w:t>
      </w:r>
    </w:p>
    <w:p>
      <w:pPr>
        <w:pStyle w:val="ListParagraph"/>
        <w:numPr>
          <w:ilvl w:val="0"/>
          <w:numId w:val="1"/>
        </w:numPr>
        <w:spacing w:after="40" w:before="40"/>
      </w:pPr>
      <w:r>
        <w:rPr>
          <w:sz w:val="22"/>
          <w:szCs w:val="22"/>
        </w:rPr>
        <w:t xml:space="preserve">Esto es un riesgo de seguridad crítico antes del Go Live.</w:t>
      </w:r>
    </w:p>
    <w:p>
      <w:pPr>
        <w:pStyle w:val="Heading2"/>
        <w:spacing w:after="80" w:before="240"/>
      </w:pPr>
      <w:r>
        <w:t xml:space="preserve">2.7 Nuevo estado: "Venta de camión"</w:t>
      </w:r>
    </w:p>
    <w:p>
      <w:pPr>
        <w:spacing w:after="80" w:before="80"/>
      </w:pPr>
      <w:r>
        <w:rPr>
          <w:sz w:val="22"/>
          <w:szCs w:val="22"/>
        </w:rPr>
        <w:t xml:space="preserve">Detectado en la sesión del 8 oct, confirmado como pendiente:</w:t>
      </w:r>
    </w:p>
    <w:p>
      <w:pPr>
        <w:pStyle w:val="ListParagraph"/>
        <w:numPr>
          <w:ilvl w:val="0"/>
          <w:numId w:val="1"/>
        </w:numPr>
        <w:spacing w:after="40" w:before="40"/>
      </w:pPr>
      <w:r>
        <w:rPr>
          <w:sz w:val="22"/>
          <w:szCs w:val="22"/>
        </w:rPr>
        <w:t xml:space="preserve">Se necesita un estado para transportistas en proceso de cambio de equipo ("Venta de camión" o equivalente). Hoy se usa "trámite personal" como workaround.</w:t>
      </w:r>
    </w:p>
    <w:p>
      <w:pPr>
        <w:pStyle w:val="Heading2"/>
        <w:spacing w:after="80" w:before="240"/>
      </w:pPr>
      <w:r>
        <w:t xml:space="preserve">2.8 Estructura del reporte — acuerdos confirmados el 9 de octubre</w:t>
      </w:r>
    </w:p>
    <w:p>
      <w:pPr>
        <w:spacing w:after="80" w:before="80"/>
      </w:pPr>
      <w:r>
        <w:rPr>
          <w:sz w:val="22"/>
          <w:szCs w:val="22"/>
        </w:rPr>
        <w:t xml:space="preserve">Felipe revisó el reporte en vivo y confirmó todos los ajustes:</w:t>
      </w:r>
    </w:p>
    <w:p>
      <w:pPr>
        <w:pStyle w:val="ListParagraph"/>
        <w:numPr>
          <w:ilvl w:val="0"/>
          <w:numId w:val="1"/>
        </w:numPr>
        <w:spacing w:after="40" w:before="40"/>
      </w:pPr>
      <w:r>
        <w:rPr>
          <w:sz w:val="22"/>
          <w:szCs w:val="22"/>
        </w:rPr>
        <w:t xml:space="preserve">La segunda vuelta debe calcularse por patente/tracto, no por empresa de transporte. Si la empresa tiene 2 tractos que hacen 1 viaje cada uno, son 2 vueltas de patentes distintas, no 2 vueltas de la empresa.</w:t>
      </w:r>
    </w:p>
    <w:p>
      <w:pPr>
        <w:pStyle w:val="ListParagraph"/>
        <w:numPr>
          <w:ilvl w:val="0"/>
          <w:numId w:val="1"/>
        </w:numPr>
        <w:spacing w:after="40" w:before="40"/>
      </w:pPr>
      <w:r>
        <w:rPr>
          <w:sz w:val="22"/>
          <w:szCs w:val="22"/>
        </w:rPr>
        <w:t xml:space="preserve">El reporte debe mostrar origen real (desde dónde salió el equipo ese día), no el origen habitual. Si un equipo que habitualmente opera en Lo Aguirre salió desde Quilicura, el reporte debe mostrar Quilicura.</w:t>
      </w:r>
    </w:p>
    <w:p>
      <w:pPr>
        <w:pStyle w:val="ListParagraph"/>
        <w:numPr>
          <w:ilvl w:val="0"/>
          <w:numId w:val="1"/>
        </w:numPr>
        <w:spacing w:after="40" w:before="40"/>
      </w:pPr>
      <w:r>
        <w:rPr>
          <w:sz w:val="22"/>
          <w:szCs w:val="22"/>
        </w:rPr>
        <w:t xml:space="preserve">La tabla de asignados debe organizarse por cliente/operación (Walmart, Sodimac, Ianza) y por CD/sede dentro de cada cliente.</w:t>
      </w:r>
    </w:p>
    <w:p>
      <w:pPr>
        <w:pStyle w:val="ListParagraph"/>
        <w:numPr>
          <w:ilvl w:val="0"/>
          <w:numId w:val="1"/>
        </w:numPr>
        <w:spacing w:after="40" w:before="40"/>
      </w:pPr>
      <w:r>
        <w:rPr>
          <w:sz w:val="22"/>
          <w:szCs w:val="22"/>
        </w:rPr>
        <w:t xml:space="preserve">Separar tractoreo y equipo completo: opción 1 — dos tabs dentro del reporte (mismo formato, una por tipo); opción 2 — columnas paralelas en el mismo view. Pablo prefiere opción de tabs por ahora.</w:t>
      </w:r>
    </w:p>
    <w:p>
      <w:pPr>
        <w:pStyle w:val="ListParagraph"/>
        <w:numPr>
          <w:ilvl w:val="0"/>
          <w:numId w:val="1"/>
        </w:numPr>
        <w:spacing w:after="40" w:before="40"/>
      </w:pPr>
      <w:r>
        <w:rPr>
          <w:sz w:val="22"/>
          <w:szCs w:val="22"/>
        </w:rPr>
        <w:t xml:space="preserve">Agregar totales inferiores por columna (RM, zona cero, región, total general) para que el número del reporte sea comparable directamente con el del Excel de operaciones.</w:t>
      </w:r>
    </w:p>
    <w:p>
      <w:pPr>
        <w:pStyle w:val="ListParagraph"/>
        <w:numPr>
          <w:ilvl w:val="0"/>
          <w:numId w:val="1"/>
        </w:numPr>
        <w:spacing w:after="40" w:before="40"/>
      </w:pPr>
      <w:r>
        <w:rPr>
          <w:sz w:val="22"/>
          <w:szCs w:val="22"/>
        </w:rPr>
        <w:t xml:space="preserve">Los equipos sin asignación (retiran sin carga) deben aparecer explícitamente en el reporte, no como "sin clasificar".</w:t>
      </w:r>
    </w:p>
    <w:p>
      <w:pPr>
        <w:pStyle w:val="ListParagraph"/>
        <w:numPr>
          <w:ilvl w:val="0"/>
          <w:numId w:val="1"/>
        </w:numPr>
        <w:spacing w:after="40" w:before="40"/>
      </w:pPr>
      <w:r>
        <w:rPr>
          <w:sz w:val="22"/>
          <w:szCs w:val="22"/>
        </w:rPr>
        <w:t xml:space="preserve">Conductores sin tracto o sin conductor habitual asignado ("casilla") no están apareciendo en la sección "sin trabajar" del reporte. Hay que corregirlo.</w:t>
      </w:r>
    </w:p>
    <w:p>
      <w:pPr>
        <w:pStyle w:val="ListParagraph"/>
        <w:numPr>
          <w:ilvl w:val="0"/>
          <w:numId w:val="1"/>
        </w:numPr>
        <w:spacing w:after="40" w:before="40"/>
      </w:pPr>
      <w:r>
        <w:rPr>
          <w:sz w:val="22"/>
          <w:szCs w:val="22"/>
        </w:rPr>
        <w:t xml:space="preserve">Sodimac no está capturado en el reporte actual. Bloqueado hasta resolver el bug de viajes Sodimac.</w:t>
      </w:r>
    </w:p>
    <w:p>
      <w:pPr>
        <w:pStyle w:val="ListParagraph"/>
        <w:numPr>
          <w:ilvl w:val="0"/>
          <w:numId w:val="1"/>
        </w:numPr>
        <w:spacing w:after="40" w:before="40"/>
      </w:pPr>
      <w:r>
        <w:rPr>
          <w:sz w:val="22"/>
          <w:szCs w:val="22"/>
        </w:rPr>
        <w:t xml:space="preserve">Exportar a Excel es necesario para cruzar con datos de operaciones mientras el módulo de facturación no esté listo.</w:t>
      </w:r>
    </w:p>
    <w:p>
      <w:pPr>
        <w:pStyle w:val="ListParagraph"/>
        <w:numPr>
          <w:ilvl w:val="0"/>
          <w:numId w:val="1"/>
        </w:numPr>
        <w:spacing w:after="40" w:before="40"/>
      </w:pPr>
      <w:r>
        <w:rPr>
          <w:sz w:val="22"/>
          <w:szCs w:val="22"/>
        </w:rPr>
        <w:t xml:space="preserve">El reporte debe poder usarse directamente como estatus que el coordinador envía: seleccionar, copiar, pegar. No siempre necesita descargar PDF o Excel.</w:t>
      </w:r>
    </w:p>
    <w:p>
      <w:pPr>
        <w:pStyle w:val="Heading1"/>
        <w:spacing w:after="120" w:before="320"/>
      </w:pPr>
      <w:r>
        <w:t xml:space="preserve">3. Estado actual por módulo</w:t>
      </w:r>
    </w:p>
    <w:p>
      <w:pPr>
        <w:pStyle w:val="Heading2"/>
        <w:spacing w:after="80" w:before="240"/>
      </w:pPr>
      <w:r>
        <w:t xml:space="preserve">3.1 Monitor / Diario 2.0</w:t>
      </w:r>
    </w:p>
    <w:p>
      <w:pPr>
        <w:pStyle w:val="ListParagraph"/>
        <w:numPr>
          <w:ilvl w:val="0"/>
          <w:numId w:val="1"/>
        </w:numPr>
        <w:spacing w:after="40" w:before="40"/>
      </w:pPr>
      <w:r>
        <w:rPr>
          <w:sz w:val="22"/>
          <w:szCs w:val="22"/>
        </w:rPr>
        <w:t xml:space="preserve">Funcionando correctamente. Los 3 TMS actualizándose cada 15 minutos.</w:t>
      </w:r>
    </w:p>
    <w:p>
      <w:pPr>
        <w:pStyle w:val="ListParagraph"/>
        <w:numPr>
          <w:ilvl w:val="0"/>
          <w:numId w:val="1"/>
        </w:numPr>
        <w:spacing w:after="40" w:before="40"/>
      </w:pPr>
      <w:r>
        <w:rPr>
          <w:sz w:val="22"/>
          <w:szCs w:val="22"/>
        </w:rPr>
        <w:t xml:space="preserve">Pestaña sincronización conductores/tractos: HECHO. Felipe ya fusionó ambas pestañas en una vista unificada.</w:t>
      </w:r>
    </w:p>
    <w:p>
      <w:pPr>
        <w:pStyle w:val="ListParagraph"/>
        <w:numPr>
          <w:ilvl w:val="0"/>
          <w:numId w:val="1"/>
        </w:numPr>
        <w:spacing w:after="40" w:before="40"/>
      </w:pPr>
      <w:r>
        <w:rPr>
          <w:sz w:val="22"/>
          <w:szCs w:val="22"/>
        </w:rPr>
        <w:t xml:space="preserve">Equipo completo: misma estructura, con campos de acción y comentario. Operativo.</w:t>
      </w:r>
    </w:p>
    <w:p>
      <w:pPr>
        <w:pStyle w:val="ListParagraph"/>
        <w:numPr>
          <w:ilvl w:val="0"/>
          <w:numId w:val="1"/>
        </w:numPr>
        <w:spacing w:after="40" w:before="40"/>
      </w:pPr>
      <w:r>
        <w:rPr>
          <w:sz w:val="22"/>
          <w:szCs w:val="22"/>
        </w:rPr>
        <w:t xml:space="preserve">Empresa Fortaleza: dada de baja desde el directorio. Verificar que ya no aparece en el cierre.</w:t>
      </w:r>
    </w:p>
    <w:p>
      <w:pPr>
        <w:pStyle w:val="ListParagraph"/>
        <w:numPr>
          <w:ilvl w:val="0"/>
          <w:numId w:val="1"/>
        </w:numPr>
        <w:spacing w:after="40" w:before="40"/>
      </w:pPr>
      <w:r>
        <w:rPr>
          <w:sz w:val="22"/>
          <w:szCs w:val="22"/>
        </w:rPr>
        <w:t xml:space="preserve">Patente GPR Z30 (Transporte Bugarín): sigue apareciendo en el sistema. QAnalytics procesó la baja internamente. No es un problema activo para WebCarga.</w:t>
      </w:r>
    </w:p>
    <w:p>
      <w:pPr>
        <w:pStyle w:val="ListParagraph"/>
        <w:numPr>
          <w:ilvl w:val="0"/>
          <w:numId w:val="1"/>
        </w:numPr>
        <w:spacing w:after="40" w:before="40"/>
      </w:pPr>
      <w:r>
        <w:rPr>
          <w:sz w:val="22"/>
          <w:szCs w:val="22"/>
        </w:rPr>
        <w:t xml:space="preserve">Accesos directos desde el cierre: pendiente. Hoy no hay links directos desde el cierre hacia la ficha del conductor/empresa/equipo. Felipe debe agregarlos.</w:t>
      </w:r>
    </w:p>
    <w:p>
      <w:pPr>
        <w:pStyle w:val="ListParagraph"/>
        <w:numPr>
          <w:ilvl w:val="0"/>
          <w:numId w:val="1"/>
        </w:numPr>
        <w:spacing w:after="40" w:before="40"/>
      </w:pPr>
      <w:r>
        <w:rPr>
          <w:sz w:val="22"/>
          <w:szCs w:val="22"/>
        </w:rPr>
        <w:t xml:space="preserve">Viaje 206585 (caso anomalía revisado en sesión 9 oct): viaje cerrado/finalizado en TMS que sigue apareciendo en la vista activa. Felipe lo revisará. Posiblemente quedó en un estado intermedio.</w:t>
      </w:r>
    </w:p>
    <w:p>
      <w:pPr>
        <w:pStyle w:val="Heading2"/>
        <w:spacing w:after="80" w:before="240"/>
      </w:pPr>
      <w:r>
        <w:t xml:space="preserve">3.2 Cierre del día</w:t>
      </w:r>
    </w:p>
    <w:p>
      <w:pPr>
        <w:pStyle w:val="ListParagraph"/>
        <w:numPr>
          <w:ilvl w:val="0"/>
          <w:numId w:val="1"/>
        </w:numPr>
        <w:spacing w:after="40" w:before="40"/>
      </w:pPr>
      <w:r>
        <w:rPr>
          <w:sz w:val="22"/>
          <w:szCs w:val="22"/>
        </w:rPr>
        <w:t xml:space="preserve">Flujo básico operativo. Marcha blanca en curso.</w:t>
      </w:r>
    </w:p>
    <w:p>
      <w:pPr>
        <w:pStyle w:val="ListParagraph"/>
        <w:numPr>
          <w:ilvl w:val="0"/>
          <w:numId w:val="1"/>
        </w:numPr>
        <w:spacing w:after="40" w:before="40"/>
      </w:pPr>
      <w:r>
        <w:rPr>
          <w:sz w:val="22"/>
          <w:szCs w:val="22"/>
        </w:rPr>
        <w:t xml:space="preserve">Pestaña unificada (conductores + tractos): HECHO.</w:t>
      </w:r>
    </w:p>
    <w:p>
      <w:pPr>
        <w:pStyle w:val="ListParagraph"/>
        <w:numPr>
          <w:ilvl w:val="0"/>
          <w:numId w:val="1"/>
        </w:numPr>
        <w:spacing w:after="40" w:before="40"/>
      </w:pPr>
      <w:r>
        <w:rPr>
          <w:sz w:val="22"/>
          <w:szCs w:val="22"/>
        </w:rPr>
        <w:t xml:space="preserve">Bug crítico Sodimac: los viajes de Sodimac y los viajes manuales con patente/conductor asignados no aparecen en el cierre. Aparecen como "sin resolver" o sin motivo de asignación, a pesar de estar correctamente asignados. Felipe tomó nota para revisar la sincronización.</w:t>
      </w:r>
    </w:p>
    <w:p>
      <w:pPr>
        <w:pStyle w:val="ListParagraph"/>
        <w:numPr>
          <w:ilvl w:val="0"/>
          <w:numId w:val="1"/>
        </w:numPr>
        <w:spacing w:after="40" w:before="40"/>
      </w:pPr>
      <w:r>
        <w:rPr>
          <w:sz w:val="22"/>
          <w:szCs w:val="22"/>
        </w:rPr>
        <w:t xml:space="preserve">Viajes asignados pendientes de cierre TMS: nueva categoría acordada (ver 2.2). Estos viajes no deben mostrar motivo de no asignación. Deben aparecer en una sección separada al final del cierre, visible para facturación.</w:t>
      </w:r>
    </w:p>
    <w:p>
      <w:pPr>
        <w:pStyle w:val="ListParagraph"/>
        <w:numPr>
          <w:ilvl w:val="0"/>
          <w:numId w:val="1"/>
        </w:numPr>
        <w:spacing w:after="40" w:before="40"/>
      </w:pPr>
      <w:r>
        <w:rPr>
          <w:sz w:val="22"/>
          <w:szCs w:val="22"/>
        </w:rPr>
        <w:t xml:space="preserve">Viajes manuales duplicados (ej. Carlos Pérez): hay viajes manuales creados varias veces por pruebas. No se pueden eliminar desde el historial. Felipe debe revisar la sincronización de viajes manuales y agregar opción de eliminar (solo para súper administrador).</w:t>
      </w:r>
    </w:p>
    <w:p>
      <w:pPr>
        <w:pStyle w:val="ListParagraph"/>
        <w:numPr>
          <w:ilvl w:val="0"/>
          <w:numId w:val="1"/>
        </w:numPr>
        <w:spacing w:after="40" w:before="40"/>
      </w:pPr>
      <w:r>
        <w:rPr>
          <w:sz w:val="22"/>
          <w:szCs w:val="22"/>
        </w:rPr>
        <w:t xml:space="preserve">Viaje del 21/sept (empresa Alianza, en curso): aparece en el cierre activo pero el TMS lo tiene cerrado/finalizado. Felipe lo revisará como caso de anomalía de sincronización.</w:t>
      </w:r>
    </w:p>
    <w:p>
      <w:pPr>
        <w:pStyle w:val="ListParagraph"/>
        <w:numPr>
          <w:ilvl w:val="0"/>
          <w:numId w:val="1"/>
        </w:numPr>
        <w:spacing w:after="40" w:before="40"/>
      </w:pPr>
      <w:r>
        <w:rPr>
          <w:sz w:val="22"/>
          <w:szCs w:val="22"/>
        </w:rPr>
        <w:t xml:space="preserve">Buscador en cierre de viajes: no disponible. Pendiente Felipe.</w:t>
      </w:r>
    </w:p>
    <w:p>
      <w:pPr>
        <w:pStyle w:val="ListParagraph"/>
        <w:numPr>
          <w:ilvl w:val="0"/>
          <w:numId w:val="1"/>
        </w:numPr>
        <w:spacing w:after="40" w:before="40"/>
      </w:pPr>
      <w:r>
        <w:rPr>
          <w:sz w:val="22"/>
          <w:szCs w:val="22"/>
        </w:rPr>
        <w:t xml:space="preserve">Reabrir día: opción existe. Pendiente definir flujo cuando llegan asignaciones tardías.</w:t>
      </w:r>
    </w:p>
    <w:p>
      <w:pPr>
        <w:pStyle w:val="Heading2"/>
        <w:spacing w:after="80" w:before="240"/>
      </w:pPr>
      <w:r>
        <w:t xml:space="preserve">3.3 Módulo de certificaciones y directorio</w:t>
      </w:r>
    </w:p>
    <w:p>
      <w:pPr>
        <w:pStyle w:val="ListParagraph"/>
        <w:numPr>
          <w:ilvl w:val="0"/>
          <w:numId w:val="1"/>
        </w:numPr>
        <w:spacing w:after="40" w:before="40"/>
      </w:pPr>
      <w:r>
        <w:rPr>
          <w:sz w:val="22"/>
          <w:szCs w:val="22"/>
        </w:rPr>
        <w:t xml:space="preserve">Flujo base funcionando: crear empresa, conductor/equipo, documentos. Confirmado.</w:t>
      </w:r>
    </w:p>
    <w:p>
      <w:pPr>
        <w:pStyle w:val="ListParagraph"/>
        <w:numPr>
          <w:ilvl w:val="0"/>
          <w:numId w:val="1"/>
        </w:numPr>
        <w:spacing w:after="40" w:before="40"/>
      </w:pPr>
      <w:r>
        <w:rPr>
          <w:sz w:val="22"/>
          <w:szCs w:val="22"/>
        </w:rPr>
        <w:t xml:space="preserve">Fecha de vencimiento en documentos adicionales: disponible al crear el documento. Confirmado.</w:t>
      </w:r>
    </w:p>
    <w:p>
      <w:pPr>
        <w:pStyle w:val="ListParagraph"/>
        <w:numPr>
          <w:ilvl w:val="0"/>
          <w:numId w:val="1"/>
        </w:numPr>
        <w:spacing w:after="40" w:before="40"/>
      </w:pPr>
      <w:r>
        <w:rPr>
          <w:sz w:val="22"/>
          <w:szCs w:val="22"/>
        </w:rPr>
        <w:t xml:space="preserve">Vista de documentos vencidos: existe pero no es práctica. Pendiente: vista por tipo de documento con opción de carga directa (ver 2.5).</w:t>
      </w:r>
    </w:p>
    <w:p>
      <w:pPr>
        <w:pStyle w:val="ListParagraph"/>
        <w:numPr>
          <w:ilvl w:val="0"/>
          <w:numId w:val="1"/>
        </w:numPr>
        <w:spacing w:after="40" w:before="40"/>
      </w:pPr>
      <w:r>
        <w:rPr>
          <w:sz w:val="22"/>
          <w:szCs w:val="22"/>
        </w:rPr>
        <w:t xml:space="preserve">Edición de cliente asignado a una empresa post-creación: no disponible. Pendiente Felipe.</w:t>
      </w:r>
    </w:p>
    <w:p>
      <w:pPr>
        <w:pStyle w:val="ListParagraph"/>
        <w:numPr>
          <w:ilvl w:val="0"/>
          <w:numId w:val="1"/>
        </w:numPr>
        <w:spacing w:after="40" w:before="40"/>
      </w:pPr>
      <w:r>
        <w:rPr>
          <w:sz w:val="22"/>
          <w:szCs w:val="22"/>
        </w:rPr>
        <w:t xml:space="preserve">Historial de carga de documentos: pendiente verificar si el sistema guarda historial o pisa el archivo anterior.</w:t>
      </w:r>
    </w:p>
    <w:p>
      <w:pPr>
        <w:pStyle w:val="ListParagraph"/>
        <w:numPr>
          <w:ilvl w:val="0"/>
          <w:numId w:val="1"/>
        </w:numPr>
        <w:spacing w:after="40" w:before="40"/>
      </w:pPr>
      <w:r>
        <w:rPr>
          <w:sz w:val="22"/>
          <w:szCs w:val="22"/>
        </w:rPr>
        <w:t xml:space="preserve">Documentos opcionales por empresa: Fabián y Enrique deben revisar según exigencia Pronexo.</w:t>
      </w:r>
    </w:p>
    <w:p>
      <w:pPr>
        <w:pStyle w:val="Heading2"/>
        <w:spacing w:after="80" w:before="240"/>
      </w:pPr>
      <w:r>
        <w:t xml:space="preserve">3.4 Módulo de seguros</w:t>
      </w:r>
    </w:p>
    <w:p>
      <w:pPr>
        <w:pStyle w:val="ListParagraph"/>
        <w:numPr>
          <w:ilvl w:val="0"/>
          <w:numId w:val="1"/>
        </w:numPr>
        <w:spacing w:after="40" w:before="40"/>
      </w:pPr>
      <w:r>
        <w:rPr>
          <w:sz w:val="22"/>
          <w:szCs w:val="22"/>
        </w:rPr>
        <w:t xml:space="preserve">Vista por empresa con pólizas y cuotas operativa.</w:t>
      </w:r>
    </w:p>
    <w:p>
      <w:pPr>
        <w:pStyle w:val="ListParagraph"/>
        <w:numPr>
          <w:ilvl w:val="0"/>
          <w:numId w:val="1"/>
        </w:numPr>
        <w:spacing w:after="40" w:before="40"/>
      </w:pPr>
      <w:r>
        <w:rPr>
          <w:sz w:val="22"/>
          <w:szCs w:val="22"/>
        </w:rPr>
        <w:t xml:space="preserve">Pendiente verificar: si la póliza cargada en certificaciones se refleja automáticamente en seguros o hay que cargarla dos veces.</w:t>
      </w:r>
    </w:p>
    <w:p>
      <w:pPr>
        <w:pStyle w:val="ListParagraph"/>
        <w:numPr>
          <w:ilvl w:val="0"/>
          <w:numId w:val="1"/>
        </w:numPr>
        <w:spacing w:after="40" w:before="40"/>
      </w:pPr>
      <w:r>
        <w:rPr>
          <w:sz w:val="22"/>
          <w:szCs w:val="22"/>
        </w:rPr>
        <w:t xml:space="preserve">Enrique debe coordinarse con el área para validar y completar la carga.</w:t>
      </w:r>
    </w:p>
    <w:p>
      <w:pPr>
        <w:pStyle w:val="Heading2"/>
        <w:spacing w:after="80" w:before="240"/>
      </w:pPr>
      <w:r>
        <w:t xml:space="preserve">3.5 Reporte de cierre</w:t>
      </w:r>
    </w:p>
    <w:p>
      <w:pPr>
        <w:pStyle w:val="ListParagraph"/>
        <w:numPr>
          <w:ilvl w:val="0"/>
          <w:numId w:val="1"/>
        </w:numPr>
        <w:spacing w:after="40" w:before="40"/>
      </w:pPr>
      <w:r>
        <w:rPr>
          <w:sz w:val="22"/>
          <w:szCs w:val="22"/>
        </w:rPr>
        <w:t xml:space="preserve">Borrador funcional, el equipo ya lo usa como referencia.</w:t>
      </w:r>
    </w:p>
    <w:p>
      <w:pPr>
        <w:pStyle w:val="ListParagraph"/>
        <w:numPr>
          <w:ilvl w:val="0"/>
          <w:numId w:val="1"/>
        </w:numPr>
        <w:spacing w:after="40" w:before="40"/>
      </w:pPr>
      <w:r>
        <w:rPr>
          <w:sz w:val="22"/>
          <w:szCs w:val="22"/>
        </w:rPr>
        <w:t xml:space="preserve">Bugs y mejoras pendientes: ver sección 2.8 (todos confirmados por Felipe en la sesión del 9 oct).</w:t>
      </w:r>
    </w:p>
    <w:p>
      <w:pPr>
        <w:pStyle w:val="ListParagraph"/>
        <w:numPr>
          <w:ilvl w:val="0"/>
          <w:numId w:val="1"/>
        </w:numPr>
        <w:spacing w:after="40" w:before="40"/>
      </w:pPr>
      <w:r>
        <w:rPr>
          <w:sz w:val="22"/>
          <w:szCs w:val="22"/>
        </w:rPr>
        <w:t xml:space="preserve">Próximos pasos (acuerdo sesión 9 oct): el lunes o martes operaciones empieza a enviar el estatus del día usando el sistema como base (con pantallazos si es necesario) más el Excel de referencia. Cuando los números empiecen a cuadrar, se abandona el Excel.</w:t>
      </w:r>
    </w:p>
    <w:p>
      <w:pPr>
        <w:pStyle w:val="ListParagraph"/>
        <w:numPr>
          <w:ilvl w:val="0"/>
          <w:numId w:val="1"/>
        </w:numPr>
        <w:spacing w:after="40" w:before="40"/>
      </w:pPr>
      <w:r>
        <w:rPr>
          <w:sz w:val="22"/>
          <w:szCs w:val="22"/>
        </w:rPr>
        <w:t xml:space="preserve">Exportar a Excel: no disponible actualmente. Necesario mientras no esté el módulo de facturación.</w:t>
      </w:r>
    </w:p>
    <w:p>
      <w:pPr>
        <w:pStyle w:val="Heading2"/>
        <w:spacing w:after="80" w:before="240"/>
      </w:pPr>
      <w:r>
        <w:t xml:space="preserve">3.6 Infraestructura y accesos (nuevo)</w:t>
      </w:r>
    </w:p>
    <w:p>
      <w:pPr>
        <w:pStyle w:val="ListParagraph"/>
        <w:numPr>
          <w:ilvl w:val="0"/>
          <w:numId w:val="1"/>
        </w:numPr>
        <w:spacing w:after="40" w:before="40"/>
      </w:pPr>
      <w:r>
        <w:rPr>
          <w:sz w:val="22"/>
          <w:szCs w:val="22"/>
        </w:rPr>
        <w:t xml:space="preserve">Pablo necesita acceso a Google Cloud para revisar la facturación mensual real y entender los costos de infraestructura.</w:t>
      </w:r>
    </w:p>
    <w:p>
      <w:pPr>
        <w:pStyle w:val="ListParagraph"/>
        <w:numPr>
          <w:ilvl w:val="0"/>
          <w:numId w:val="1"/>
        </w:numPr>
        <w:spacing w:after="40" w:before="40"/>
      </w:pPr>
      <w:r>
        <w:rPr>
          <w:sz w:val="22"/>
          <w:szCs w:val="22"/>
        </w:rPr>
        <w:t xml:space="preserve">Pablo necesita acceso al repositorio de código (GitHub). Felipe ya compartió el acceso pero Pablo aún no lo tiene operativo. Fabián tampoco tiene cuenta creada todavía.</w:t>
      </w:r>
    </w:p>
    <w:p>
      <w:pPr>
        <w:pStyle w:val="ListParagraph"/>
        <w:numPr>
          <w:ilvl w:val="0"/>
          <w:numId w:val="1"/>
        </w:numPr>
        <w:spacing w:after="40" w:before="40"/>
      </w:pPr>
      <w:r>
        <w:rPr>
          <w:sz w:val="22"/>
          <w:szCs w:val="22"/>
        </w:rPr>
        <w:t xml:space="preserve">Supabase (base de datos): Pablo logró entrar durante la sesión del 8 oct. Tuvo que reiniciar el proyecto desde los settings.</w:t>
      </w:r>
    </w:p>
    <w:p>
      <w:pPr>
        <w:pStyle w:val="ListParagraph"/>
        <w:numPr>
          <w:ilvl w:val="0"/>
          <w:numId w:val="1"/>
        </w:numPr>
        <w:spacing w:after="40" w:before="40"/>
      </w:pPr>
      <w:r>
        <w:rPr>
          <w:sz w:val="22"/>
          <w:szCs w:val="22"/>
        </w:rPr>
        <w:t xml:space="preserve">Próxima reunión: Pablo y Felipe deben coordinar una sesión para revisar credenciales, infraestructura y costos (Cloud, GitHub, Supabase).</w:t>
      </w:r>
    </w:p>
    <w:p>
      <w:pPr>
        <w:pStyle w:val="Heading1"/>
        <w:spacing w:after="120" w:before="320"/>
      </w:pPr>
      <w:r>
        <w:t xml:space="preserve">4. Tema Corfo — memoria técnica I+D</w:t>
      </w:r>
    </w:p>
    <w:p>
      <w:pPr>
        <w:spacing w:after="80" w:before="80"/>
      </w:pPr>
      <w:r>
        <w:rPr>
          <w:sz w:val="22"/>
          <w:szCs w:val="22"/>
        </w:rPr>
        <w:t xml:space="preserve">Contexto discutido al inicio de la sesión del 9 oct (Pablo, Fabián y Felipe):</w:t>
      </w:r>
    </w:p>
    <w:p>
      <w:pPr>
        <w:pStyle w:val="ListParagraph"/>
        <w:numPr>
          <w:ilvl w:val="0"/>
          <w:numId w:val="1"/>
        </w:numPr>
        <w:spacing w:after="40" w:before="40"/>
      </w:pPr>
      <w:r>
        <w:rPr>
          <w:sz w:val="22"/>
          <w:szCs w:val="22"/>
        </w:rPr>
        <w:t xml:space="preserve">WebCarga está postulando al programa Corfo Crea y Expande (Consolida y Expande). El programa abre el 16 de octubre.</w:t>
      </w:r>
    </w:p>
    <w:p>
      <w:pPr>
        <w:pStyle w:val="ListParagraph"/>
        <w:numPr>
          <w:ilvl w:val="0"/>
          <w:numId w:val="1"/>
        </w:numPr>
        <w:spacing w:after="40" w:before="40"/>
      </w:pPr>
      <w:r>
        <w:rPr>
          <w:sz w:val="22"/>
          <w:szCs w:val="22"/>
        </w:rPr>
        <w:t xml:space="preserve">Requisito: demostrar que la solución requirió I+D genuino — trabajo sistemático que resolvió una incertidumbre tecnológica, no una solución rutinaria o trivial disponible en el mercado.</w:t>
      </w:r>
    </w:p>
    <w:p>
      <w:pPr>
        <w:pStyle w:val="ListParagraph"/>
        <w:numPr>
          <w:ilvl w:val="0"/>
          <w:numId w:val="1"/>
        </w:numPr>
        <w:spacing w:after="40" w:before="40"/>
      </w:pPr>
      <w:r>
        <w:rPr>
          <w:sz w:val="22"/>
          <w:szCs w:val="22"/>
        </w:rPr>
        <w:t xml:space="preserve">En la postulación del 2020 (Crea y Valida, OCR/escáner) el puntaje de I+D fue bajo porque la solución no fue considerada suficientemente compleja.</w:t>
      </w:r>
    </w:p>
    <w:p>
      <w:pPr>
        <w:pStyle w:val="ListParagraph"/>
        <w:numPr>
          <w:ilvl w:val="0"/>
          <w:numId w:val="1"/>
        </w:numPr>
        <w:spacing w:after="40" w:before="40"/>
      </w:pPr>
      <w:r>
        <w:rPr>
          <w:sz w:val="22"/>
          <w:szCs w:val="22"/>
        </w:rPr>
        <w:t xml:space="preserve">Acuerdo: Felipe preparará una memoria técnica de máximo 2 páginas con: (1) problema técnico inicial y qué no se sabía si era posible resolver; (2) alternativas técnicas evaluadas y descartadas; (3) desafíos enfrentados y cómo se resolvieron.</w:t>
      </w:r>
    </w:p>
    <w:p>
      <w:pPr>
        <w:pStyle w:val="ListParagraph"/>
        <w:numPr>
          <w:ilvl w:val="0"/>
          <w:numId w:val="1"/>
        </w:numPr>
        <w:spacing w:after="40" w:before="40"/>
      </w:pPr>
      <w:r>
        <w:rPr>
          <w:sz w:val="22"/>
          <w:szCs w:val="22"/>
        </w:rPr>
        <w:t xml:space="preserve">Pablo enviará a Felipe esta minuta actualizada como base de información para armar el relato.</w:t>
      </w:r>
    </w:p>
    <w:p>
      <w:pPr>
        <w:pStyle w:val="ListParagraph"/>
        <w:numPr>
          <w:ilvl w:val="0"/>
          <w:numId w:val="1"/>
        </w:numPr>
        <w:spacing w:after="40" w:before="40"/>
      </w:pPr>
      <w:r>
        <w:rPr>
          <w:sz w:val="22"/>
          <w:szCs w:val="22"/>
        </w:rPr>
        <w:t xml:space="preserve">El argumento técnico central: integrar 3 TMS de clientes distintos (QAnalytics, WingSuite, Falabella/Sodimac) que no tienen APIs estándar ni datos homogéneos, y construir sobre eso un sistema de gestión multi-cliente escalable que consolida la información operacional de una flota 100% externa y no dedicada. Esto no existe como solución estándar en el mercado.</w:t>
      </w:r>
    </w:p>
    <w:p>
      <w:pPr>
        <w:pStyle w:val="ListParagraph"/>
        <w:numPr>
          <w:ilvl w:val="0"/>
          <w:numId w:val="1"/>
        </w:numPr>
        <w:spacing w:after="40" w:before="40"/>
      </w:pPr>
      <w:r>
        <w:rPr>
          <w:sz w:val="22"/>
          <w:szCs w:val="22"/>
        </w:rPr>
        <w:t xml:space="preserve">El roadmap de IA (asistente de asignación, predicción de carga) se incluye como siguiente etapa que requiere la base de datos que se está construyendo. Sin el sistema de datos, la IA no tiene desde dónde operar.</w:t>
      </w:r>
    </w:p>
    <w:p>
      <w:pPr>
        <w:pStyle w:val="ListParagraph"/>
        <w:numPr>
          <w:ilvl w:val="0"/>
          <w:numId w:val="1"/>
        </w:numPr>
        <w:spacing w:after="40" w:before="40"/>
      </w:pPr>
      <w:r>
        <w:rPr>
          <w:sz w:val="22"/>
          <w:szCs w:val="22"/>
        </w:rPr>
        <w:t xml:space="preserve">Pablo pasará el borrador al asesor externo que ayuda en la postulación para que evalúe si el argumento califica (objetivo: al menos 50% de probabilidad de pasar el filtro I+D antes de invertir tiempo en armar la postulación completa).</w:t>
      </w:r>
    </w:p>
    <w:p>
      <w:pPr>
        <w:pStyle w:val="Heading1"/>
        <w:spacing w:after="120" w:before="320"/>
      </w:pPr>
      <w:r>
        <w:t xml:space="preserve">5. Tabla de pendientes</w:t>
      </w:r>
    </w:p>
    <w:p>
      <w:pPr>
        <w:pStyle w:val="Heading2"/>
        <w:spacing w:after="80" w:before="240"/>
      </w:pPr>
      <w:r>
        <w:t xml:space="preserve">A. Requerimientos para Felipe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1F3864" w:val="solid"/>
          </w:tcPr>
          <w:p>
            <w:pPr>
              <w:jc w:val="center"/>
            </w:pPr>
            <w:r>
              <w:rPr>
                <w:b/>
                <w:bCs/>
                <w:color w:val="FFFFFF"/>
                <w:sz w:val="20"/>
                <w:szCs w:val="20"/>
              </w:rPr>
              <w:t xml:space="preserve">#</w:t>
            </w:r>
          </w:p>
        </w:tc>
        <w:tc>
          <w:tcPr>
            <w:shd w:color="1F3864" w:val="solid"/>
          </w:tcPr>
          <w:p>
            <w:pPr>
              <w:jc w:val="center"/>
            </w:pPr>
            <w:r>
              <w:rPr>
                <w:b/>
                <w:bCs/>
                <w:color w:val="FFFFFF"/>
                <w:sz w:val="20"/>
                <w:szCs w:val="20"/>
              </w:rPr>
              <w:t xml:space="preserve">Ítem</w:t>
            </w:r>
          </w:p>
        </w:tc>
        <w:tc>
          <w:tcPr>
            <w:shd w:color="1F3864" w:val="solid"/>
          </w:tcPr>
          <w:p>
            <w:pPr>
              <w:jc w:val="center"/>
            </w:pPr>
            <w:r>
              <w:rPr>
                <w:b/>
                <w:bCs/>
                <w:color w:val="FFFFFF"/>
                <w:sz w:val="20"/>
                <w:szCs w:val="20"/>
              </w:rPr>
              <w:t xml:space="preserve">Estado</w:t>
            </w:r>
          </w:p>
        </w:tc>
        <w:tc>
          <w:tcPr>
            <w:shd w:color="1F3864" w:val="solid"/>
          </w:tcPr>
          <w:p>
            <w:pPr>
              <w:jc w:val="center"/>
            </w:pPr>
            <w:r>
              <w:rPr>
                <w:b/>
                <w:bCs/>
                <w:color w:val="FFFFFF"/>
                <w:sz w:val="20"/>
                <w:szCs w:val="20"/>
              </w:rPr>
              <w:t xml:space="preserve">Responsable</w:t>
            </w:r>
          </w:p>
        </w:tc>
        <w:tc>
          <w:tcPr>
            <w:shd w:color="1F3864" w:val="solid"/>
          </w:tcPr>
          <w:p>
            <w:pPr>
              <w:jc w:val="center"/>
            </w:pPr>
            <w:r>
              <w:rPr>
                <w:b/>
                <w:bCs/>
                <w:color w:val="FFFFFF"/>
                <w:sz w:val="20"/>
                <w:szCs w:val="20"/>
              </w:rPr>
              <w:t xml:space="preserve">Prioridad</w:t>
            </w:r>
          </w:p>
        </w:tc>
      </w:tr>
      <w:tr>
        <w:tc>
          <w:p>
            <w:pPr>
              <w:jc w:val="center"/>
            </w:pPr>
            <w:r>
              <w:rPr>
                <w:sz w:val="20"/>
                <w:szCs w:val="20"/>
              </w:rPr>
              <w:t xml:space="preserve">1</w:t>
            </w:r>
          </w:p>
        </w:tc>
        <w:tc>
          <w:p>
            <w:r>
              <w:rPr>
                <w:sz w:val="20"/>
                <w:szCs w:val="20"/>
              </w:rPr>
              <w:t xml:space="preserve">Sincronización pestañas conductores/tractos en cierre</w:t>
            </w:r>
          </w:p>
        </w:tc>
        <w:tc>
          <w:tcPr>
            <w:shd w:color="C6EFCE" w:val="solid"/>
          </w:tcPr>
          <w:p>
            <w:pPr>
              <w:jc w:val="center"/>
            </w:pPr>
            <w:r>
              <w:rPr>
                <w:sz w:val="20"/>
                <w:szCs w:val="20"/>
              </w:rPr>
              <w:t xml:space="preserve">Hecho</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2</w:t>
            </w:r>
          </w:p>
        </w:tc>
        <w:tc>
          <w:p>
            <w:r>
              <w:rPr>
                <w:sz w:val="20"/>
                <w:szCs w:val="20"/>
              </w:rPr>
              <w:t xml:space="preserve">Vista cierre de viajes con info de contexto (origen, destino)</w:t>
            </w:r>
          </w:p>
        </w:tc>
        <w:tc>
          <w:tcPr>
            <w:shd w:color="C6EFCE" w:val="solid"/>
          </w:tcPr>
          <w:p>
            <w:pPr>
              <w:jc w:val="center"/>
            </w:pPr>
            <w:r>
              <w:rPr>
                <w:sz w:val="20"/>
                <w:szCs w:val="20"/>
              </w:rPr>
              <w:t xml:space="preserve">Hecho</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3</w:t>
            </w:r>
          </w:p>
        </w:tc>
        <w:tc>
          <w:p>
            <w:r>
              <w:rPr>
                <w:sz w:val="20"/>
                <w:szCs w:val="20"/>
              </w:rPr>
              <w:t xml:space="preserve">Seguridad: bloquear auto-registro — solo WebCarga puede crear usuarios</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Urgente</w:t>
            </w:r>
          </w:p>
        </w:tc>
      </w:tr>
      <w:tr>
        <w:tc>
          <w:p>
            <w:pPr>
              <w:jc w:val="center"/>
            </w:pPr>
            <w:r>
              <w:rPr>
                <w:sz w:val="20"/>
                <w:szCs w:val="20"/>
              </w:rPr>
              <w:t xml:space="preserve">4</w:t>
            </w:r>
          </w:p>
        </w:tc>
        <w:tc>
          <w:p>
            <w:r>
              <w:rPr>
                <w:sz w:val="20"/>
                <w:szCs w:val="20"/>
              </w:rPr>
              <w:t xml:space="preserve">Bug: viajes Sodimac y manuales no aparecen en cierre de viajes (aparecen como "sin resolver")</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5</w:t>
            </w:r>
          </w:p>
        </w:tc>
        <w:tc>
          <w:p>
            <w:r>
              <w:rPr>
                <w:sz w:val="20"/>
                <w:szCs w:val="20"/>
              </w:rPr>
              <w:t xml:space="preserve">Bug: sincronización viajes manuales con cierre del día</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6</w:t>
            </w:r>
          </w:p>
        </w:tc>
        <w:tc>
          <w:p>
            <w:r>
              <w:rPr>
                <w:sz w:val="20"/>
                <w:szCs w:val="20"/>
              </w:rPr>
              <w:t xml:space="preserve">Nueva categoría en cierre: "viaje asignado pendiente de cierre TMS" (sin motivo de no asignación)</w:t>
            </w:r>
          </w:p>
        </w:tc>
        <w:tc>
          <w:tcPr>
            <w:shd w:color="DDEBF7" w:val="solid"/>
          </w:tcPr>
          <w:p>
            <w:pPr>
              <w:jc w:val="center"/>
            </w:pPr>
            <w:r>
              <w:rPr>
                <w:sz w:val="20"/>
                <w:szCs w:val="20"/>
              </w:rPr>
              <w:t xml:space="preserve">Nuevo</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7</w:t>
            </w:r>
          </w:p>
        </w:tc>
        <w:tc>
          <w:p>
            <w:r>
              <w:rPr>
                <w:sz w:val="20"/>
                <w:szCs w:val="20"/>
              </w:rPr>
              <w:t xml:space="preserve">Bug: segunda vuelta en reporte calculada por empresa, debe ser por patente/tracto</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8</w:t>
            </w:r>
          </w:p>
        </w:tc>
        <w:tc>
          <w:p>
            <w:r>
              <w:rPr>
                <w:sz w:val="20"/>
                <w:szCs w:val="20"/>
              </w:rPr>
              <w:t xml:space="preserve">Reporte: separar tractoreo y equipo completo (tabs o columnas separadas)</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9</w:t>
            </w:r>
          </w:p>
        </w:tc>
        <w:tc>
          <w:p>
            <w:r>
              <w:rPr>
                <w:sz w:val="20"/>
                <w:szCs w:val="20"/>
              </w:rPr>
              <w:t xml:space="preserve">Reporte: agregar totales inferiores por columna y total general</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10</w:t>
            </w:r>
          </w:p>
        </w:tc>
        <w:tc>
          <w:p>
            <w:r>
              <w:rPr>
                <w:sz w:val="20"/>
                <w:szCs w:val="20"/>
              </w:rPr>
              <w:t xml:space="preserve">Reporte: mostrar origen real de asignación (no origen habitual)</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11</w:t>
            </w:r>
          </w:p>
        </w:tc>
        <w:tc>
          <w:p>
            <w:r>
              <w:rPr>
                <w:sz w:val="20"/>
                <w:szCs w:val="20"/>
              </w:rPr>
              <w:t xml:space="preserve">Reporte: incluir Sodimac (bloqueado hasta resolver bug de viajes Sodimac)</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12</w:t>
            </w:r>
          </w:p>
        </w:tc>
        <w:tc>
          <w:p>
            <w:r>
              <w:rPr>
                <w:sz w:val="20"/>
                <w:szCs w:val="20"/>
              </w:rPr>
              <w:t xml:space="preserve">Reporte: incluir equipos sin asignación (retiran sin carga) explícitamente</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13</w:t>
            </w:r>
          </w:p>
        </w:tc>
        <w:tc>
          <w:p>
            <w:r>
              <w:rPr>
                <w:sz w:val="20"/>
                <w:szCs w:val="20"/>
              </w:rPr>
              <w:t xml:space="preserve">Reporte: corregir conductores sin tracto / "casilla" que no aparecen en "sin trabajar"</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14</w:t>
            </w:r>
          </w:p>
        </w:tc>
        <w:tc>
          <w:p>
            <w:r>
              <w:rPr>
                <w:sz w:val="20"/>
                <w:szCs w:val="20"/>
              </w:rPr>
              <w:t xml:space="preserve">Reporte: organizar tabla asignados por cliente/operación y por CD</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15</w:t>
            </w:r>
          </w:p>
        </w:tc>
        <w:tc>
          <w:p>
            <w:r>
              <w:rPr>
                <w:sz w:val="20"/>
                <w:szCs w:val="20"/>
              </w:rPr>
              <w:t xml:space="preserve">Reporte: agregar opción de exportar a Excel</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16</w:t>
            </w:r>
          </w:p>
        </w:tc>
        <w:tc>
          <w:p>
            <w:r>
              <w:rPr>
                <w:sz w:val="20"/>
                <w:szCs w:val="20"/>
              </w:rPr>
              <w:t xml:space="preserve">Viajes manuales duplicados no se pueden eliminar desde historial (solo súper admin)</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17</w:t>
            </w:r>
          </w:p>
        </w:tc>
        <w:tc>
          <w:p>
            <w:r>
              <w:rPr>
                <w:sz w:val="20"/>
                <w:szCs w:val="20"/>
              </w:rPr>
              <w:t xml:space="preserve">Viaje 206585: viaje cerrado en TMS que sigue en vista activa — revisar sincronización</w:t>
            </w:r>
          </w:p>
        </w:tc>
        <w:tc>
          <w:tcPr>
            <w:shd w:color="DDEBF7" w:val="solid"/>
          </w:tcPr>
          <w:p>
            <w:pPr>
              <w:jc w:val="center"/>
            </w:pPr>
            <w:r>
              <w:rPr>
                <w:sz w:val="20"/>
                <w:szCs w:val="20"/>
              </w:rPr>
              <w:t xml:space="preserve">Nuevo</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18</w:t>
            </w:r>
          </w:p>
        </w:tc>
        <w:tc>
          <w:p>
            <w:r>
              <w:rPr>
                <w:sz w:val="20"/>
                <w:szCs w:val="20"/>
              </w:rPr>
              <w:t xml:space="preserve">Umbral 15 días para viajes sin cambio de estado (mover a historial)</w:t>
            </w:r>
          </w:p>
        </w:tc>
        <w:tc>
          <w:tcPr>
            <w:shd w:color="FFF2CC" w:val="solid"/>
          </w:tcPr>
          <w:p>
            <w:pPr>
              <w:jc w:val="center"/>
            </w:pPr>
            <w:r>
              <w:rPr>
                <w:sz w:val="20"/>
                <w:szCs w:val="20"/>
              </w:rPr>
              <w:t xml:space="preserve">En revisión</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19</w:t>
            </w:r>
          </w:p>
        </w:tc>
        <w:tc>
          <w:p>
            <w:r>
              <w:rPr>
                <w:sz w:val="20"/>
                <w:szCs w:val="20"/>
              </w:rPr>
              <w:t xml:space="preserve">Validar que umbral de 15 días aplica también a viajes manuales</w:t>
            </w:r>
          </w:p>
        </w:tc>
        <w:tc>
          <w:tcPr>
            <w:shd w:color="DDEBF7" w:val="solid"/>
          </w:tcPr>
          <w:p>
            <w:pPr>
              <w:jc w:val="center"/>
            </w:pPr>
            <w:r>
              <w:rPr>
                <w:sz w:val="20"/>
                <w:szCs w:val="20"/>
              </w:rPr>
              <w:t xml:space="preserve">Nuevo</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20</w:t>
            </w:r>
          </w:p>
        </w:tc>
        <w:tc>
          <w:p>
            <w:r>
              <w:rPr>
                <w:sz w:val="20"/>
                <w:szCs w:val="20"/>
              </w:rPr>
              <w:t xml:space="preserve">Vista de documentos vencidos: sábana por tipo de documento con opción de carga directa</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21</w:t>
            </w:r>
          </w:p>
        </w:tc>
        <w:tc>
          <w:p>
            <w:r>
              <w:rPr>
                <w:sz w:val="20"/>
                <w:szCs w:val="20"/>
              </w:rPr>
              <w:t xml:space="preserve">Accesos directos desde cierre hacia ficha de conductor/empresa/equipo</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22</w:t>
            </w:r>
          </w:p>
        </w:tc>
        <w:tc>
          <w:p>
            <w:r>
              <w:rPr>
                <w:sz w:val="20"/>
                <w:szCs w:val="20"/>
              </w:rPr>
              <w:t xml:space="preserve">Buscador en vista cierre de viajes</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23</w:t>
            </w:r>
          </w:p>
        </w:tc>
        <w:tc>
          <w:p>
            <w:r>
              <w:rPr>
                <w:sz w:val="20"/>
                <w:szCs w:val="20"/>
              </w:rPr>
              <w:t xml:space="preserve">Opción de editar cliente asignado a empresa post-creación</w:t>
            </w:r>
          </w:p>
        </w:tc>
        <w:tc>
          <w:tcPr>
            <w:shd w:color="FCE4D6" w:val="solid"/>
          </w:tcPr>
          <w:p>
            <w:pPr>
              <w:jc w:val="center"/>
            </w:pPr>
            <w:r>
              <w:rPr>
                <w:sz w:val="20"/>
                <w:szCs w:val="20"/>
              </w:rPr>
              <w:t xml:space="preserve">Pendiente</w:t>
            </w:r>
          </w:p>
        </w:tc>
        <w:tc>
          <w:p>
            <w:pPr>
              <w:jc w:val="center"/>
            </w:pPr>
            <w:r>
              <w:rPr>
                <w:sz w:val="20"/>
                <w:szCs w:val="20"/>
              </w:rPr>
              <w:t xml:space="preserve">Felipe</w:t>
            </w:r>
          </w:p>
        </w:tc>
        <w:tc>
          <w:p>
            <w:pPr>
              <w:jc w:val="center"/>
            </w:pPr>
            <w:r>
              <w:rPr>
                <w:sz w:val="20"/>
                <w:szCs w:val="20"/>
              </w:rPr>
              <w:t xml:space="preserve">Baja</w:t>
            </w:r>
          </w:p>
        </w:tc>
      </w:tr>
      <w:tr>
        <w:tc>
          <w:p>
            <w:pPr>
              <w:jc w:val="center"/>
            </w:pPr>
            <w:r>
              <w:rPr>
                <w:sz w:val="20"/>
                <w:szCs w:val="20"/>
              </w:rPr>
              <w:t xml:space="preserve">24</w:t>
            </w:r>
          </w:p>
        </w:tc>
        <w:tc>
          <w:p>
            <w:r>
              <w:rPr>
                <w:sz w:val="20"/>
                <w:szCs w:val="20"/>
              </w:rPr>
              <w:t xml:space="preserve">Nuevo estado "Venta de camión" para equipos en proceso de cambio</w:t>
            </w:r>
          </w:p>
        </w:tc>
        <w:tc>
          <w:tcPr>
            <w:shd w:color="DDEBF7" w:val="solid"/>
          </w:tcPr>
          <w:p>
            <w:pPr>
              <w:jc w:val="center"/>
            </w:pPr>
            <w:r>
              <w:rPr>
                <w:sz w:val="20"/>
                <w:szCs w:val="20"/>
              </w:rPr>
              <w:t xml:space="preserve">Nuevo</w:t>
            </w:r>
          </w:p>
        </w:tc>
        <w:tc>
          <w:p>
            <w:pPr>
              <w:jc w:val="center"/>
            </w:pPr>
            <w:r>
              <w:rPr>
                <w:sz w:val="20"/>
                <w:szCs w:val="20"/>
              </w:rPr>
              <w:t xml:space="preserve">Felipe</w:t>
            </w:r>
          </w:p>
        </w:tc>
        <w:tc>
          <w:p>
            <w:pPr>
              <w:jc w:val="center"/>
            </w:pPr>
            <w:r>
              <w:rPr>
                <w:sz w:val="20"/>
                <w:szCs w:val="20"/>
              </w:rPr>
              <w:t xml:space="preserve">Baja</w:t>
            </w:r>
          </w:p>
        </w:tc>
      </w:tr>
      <w:tr>
        <w:tc>
          <w:p>
            <w:pPr>
              <w:jc w:val="center"/>
            </w:pPr>
            <w:r>
              <w:rPr>
                <w:sz w:val="20"/>
                <w:szCs w:val="20"/>
              </w:rPr>
              <w:t xml:space="preserve">25</w:t>
            </w:r>
          </w:p>
        </w:tc>
        <w:tc>
          <w:p>
            <w:r>
              <w:rPr>
                <w:sz w:val="20"/>
                <w:szCs w:val="20"/>
              </w:rPr>
              <w:t xml:space="preserve">Limpieza automática de viajes eliminados del TMS — verificar si está activo</w:t>
            </w:r>
          </w:p>
        </w:tc>
        <w:tc>
          <w:tcPr>
            <w:shd w:color="FFF2CC" w:val="solid"/>
          </w:tcPr>
          <w:p>
            <w:pPr>
              <w:jc w:val="center"/>
            </w:pPr>
            <w:r>
              <w:rPr>
                <w:sz w:val="20"/>
                <w:szCs w:val="20"/>
              </w:rPr>
              <w:t xml:space="preserve">En revisión</w:t>
            </w:r>
          </w:p>
        </w:tc>
        <w:tc>
          <w:p>
            <w:pPr>
              <w:jc w:val="center"/>
            </w:pPr>
            <w:r>
              <w:rPr>
                <w:sz w:val="20"/>
                <w:szCs w:val="20"/>
              </w:rPr>
              <w:t xml:space="preserve">Felipe</w:t>
            </w:r>
          </w:p>
        </w:tc>
        <w:tc>
          <w:p>
            <w:pPr>
              <w:jc w:val="center"/>
            </w:pPr>
            <w:r>
              <w:rPr>
                <w:sz w:val="20"/>
                <w:szCs w:val="20"/>
              </w:rPr>
              <w:t xml:space="preserve">Media</w:t>
            </w:r>
          </w:p>
        </w:tc>
      </w:tr>
      <w:tr>
        <w:tc>
          <w:p>
            <w:pPr>
              <w:jc w:val="center"/>
            </w:pPr>
            <w:r>
              <w:rPr>
                <w:sz w:val="20"/>
                <w:szCs w:val="20"/>
              </w:rPr>
              <w:t xml:space="preserve">26</w:t>
            </w:r>
          </w:p>
        </w:tc>
        <w:tc>
          <w:p>
            <w:r>
              <w:rPr>
                <w:sz w:val="20"/>
                <w:szCs w:val="20"/>
              </w:rPr>
              <w:t xml:space="preserve">Memoria técnica I+D (2 páginas) para postulación Corfo Crea y Expande</w:t>
            </w:r>
          </w:p>
        </w:tc>
        <w:tc>
          <w:tcPr>
            <w:shd w:color="DDEBF7" w:val="solid"/>
          </w:tcPr>
          <w:p>
            <w:pPr>
              <w:jc w:val="center"/>
            </w:pPr>
            <w:r>
              <w:rPr>
                <w:sz w:val="20"/>
                <w:szCs w:val="20"/>
              </w:rPr>
              <w:t xml:space="preserve">Nuevo</w:t>
            </w:r>
          </w:p>
        </w:tc>
        <w:tc>
          <w:p>
            <w:pPr>
              <w:jc w:val="center"/>
            </w:pPr>
            <w:r>
              <w:rPr>
                <w:sz w:val="20"/>
                <w:szCs w:val="20"/>
              </w:rPr>
              <w:t xml:space="preserve">Felipe</w:t>
            </w:r>
          </w:p>
        </w:tc>
        <w:tc>
          <w:p>
            <w:pPr>
              <w:jc w:val="center"/>
            </w:pPr>
            <w:r>
              <w:rPr>
                <w:sz w:val="20"/>
                <w:szCs w:val="20"/>
              </w:rPr>
              <w:t xml:space="preserve">Alta</w:t>
            </w:r>
          </w:p>
        </w:tc>
      </w:tr>
      <w:tr>
        <w:tc>
          <w:p>
            <w:pPr>
              <w:jc w:val="center"/>
            </w:pPr>
            <w:r>
              <w:rPr>
                <w:sz w:val="20"/>
                <w:szCs w:val="20"/>
              </w:rPr>
              <w:t xml:space="preserve">27</w:t>
            </w:r>
          </w:p>
        </w:tc>
        <w:tc>
          <w:p>
            <w:r>
              <w:rPr>
                <w:sz w:val="20"/>
                <w:szCs w:val="20"/>
              </w:rPr>
              <w:t xml:space="preserve">Coordinar acceso de Pablo y Fabián a Google Cloud y GitHub</w:t>
            </w:r>
          </w:p>
        </w:tc>
        <w:tc>
          <w:tcPr>
            <w:shd w:color="DDEBF7" w:val="solid"/>
          </w:tcPr>
          <w:p>
            <w:pPr>
              <w:jc w:val="center"/>
            </w:pPr>
            <w:r>
              <w:rPr>
                <w:sz w:val="20"/>
                <w:szCs w:val="20"/>
              </w:rPr>
              <w:t xml:space="preserve">Nuevo</w:t>
            </w:r>
          </w:p>
        </w:tc>
        <w:tc>
          <w:p>
            <w:pPr>
              <w:jc w:val="center"/>
            </w:pPr>
            <w:r>
              <w:rPr>
                <w:sz w:val="20"/>
                <w:szCs w:val="20"/>
              </w:rPr>
              <w:t xml:space="preserve">Felipe</w:t>
            </w:r>
          </w:p>
        </w:tc>
        <w:tc>
          <w:p>
            <w:pPr>
              <w:jc w:val="center"/>
            </w:pPr>
            <w:r>
              <w:rPr>
                <w:sz w:val="20"/>
                <w:szCs w:val="20"/>
              </w:rPr>
              <w:t xml:space="preserve">Media</w:t>
            </w:r>
          </w:p>
        </w:tc>
      </w:tr>
    </w:tbl>
    <w:p>
      <w:pPr>
        <w:spacing w:after="40" w:before="40"/>
      </w:pPr>
    </w:p>
    <w:p>
      <w:pPr>
        <w:pStyle w:val="Heading2"/>
        <w:spacing w:after="80" w:before="240"/>
      </w:pPr>
      <w:r>
        <w:t xml:space="preserve">B. Tareas WebCarga (Fabián / equipo operaciones)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1F3864" w:val="solid"/>
          </w:tcPr>
          <w:p>
            <w:pPr>
              <w:jc w:val="center"/>
            </w:pPr>
            <w:r>
              <w:rPr>
                <w:b/>
                <w:bCs/>
                <w:color w:val="FFFFFF"/>
                <w:sz w:val="20"/>
                <w:szCs w:val="20"/>
              </w:rPr>
              <w:t xml:space="preserve">#</w:t>
            </w:r>
          </w:p>
        </w:tc>
        <w:tc>
          <w:tcPr>
            <w:shd w:color="1F3864" w:val="solid"/>
          </w:tcPr>
          <w:p>
            <w:pPr>
              <w:jc w:val="center"/>
            </w:pPr>
            <w:r>
              <w:rPr>
                <w:b/>
                <w:bCs/>
                <w:color w:val="FFFFFF"/>
                <w:sz w:val="20"/>
                <w:szCs w:val="20"/>
              </w:rPr>
              <w:t xml:space="preserve">Ítem</w:t>
            </w:r>
          </w:p>
        </w:tc>
        <w:tc>
          <w:tcPr>
            <w:shd w:color="1F3864" w:val="solid"/>
          </w:tcPr>
          <w:p>
            <w:pPr>
              <w:jc w:val="center"/>
            </w:pPr>
            <w:r>
              <w:rPr>
                <w:b/>
                <w:bCs/>
                <w:color w:val="FFFFFF"/>
                <w:sz w:val="20"/>
                <w:szCs w:val="20"/>
              </w:rPr>
              <w:t xml:space="preserve">Estado</w:t>
            </w:r>
          </w:p>
        </w:tc>
        <w:tc>
          <w:tcPr>
            <w:shd w:color="1F3864" w:val="solid"/>
          </w:tcPr>
          <w:p>
            <w:pPr>
              <w:jc w:val="center"/>
            </w:pPr>
            <w:r>
              <w:rPr>
                <w:b/>
                <w:bCs/>
                <w:color w:val="FFFFFF"/>
                <w:sz w:val="20"/>
                <w:szCs w:val="20"/>
              </w:rPr>
              <w:t xml:space="preserve">Responsable</w:t>
            </w:r>
          </w:p>
        </w:tc>
        <w:tc>
          <w:tcPr>
            <w:shd w:color="1F3864" w:val="solid"/>
          </w:tcPr>
          <w:p>
            <w:pPr>
              <w:jc w:val="center"/>
            </w:pPr>
            <w:r>
              <w:rPr>
                <w:b/>
                <w:bCs/>
                <w:color w:val="FFFFFF"/>
                <w:sz w:val="20"/>
                <w:szCs w:val="20"/>
              </w:rPr>
              <w:t xml:space="preserve">Prioridad</w:t>
            </w:r>
          </w:p>
        </w:tc>
      </w:tr>
      <w:tr>
        <w:tc>
          <w:p>
            <w:pPr>
              <w:jc w:val="center"/>
            </w:pPr>
            <w:r>
              <w:rPr>
                <w:sz w:val="20"/>
                <w:szCs w:val="20"/>
              </w:rPr>
              <w:t xml:space="preserve">1</w:t>
            </w:r>
          </w:p>
        </w:tc>
        <w:tc>
          <w:p>
            <w:r>
              <w:rPr>
                <w:sz w:val="20"/>
                <w:szCs w:val="20"/>
              </w:rPr>
              <w:t xml:space="preserve">Verificar que empresa Fortaleza ya no aparece en el cierre</w:t>
            </w:r>
          </w:p>
        </w:tc>
        <w:tc>
          <w:tcPr>
            <w:shd w:color="FFF2CC" w:val="solid"/>
          </w:tcPr>
          <w:p>
            <w:pPr>
              <w:jc w:val="center"/>
            </w:pPr>
            <w:r>
              <w:rPr>
                <w:sz w:val="20"/>
                <w:szCs w:val="20"/>
              </w:rPr>
              <w:t xml:space="preserve">En revisión</w:t>
            </w:r>
          </w:p>
        </w:tc>
        <w:tc>
          <w:p>
            <w:pPr>
              <w:jc w:val="center"/>
            </w:pPr>
            <w:r>
              <w:rPr>
                <w:sz w:val="20"/>
                <w:szCs w:val="20"/>
              </w:rPr>
              <w:t xml:space="preserve">Fabián</w:t>
            </w:r>
          </w:p>
        </w:tc>
        <w:tc>
          <w:p>
            <w:pPr>
              <w:jc w:val="center"/>
            </w:pPr>
            <w:r>
              <w:rPr>
                <w:sz w:val="20"/>
                <w:szCs w:val="20"/>
              </w:rPr>
              <w:t xml:space="preserve">Alta</w:t>
            </w:r>
          </w:p>
        </w:tc>
      </w:tr>
      <w:tr>
        <w:tc>
          <w:p>
            <w:pPr>
              <w:jc w:val="center"/>
            </w:pPr>
            <w:r>
              <w:rPr>
                <w:sz w:val="20"/>
                <w:szCs w:val="20"/>
              </w:rPr>
              <w:t xml:space="preserve">2</w:t>
            </w:r>
          </w:p>
        </w:tc>
        <w:tc>
          <w:p>
            <w:r>
              <w:rPr>
                <w:sz w:val="20"/>
                <w:szCs w:val="20"/>
              </w:rPr>
              <w:t xml:space="preserve">Reportar a Felipe los bugs de Sodimac con pantallazos de ambas vistas (monitor vs. cierre)</w:t>
            </w:r>
          </w:p>
        </w:tc>
        <w:tc>
          <w:tcPr>
            <w:shd w:color="FFF2CC" w:val="solid"/>
          </w:tcPr>
          <w:p>
            <w:pPr>
              <w:jc w:val="center"/>
            </w:pPr>
            <w:r>
              <w:rPr>
                <w:sz w:val="20"/>
                <w:szCs w:val="20"/>
              </w:rPr>
              <w:t xml:space="preserve">En revisión</w:t>
            </w:r>
          </w:p>
        </w:tc>
        <w:tc>
          <w:p>
            <w:pPr>
              <w:jc w:val="center"/>
            </w:pPr>
            <w:r>
              <w:rPr>
                <w:sz w:val="20"/>
                <w:szCs w:val="20"/>
              </w:rPr>
              <w:t xml:space="preserve">Fabián</w:t>
            </w:r>
          </w:p>
        </w:tc>
        <w:tc>
          <w:p>
            <w:pPr>
              <w:jc w:val="center"/>
            </w:pPr>
            <w:r>
              <w:rPr>
                <w:sz w:val="20"/>
                <w:szCs w:val="20"/>
              </w:rPr>
              <w:t xml:space="preserve">Alta</w:t>
            </w:r>
          </w:p>
        </w:tc>
      </w:tr>
      <w:tr>
        <w:tc>
          <w:p>
            <w:pPr>
              <w:jc w:val="center"/>
            </w:pPr>
            <w:r>
              <w:rPr>
                <w:sz w:val="20"/>
                <w:szCs w:val="20"/>
              </w:rPr>
              <w:t xml:space="preserve">3</w:t>
            </w:r>
          </w:p>
        </w:tc>
        <w:tc>
          <w:p>
            <w:r>
              <w:rPr>
                <w:sz w:val="20"/>
                <w:szCs w:val="20"/>
              </w:rPr>
              <w:t xml:space="preserve">Enviar reporte diario del sistema (+ Excel de referencia) a partir del lunes o martes</w:t>
            </w:r>
          </w:p>
        </w:tc>
        <w:tc>
          <w:tcPr>
            <w:shd w:color="FCE4D6" w:val="solid"/>
          </w:tcPr>
          <w:p>
            <w:pPr>
              <w:jc w:val="center"/>
            </w:pPr>
            <w:r>
              <w:rPr>
                <w:sz w:val="20"/>
                <w:szCs w:val="20"/>
              </w:rPr>
              <w:t xml:space="preserve">Pendiente</w:t>
            </w:r>
          </w:p>
        </w:tc>
        <w:tc>
          <w:p>
            <w:pPr>
              <w:jc w:val="center"/>
            </w:pPr>
            <w:r>
              <w:rPr>
                <w:sz w:val="20"/>
                <w:szCs w:val="20"/>
              </w:rPr>
              <w:t xml:space="preserve">Operaciones</w:t>
            </w:r>
          </w:p>
        </w:tc>
        <w:tc>
          <w:p>
            <w:pPr>
              <w:jc w:val="center"/>
            </w:pPr>
            <w:r>
              <w:rPr>
                <w:sz w:val="20"/>
                <w:szCs w:val="20"/>
              </w:rPr>
              <w:t xml:space="preserve">Alta</w:t>
            </w:r>
          </w:p>
        </w:tc>
      </w:tr>
      <w:tr>
        <w:tc>
          <w:p>
            <w:pPr>
              <w:jc w:val="center"/>
            </w:pPr>
            <w:r>
              <w:rPr>
                <w:sz w:val="20"/>
                <w:szCs w:val="20"/>
              </w:rPr>
              <w:t xml:space="preserve">4</w:t>
            </w:r>
          </w:p>
        </w:tc>
        <w:tc>
          <w:p>
            <w:r>
              <w:rPr>
                <w:sz w:val="20"/>
                <w:szCs w:val="20"/>
              </w:rPr>
              <w:t xml:space="preserve">Definir proceso interno para viajes "asignados pendientes de cierre TMS" (monitoreo Sodimac)</w:t>
            </w:r>
          </w:p>
        </w:tc>
        <w:tc>
          <w:tcPr>
            <w:shd w:color="FCE4D6" w:val="solid"/>
          </w:tcPr>
          <w:p>
            <w:pPr>
              <w:jc w:val="center"/>
            </w:pPr>
            <w:r>
              <w:rPr>
                <w:sz w:val="20"/>
                <w:szCs w:val="20"/>
              </w:rPr>
              <w:t xml:space="preserve">Pendiente</w:t>
            </w:r>
          </w:p>
        </w:tc>
        <w:tc>
          <w:p>
            <w:pPr>
              <w:jc w:val="center"/>
            </w:pPr>
            <w:r>
              <w:rPr>
                <w:sz w:val="20"/>
                <w:szCs w:val="20"/>
              </w:rPr>
              <w:t xml:space="preserve">Pablo/Fabián</w:t>
            </w:r>
          </w:p>
        </w:tc>
        <w:tc>
          <w:p>
            <w:pPr>
              <w:jc w:val="center"/>
            </w:pPr>
            <w:r>
              <w:rPr>
                <w:sz w:val="20"/>
                <w:szCs w:val="20"/>
              </w:rPr>
              <w:t xml:space="preserve">Alta</w:t>
            </w:r>
          </w:p>
        </w:tc>
      </w:tr>
      <w:tr>
        <w:tc>
          <w:p>
            <w:pPr>
              <w:jc w:val="center"/>
            </w:pPr>
            <w:r>
              <w:rPr>
                <w:sz w:val="20"/>
                <w:szCs w:val="20"/>
              </w:rPr>
              <w:t xml:space="preserve">5</w:t>
            </w:r>
          </w:p>
        </w:tc>
        <w:tc>
          <w:p>
            <w:r>
              <w:rPr>
                <w:sz w:val="20"/>
                <w:szCs w:val="20"/>
              </w:rPr>
              <w:t xml:space="preserve">Revisar documentos opcionales por empresa según exigencia Pronexo</w:t>
            </w:r>
          </w:p>
        </w:tc>
        <w:tc>
          <w:tcPr>
            <w:shd w:color="FCE4D6" w:val="solid"/>
          </w:tcPr>
          <w:p>
            <w:pPr>
              <w:jc w:val="center"/>
            </w:pPr>
            <w:r>
              <w:rPr>
                <w:sz w:val="20"/>
                <w:szCs w:val="20"/>
              </w:rPr>
              <w:t xml:space="preserve">Pendiente</w:t>
            </w:r>
          </w:p>
        </w:tc>
        <w:tc>
          <w:p>
            <w:pPr>
              <w:jc w:val="center"/>
            </w:pPr>
            <w:r>
              <w:rPr>
                <w:sz w:val="20"/>
                <w:szCs w:val="20"/>
              </w:rPr>
              <w:t xml:space="preserve">Fabián/Enrique</w:t>
            </w:r>
          </w:p>
        </w:tc>
        <w:tc>
          <w:p>
            <w:pPr>
              <w:jc w:val="center"/>
            </w:pPr>
            <w:r>
              <w:rPr>
                <w:sz w:val="20"/>
                <w:szCs w:val="20"/>
              </w:rPr>
              <w:t xml:space="preserve">Media</w:t>
            </w:r>
          </w:p>
        </w:tc>
      </w:tr>
      <w:tr>
        <w:tc>
          <w:p>
            <w:pPr>
              <w:jc w:val="center"/>
            </w:pPr>
            <w:r>
              <w:rPr>
                <w:sz w:val="20"/>
                <w:szCs w:val="20"/>
              </w:rPr>
              <w:t xml:space="preserve">6</w:t>
            </w:r>
          </w:p>
        </w:tc>
        <w:tc>
          <w:p>
            <w:r>
              <w:rPr>
                <w:sz w:val="20"/>
                <w:szCs w:val="20"/>
              </w:rPr>
              <w:t xml:space="preserve">Verificar módulo de seguros: si póliza en certificaciones se refleja en seguros</w:t>
            </w:r>
          </w:p>
        </w:tc>
        <w:tc>
          <w:tcPr>
            <w:shd w:color="FCE4D6" w:val="solid"/>
          </w:tcPr>
          <w:p>
            <w:pPr>
              <w:jc w:val="center"/>
            </w:pPr>
            <w:r>
              <w:rPr>
                <w:sz w:val="20"/>
                <w:szCs w:val="20"/>
              </w:rPr>
              <w:t xml:space="preserve">Pendiente</w:t>
            </w:r>
          </w:p>
        </w:tc>
        <w:tc>
          <w:p>
            <w:pPr>
              <w:jc w:val="center"/>
            </w:pPr>
            <w:r>
              <w:rPr>
                <w:sz w:val="20"/>
                <w:szCs w:val="20"/>
              </w:rPr>
              <w:t xml:space="preserve">Enrique</w:t>
            </w:r>
          </w:p>
        </w:tc>
        <w:tc>
          <w:p>
            <w:pPr>
              <w:jc w:val="center"/>
            </w:pPr>
            <w:r>
              <w:rPr>
                <w:sz w:val="20"/>
                <w:szCs w:val="20"/>
              </w:rPr>
              <w:t xml:space="preserve">Media</w:t>
            </w:r>
          </w:p>
        </w:tc>
      </w:tr>
      <w:tr>
        <w:tc>
          <w:p>
            <w:pPr>
              <w:jc w:val="center"/>
            </w:pPr>
            <w:r>
              <w:rPr>
                <w:sz w:val="20"/>
                <w:szCs w:val="20"/>
              </w:rPr>
              <w:t xml:space="preserve">7</w:t>
            </w:r>
          </w:p>
        </w:tc>
        <w:tc>
          <w:p>
            <w:r>
              <w:rPr>
                <w:sz w:val="20"/>
                <w:szCs w:val="20"/>
              </w:rPr>
              <w:t xml:space="preserve">Dar de baja conductores/equipos que ya no operan</w:t>
            </w:r>
          </w:p>
        </w:tc>
        <w:tc>
          <w:tcPr>
            <w:shd w:color="FCE4D6" w:val="solid"/>
          </w:tcPr>
          <w:p>
            <w:pPr>
              <w:jc w:val="center"/>
            </w:pPr>
            <w:r>
              <w:rPr>
                <w:sz w:val="20"/>
                <w:szCs w:val="20"/>
              </w:rPr>
              <w:t xml:space="preserve">Pendiente</w:t>
            </w:r>
          </w:p>
        </w:tc>
        <w:tc>
          <w:p>
            <w:pPr>
              <w:jc w:val="center"/>
            </w:pPr>
            <w:r>
              <w:rPr>
                <w:sz w:val="20"/>
                <w:szCs w:val="20"/>
              </w:rPr>
              <w:t xml:space="preserve">Operaciones</w:t>
            </w:r>
          </w:p>
        </w:tc>
        <w:tc>
          <w:p>
            <w:pPr>
              <w:jc w:val="center"/>
            </w:pPr>
            <w:r>
              <w:rPr>
                <w:sz w:val="20"/>
                <w:szCs w:val="20"/>
              </w:rPr>
              <w:t xml:space="preserve">Media</w:t>
            </w:r>
          </w:p>
        </w:tc>
      </w:tr>
      <w:tr>
        <w:tc>
          <w:p>
            <w:pPr>
              <w:jc w:val="center"/>
            </w:pPr>
            <w:r>
              <w:rPr>
                <w:sz w:val="20"/>
                <w:szCs w:val="20"/>
              </w:rPr>
              <w:t xml:space="preserve">8</w:t>
            </w:r>
          </w:p>
        </w:tc>
        <w:tc>
          <w:p>
            <w:r>
              <w:rPr>
                <w:sz w:val="20"/>
                <w:szCs w:val="20"/>
              </w:rPr>
              <w:t xml:space="preserve">Cargar orígenes reales en todos los conductores activos para que el reporte los tome bien</w:t>
            </w:r>
          </w:p>
        </w:tc>
        <w:tc>
          <w:tcPr>
            <w:shd w:color="FFF2CC" w:val="solid"/>
          </w:tcPr>
          <w:p>
            <w:pPr>
              <w:jc w:val="center"/>
            </w:pPr>
            <w:r>
              <w:rPr>
                <w:sz w:val="20"/>
                <w:szCs w:val="20"/>
              </w:rPr>
              <w:t xml:space="preserve">En revisión</w:t>
            </w:r>
          </w:p>
        </w:tc>
        <w:tc>
          <w:p>
            <w:pPr>
              <w:jc w:val="center"/>
            </w:pPr>
            <w:r>
              <w:rPr>
                <w:sz w:val="20"/>
                <w:szCs w:val="20"/>
              </w:rPr>
              <w:t xml:space="preserve">Fabián</w:t>
            </w:r>
          </w:p>
        </w:tc>
        <w:tc>
          <w:p>
            <w:pPr>
              <w:jc w:val="center"/>
            </w:pPr>
            <w:r>
              <w:rPr>
                <w:sz w:val="20"/>
                <w:szCs w:val="20"/>
              </w:rPr>
              <w:t xml:space="preserve">Media</w:t>
            </w:r>
          </w:p>
        </w:tc>
      </w:tr>
      <w:tr>
        <w:tc>
          <w:p>
            <w:pPr>
              <w:jc w:val="center"/>
            </w:pPr>
            <w:r>
              <w:rPr>
                <w:sz w:val="20"/>
                <w:szCs w:val="20"/>
              </w:rPr>
              <w:t xml:space="preserve">9</w:t>
            </w:r>
          </w:p>
        </w:tc>
        <w:tc>
          <w:p>
            <w:r>
              <w:rPr>
                <w:sz w:val="20"/>
                <w:szCs w:val="20"/>
              </w:rPr>
              <w:t xml:space="preserve">Agendar sesión con Felipe para revisar credenciales de infraestructura (Cloud, GitHub)</w:t>
            </w:r>
          </w:p>
        </w:tc>
        <w:tc>
          <w:tcPr>
            <w:shd w:color="DDEBF7" w:val="solid"/>
          </w:tcPr>
          <w:p>
            <w:pPr>
              <w:jc w:val="center"/>
            </w:pPr>
            <w:r>
              <w:rPr>
                <w:sz w:val="20"/>
                <w:szCs w:val="20"/>
              </w:rPr>
              <w:t xml:space="preserve">Nuevo</w:t>
            </w:r>
          </w:p>
        </w:tc>
        <w:tc>
          <w:p>
            <w:pPr>
              <w:jc w:val="center"/>
            </w:pPr>
            <w:r>
              <w:rPr>
                <w:sz w:val="20"/>
                <w:szCs w:val="20"/>
              </w:rPr>
              <w:t xml:space="preserve">Pablo</w:t>
            </w:r>
          </w:p>
        </w:tc>
        <w:tc>
          <w:p>
            <w:pPr>
              <w:jc w:val="center"/>
            </w:pPr>
            <w:r>
              <w:rPr>
                <w:sz w:val="20"/>
                <w:szCs w:val="20"/>
              </w:rPr>
              <w:t xml:space="preserve">Media</w:t>
            </w:r>
          </w:p>
        </w:tc>
      </w:tr>
      <w:tr>
        <w:tc>
          <w:p>
            <w:pPr>
              <w:jc w:val="center"/>
            </w:pPr>
            <w:r>
              <w:rPr>
                <w:sz w:val="20"/>
                <w:szCs w:val="20"/>
              </w:rPr>
              <w:t xml:space="preserve">10</w:t>
            </w:r>
          </w:p>
        </w:tc>
        <w:tc>
          <w:p>
            <w:r>
              <w:rPr>
                <w:sz w:val="20"/>
                <w:szCs w:val="20"/>
              </w:rPr>
              <w:t xml:space="preserve">Enviar a Felipe esta minuta como base para la memoria técnica Corfo I+D</w:t>
            </w:r>
          </w:p>
        </w:tc>
        <w:tc>
          <w:tcPr>
            <w:shd w:color="DDEBF7" w:val="solid"/>
          </w:tcPr>
          <w:p>
            <w:pPr>
              <w:jc w:val="center"/>
            </w:pPr>
            <w:r>
              <w:rPr>
                <w:sz w:val="20"/>
                <w:szCs w:val="20"/>
              </w:rPr>
              <w:t xml:space="preserve">Nuevo</w:t>
            </w:r>
          </w:p>
        </w:tc>
        <w:tc>
          <w:p>
            <w:pPr>
              <w:jc w:val="center"/>
            </w:pPr>
            <w:r>
              <w:rPr>
                <w:sz w:val="20"/>
                <w:szCs w:val="20"/>
              </w:rPr>
              <w:t xml:space="preserve">Pablo</w:t>
            </w:r>
          </w:p>
        </w:tc>
        <w:tc>
          <w:p>
            <w:pPr>
              <w:jc w:val="center"/>
            </w:pPr>
            <w:r>
              <w:rPr>
                <w:sz w:val="20"/>
                <w:szCs w:val="20"/>
              </w:rPr>
              <w:t xml:space="preserve">Alta</w:t>
            </w:r>
          </w:p>
        </w:tc>
      </w:tr>
    </w:tbl>
    <w:p>
      <w:pPr>
        <w:spacing w:after="40" w:before="40"/>
      </w:pPr>
    </w:p>
    <w:p>
      <w:pPr>
        <w:pStyle w:val="Heading1"/>
        <w:spacing w:after="120" w:before="320"/>
      </w:pPr>
      <w:r>
        <w:t xml:space="preserve">6. Plan — marcha blanca y Go Live</w:t>
      </w:r>
    </w:p>
    <w:p>
      <w:pPr>
        <w:spacing w:after="80" w:before="80"/>
      </w:pPr>
      <w:r>
        <w:rPr>
          <w:sz w:val="22"/>
          <w:szCs w:val="22"/>
        </w:rPr>
        <w:t xml:space="preserve">Acuerdos vigentes:</w:t>
      </w:r>
    </w:p>
    <w:p>
      <w:pPr>
        <w:pStyle w:val="ListParagraph"/>
        <w:numPr>
          <w:ilvl w:val="0"/>
          <w:numId w:val="1"/>
        </w:numPr>
        <w:spacing w:after="40" w:before="40"/>
      </w:pPr>
      <w:r>
        <w:rPr>
          <w:sz w:val="22"/>
          <w:szCs w:val="22"/>
        </w:rPr>
        <w:t xml:space="preserve">Semana del 6-10 oct: marcha blanca. El equipo usa el sistema en paralelo con el Excel. Felipe trabaja en los ajustes comprometidos.</w:t>
      </w:r>
    </w:p>
    <w:p>
      <w:pPr>
        <w:pStyle w:val="ListParagraph"/>
        <w:numPr>
          <w:ilvl w:val="0"/>
          <w:numId w:val="1"/>
        </w:numPr>
        <w:spacing w:after="40" w:before="40"/>
      </w:pPr>
      <w:r>
        <w:rPr>
          <w:sz w:val="22"/>
          <w:szCs w:val="22"/>
        </w:rPr>
        <w:t xml:space="preserve">15 de octubre (objetivo Go Live): el sistema pasa a ser la herramienta principal para operaciones y cierre del día. El Excel queda como respaldo hasta que los números cuadren.</w:t>
      </w:r>
    </w:p>
    <w:p>
      <w:pPr>
        <w:pStyle w:val="ListParagraph"/>
        <w:numPr>
          <w:ilvl w:val="0"/>
          <w:numId w:val="1"/>
        </w:numPr>
        <w:spacing w:after="40" w:before="40"/>
      </w:pPr>
      <w:r>
        <w:rPr>
          <w:sz w:val="22"/>
          <w:szCs w:val="22"/>
        </w:rPr>
        <w:t xml:space="preserve">Primer lunes o martes post-reunión: operaciones empieza a enviar el estatus diario usando el sistema como base, con el Excel al lado para comparar.</w:t>
      </w:r>
    </w:p>
    <w:p>
      <w:pPr>
        <w:pStyle w:val="ListParagraph"/>
        <w:numPr>
          <w:ilvl w:val="0"/>
          <w:numId w:val="1"/>
        </w:numPr>
        <w:spacing w:after="40" w:before="40"/>
      </w:pPr>
      <w:r>
        <w:rPr>
          <w:sz w:val="22"/>
          <w:szCs w:val="22"/>
        </w:rPr>
        <w:t xml:space="preserve">Una vez que los números del sistema y del Excel cuadren consistentemente por una semana, operaciones abandona el Excel.</w:t>
      </w:r>
    </w:p>
    <w:p>
      <w:pPr>
        <w:spacing w:after="40" w:before="40"/>
      </w:pPr>
    </w:p>
    <w:p>
      <w:pPr>
        <w:spacing w:after="80" w:before="80"/>
      </w:pPr>
      <w:r>
        <w:rPr>
          <w:sz w:val="22"/>
          <w:szCs w:val="22"/>
        </w:rPr>
        <w:t xml:space="preserve">Condiciones mínimas para el Go Live del 15 de octubre:</w:t>
      </w:r>
    </w:p>
    <w:p>
      <w:pPr>
        <w:pStyle w:val="ListParagraph"/>
        <w:numPr>
          <w:ilvl w:val="0"/>
          <w:numId w:val="1"/>
        </w:numPr>
        <w:spacing w:after="40" w:before="40"/>
      </w:pPr>
      <w:r>
        <w:rPr>
          <w:sz w:val="22"/>
          <w:szCs w:val="22"/>
        </w:rPr>
        <w:t xml:space="preserve">Bug viajes Sodimac resuelto: sin esto, el cierre del día queda incompleto.</w:t>
      </w:r>
    </w:p>
    <w:p>
      <w:pPr>
        <w:pStyle w:val="ListParagraph"/>
        <w:numPr>
          <w:ilvl w:val="0"/>
          <w:numId w:val="1"/>
        </w:numPr>
        <w:spacing w:after="40" w:before="40"/>
      </w:pPr>
      <w:r>
        <w:rPr>
          <w:sz w:val="22"/>
          <w:szCs w:val="22"/>
        </w:rPr>
        <w:t xml:space="preserve">Control de acceso (auto-registro) bloqueado: el sistema no puede estar en producción con acceso abierto.</w:t>
      </w:r>
    </w:p>
    <w:p>
      <w:pPr>
        <w:pStyle w:val="ListParagraph"/>
        <w:numPr>
          <w:ilvl w:val="0"/>
          <w:numId w:val="1"/>
        </w:numPr>
        <w:spacing w:after="40" w:before="40"/>
      </w:pPr>
      <w:r>
        <w:rPr>
          <w:sz w:val="22"/>
          <w:szCs w:val="22"/>
        </w:rPr>
        <w:t xml:space="preserve">Reporte con segunda vuelta correcta (por patente) y con Sodimac capturado.</w:t>
      </w:r>
    </w:p>
    <w:p>
      <w:pPr>
        <w:pStyle w:val="ListParagraph"/>
        <w:numPr>
          <w:ilvl w:val="0"/>
          <w:numId w:val="1"/>
        </w:numPr>
        <w:spacing w:after="40" w:before="40"/>
      </w:pPr>
      <w:r>
        <w:rPr>
          <w:sz w:val="22"/>
          <w:szCs w:val="22"/>
        </w:rPr>
        <w:t xml:space="preserve">Nueva categoría "viaje asignado pendiente de cierre TMS" implementada para no generar confusión en el equipo.</w:t>
      </w:r>
    </w:p>
    <w:p>
      <w:pPr>
        <w:spacing w:after="40" w:before="40"/>
      </w:pPr>
    </w:p>
    <w:p>
      <w:pPr>
        <w:spacing w:after="80" w:before="80"/>
      </w:pPr>
      <w:r>
        <w:rPr>
          <w:sz w:val="22"/>
          <w:szCs w:val="22"/>
        </w:rPr>
        <w:t xml:space="preserve">Nota sobre el reporte: la versión completa del reporte (tabs separados, export, todas las columnas) se trabaja durante la marcha blanca. El Go Live no está condicionado a tener el reporte perfecto, sí a que el reporte muestre un número confiable comparable con el Excel manual.</w:t>
      </w:r>
    </w:p>
    <w:p>
      <w:pPr>
        <w:spacing w:after="40" w:before="40"/>
      </w:pPr>
    </w:p>
    <w:p>
      <w:pPr>
        <w:spacing w:after="40" w:before="200"/>
        <w:jc w:val="right"/>
      </w:pPr>
      <w:r>
        <w:rPr>
          <w:i/>
          <w:iCs/>
          <w:color w:val="666666"/>
          <w:sz w:val="20"/>
          <w:szCs w:val="20"/>
        </w:rPr>
        <w:t xml:space="preserve">Minuta preparada por Pablo Abumohor — 9 de octubre de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pPr>
    <w:rPr>
      <w:b/>
      <w:bCs/>
      <w:color w:val="1F3864"/>
      <w:sz w:val="28"/>
      <w:szCs w:val="28"/>
    </w:rPr>
  </w:style>
  <w:style w:type="paragraph" w:styleId="Heading2">
    <w:name w:val="Heading 2"/>
    <w:basedOn w:val="Normal"/>
    <w:next w:val="Normal"/>
    <w:pPr>
      <w:spacing w:after="80" w:before="240"/>
    </w:pPr>
    <w:rPr>
      <w:b/>
      <w:bCs/>
      <w:color w:val="2E5FA3"/>
      <w:sz w:val="24"/>
      <w:szCs w:val="24"/>
    </w:rPr>
  </w:style>
  <w:style w:type="paragraph" w:styleId="Heading3">
    <w:name w:val="Heading 3"/>
    <w:basedOn w:val="Normal"/>
    <w:next w:val="Normal"/>
    <w:pPr>
      <w:spacing w:after="60" w:before="160"/>
    </w:pPr>
    <w:rPr>
      <w:b/>
      <w:bCs/>
      <w:color w:val="2E5FA3"/>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0752B7B003EF43BD75F77355240252" ma:contentTypeVersion="15" ma:contentTypeDescription="Crear nuevo documento." ma:contentTypeScope="" ma:versionID="12bec0ff4fe48d5027876e4ec203fef8">
  <xsd:schema xmlns:xsd="http://www.w3.org/2001/XMLSchema" xmlns:xs="http://www.w3.org/2001/XMLSchema" xmlns:p="http://schemas.microsoft.com/office/2006/metadata/properties" xmlns:ns2="dd887847-3ed5-47ec-b999-521b4cd3697d" xmlns:ns3="646dec4a-ec03-4ecc-b756-637ac34e9b42" targetNamespace="http://schemas.microsoft.com/office/2006/metadata/properties" ma:root="true" ma:fieldsID="10d0de45cdaf6ebbf369a4b8790da17d" ns2:_="" ns3:_="">
    <xsd:import namespace="dd887847-3ed5-47ec-b999-521b4cd3697d"/>
    <xsd:import namespace="646dec4a-ec03-4ecc-b756-637ac34e9b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887847-3ed5-47ec-b999-521b4cd36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a059acf-6b61-40b7-8c8e-9d5c736a0c6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dec4a-ec03-4ecc-b756-637ac34e9b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aa2a976-deae-4091-9cda-973fe25f8b2c}" ma:internalName="TaxCatchAll" ma:showField="CatchAllData" ma:web="646dec4a-ec03-4ecc-b756-637ac34e9b4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6dec4a-ec03-4ecc-b756-637ac34e9b42" xsi:nil="true"/>
    <lcf76f155ced4ddcb4097134ff3c332f xmlns="dd887847-3ed5-47ec-b999-521b4cd369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40C22D-B974-4DAD-9AC1-BADF1A893145}"/>
</file>

<file path=customXml/itemProps2.xml><?xml version="1.0" encoding="utf-8"?>
<ds:datastoreItem xmlns:ds="http://schemas.openxmlformats.org/officeDocument/2006/customXml" ds:itemID="{538EF6F6-E58C-4FF5-AEDE-DEAF130ECA6E}"/>
</file>

<file path=customXml/itemProps3.xml><?xml version="1.0" encoding="utf-8"?>
<ds:datastoreItem xmlns:ds="http://schemas.openxmlformats.org/officeDocument/2006/customXml" ds:itemID="{D91C7842-48F2-4137-9FBD-D10AC576473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2026-10-09T16:59:23Z</dcterms:created>
  <dcterms:modified xsi:type="dcterms:W3CDTF">2026-10-09T16:59:23Z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0x0101003D0752B7B003EF43BD75F77355240252</vt:lpwstr>
  </property>
</Properties>
</file>