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t xml:space="preserve">Kaltenleutgeben – Rodaun (plik „Peilstein Rodaun”)</w:t>
      </w:r>
    </w:p>
    <w:p>
      <w:pPr>
        <w:spacing w:after="120"/>
      </w:pPr>
      <w:r>
        <w:rPr>
          <w:i/>
          <w:iCs/>
          <w:color w:val="8A9A5B"/>
        </w:rPr>
        <w:t xml:space="preserve">Sportowe Wspinanie pod Wiedniem · Weekendowe Gotowce</w:t>
      </w:r>
    </w:p>
    <w:p>
      <w:pPr>
        <w:spacing w:after="120"/>
      </w:pPr>
      <w:r>
        <w:rPr>
          <w:sz w:val="18"/>
          <w:szCs w:val="18"/>
        </w:rPr>
        <w:t xml:space="preserve">18 sektorów. Tabele wygenerowane z pliku Peilstein_Rodaun.gpx (2026-07-19). Wysokości z modelu terenu – orientacyjne.</w:t>
      </w:r>
    </w:p>
    <w:p>
      <w:pPr>
        <w:pStyle w:val="Heading2"/>
        <w:spacing w:after="140" w:before="280"/>
      </w:pPr>
      <w:r>
        <w:t xml:space="preserve">Dostęp – uwaga</w:t>
      </w:r>
    </w:p>
    <w:p>
      <w:pPr>
        <w:spacing w:after="120"/>
      </w:pPr>
      <w:r>
        <w:rPr>
          <w:b/>
          <w:bCs/>
          <w:color w:val="B85C38"/>
        </w:rPr>
        <w:t xml:space="preserve">Nazwa pliku źródłowego („Peilstein Rodaun”) nie odpowiada zawartości. Żaden z punktów nie leży na masywie Peilstein – ten jest kalkowym szczytem 716 m n.p.m. w gminach Altenmarkt i Weissenbach, na wschód od Nöstach, ze ścianami opadającymi na zachód. Punkty z tego pliku leżą w pasie 291–630 m n.p.m. między Sulz/Sparbach a Rodaun i Kaltenleutgeben. Przed włączeniem do przewodnika trzeba rozstrzygnąć, czy plik miał obejmować Peilstein, czy nazwa jest pomyłką.</w:t>
      </w:r>
    </w:p>
    <w:p>
      <w:pPr>
        <w:pStyle w:val="Heading2"/>
        <w:spacing w:after="140" w:before="280"/>
      </w:pPr>
      <w:r>
        <w:t xml:space="preserve">W skrócie</w:t>
      </w:r>
    </w:p>
    <w:p>
      <w:pPr>
        <w:pStyle w:val="ListParagraph"/>
        <w:numPr>
          <w:ilvl w:val="0"/>
          <w:numId w:val="2"/>
        </w:numPr>
      </w:pPr>
      <w:r>
        <w:t xml:space="preserve">Liczba sektorów: 18, w 4 grupach</w:t>
      </w:r>
    </w:p>
    <w:p>
      <w:pPr>
        <w:pStyle w:val="ListParagraph"/>
        <w:numPr>
          <w:ilvl w:val="0"/>
          <w:numId w:val="2"/>
        </w:numPr>
      </w:pPr>
      <w:r>
        <w:t xml:space="preserve">Wysokość: 291–630 m n.p.m.</w:t>
      </w:r>
    </w:p>
    <w:p>
      <w:pPr>
        <w:pStyle w:val="ListParagraph"/>
        <w:numPr>
          <w:ilvl w:val="0"/>
          <w:numId w:val="2"/>
        </w:numPr>
      </w:pPr>
      <w:r>
        <w:t xml:space="preserve">Objazd i obejście wszystkich sektorów: ok. 76.2 min razem – 10.8 min pieszo, 65.3 min samochodem, +20 m podejścia</w:t>
      </w:r>
    </w:p>
    <w:p>
      <w:pPr>
        <w:pStyle w:val="ListParagraph"/>
        <w:numPr>
          <w:ilvl w:val="0"/>
          <w:numId w:val="2"/>
        </w:numPr>
      </w:pPr>
      <w:r>
        <w:t xml:space="preserve">Kolumna „Dzień” to długość dnia dla daty 2026-03-20 (czas lokalny)</w:t>
      </w:r>
    </w:p>
    <w:p>
      <w:pPr>
        <w:spacing w:after="100"/>
      </w:pPr>
      <w:r>
        <w:rPr>
          <w:i/>
          <w:iCs/>
          <w:color w:val="B85C38"/>
        </w:rPr>
        <w:t xml:space="preserve">[ DO UZUPEŁNIENIA ] Skała, zakres wycen, liczba i długość dróg, stan obitości, sezon, zakazy okresowe.</w:t>
      </w:r>
    </w:p>
    <w:p>
      <w:pPr>
        <w:pStyle w:val="Heading2"/>
        <w:spacing w:after="140" w:before="280"/>
      </w:pPr>
      <w:r>
        <w:t xml:space="preserve">Ekspozycja i słońce – jak czytać tabele</w:t>
      </w:r>
    </w:p>
    <w:p>
      <w:pPr>
        <w:spacing w:after="120"/>
      </w:pPr>
      <w:r>
        <w:t xml:space="preserve">Kolumna „Dzień” podaje wschód i zachód słońca dla podanej daty. Kolumna „Eksp.” pozostaje pusta do czasu policzenia ekspozycji z modelu terenu.</w:t>
      </w:r>
    </w:p>
    <w:p>
      <w:pPr>
        <w:spacing w:after="120"/>
      </w:pPr>
      <w:r>
        <w:rPr>
          <w:i/>
          <w:iCs/>
          <w:color w:val="B85C38"/>
        </w:rPr>
        <w:t xml:space="preserve">Uwaga: sektory w tym pliku leżą zbyt daleko od siebie, żeby oszacować ekspozycję ścian z samych punktów GPX – dopasowana płaszczyzna opisywałaby nachylenie całego masywu, a nie konkretnej ściany. Kolumna „Eksp.” pozostaje pusta, a kolumna „Słońce” podaje jedynie długość dnia. Do policzenia z numerycznego modelu terenu.</w:t>
      </w:r>
    </w:p>
    <w:p>
      <w:pPr>
        <w:pStyle w:val="Heading2"/>
        <w:spacing w:after="140" w:before="280"/>
      </w:pPr>
      <w:r>
        <w:t xml:space="preserve">Dojazd</w:t>
      </w:r>
    </w:p>
    <w:p>
      <w:pPr>
        <w:spacing w:after="100"/>
      </w:pPr>
      <w:r>
        <w:rPr>
          <w:i/>
          <w:iCs/>
          <w:color w:val="B85C38"/>
        </w:rPr>
        <w:t xml:space="preserve">[ DO UZUPEŁNIENIA ] Dojazd samochodem i koleją, parking, punkt startu i czas podejścia do każdej grupy.</w:t>
      </w:r>
    </w:p>
    <w:p>
      <w:pPr>
        <w:pStyle w:val="Heading2"/>
        <w:spacing w:after="140" w:before="280"/>
      </w:pPr>
      <w:r>
        <w:t xml:space="preserve">Podział rejonu</w:t>
      </w:r>
    </w:p>
    <w:p>
      <w:pPr>
        <w:spacing w:after="120"/>
      </w:pPr>
      <w:r>
        <w:t xml:space="preserve">Podział na 4 grupy wynika z analizy przestrzennej punktów GPX. </w:t>
      </w:r>
    </w:p>
    <w:p>
      <w:pPr>
        <w:pStyle w:val="Heading3"/>
        <w:spacing w:after="140" w:before="280"/>
      </w:pPr>
      <w:r>
        <w:t xml:space="preserve">1. Pas Kaltenleutgeben – Waldmühle – Rodaun</w:t>
      </w:r>
    </w:p>
    <w:p>
      <w:pPr>
        <w:spacing w:after="120"/>
      </w:pPr>
      <w:r>
        <w:t xml:space="preserve">Trzynaście sektorów rozciągniętych na ok. 4,5 km wzdłuż pasa od Kirchengrat po Mizzi-Langer-Wand. Wewnątrz grupy występują zarówno pary oddalone o 120–360 m (podejście pieszo), jak i odcinki 1,2–2,3 km, które realnie pokonuje się samochodem. Najniżej położona Mizzi-Langer-Wand (291 m) leży już w granicach Wiednia.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Długość dnia 2026-03-20: 12.0–12.0 h (bez uwzględnienia ekspozycji).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Dzień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Meije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48.11744 / 16.22399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Jungkunststein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498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48.10970 / 16.20441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Streberwände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481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48.11711 / 16.21561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Luckete Wand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456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48.11212 / 16.20047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Kirchengrat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449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48.11373 / 16.19763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Raab-Felsen (435 m)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433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48.11319 / 16.20040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Kaltenleutgebner Grat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411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48.11635 / 16.21397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Waldmühle Hauptwand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405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48.11837 / 16.22175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Löwenkopf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374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48.11913 / 16.21147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Abandoned quarry, mine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361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48.12553 / 16.21752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Kammersteingraben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361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48.12643 / 16.23362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Lutterwand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310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48.12897 / 16.25016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Mizzi-Langer-Wand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291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48.13124 / 16.25235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t xml:space="preserve">2. Grupa południowa (Sulz / Sparbach)</w:t>
      </w:r>
    </w:p>
    <w:p>
      <w:pPr>
        <w:spacing w:after="120"/>
      </w:pPr>
      <w:r>
        <w:t xml:space="preserve">Bum Bum Wandl, Kuhhügel i Scheitergraben – trzy punkty w promieniu ok. 1,5 km, oddalone o ponad 11 km od pasa północnego. Osobny wyjazd.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Długość dnia 2026-03-20: 12.0–12.0 h (bez uwzględnienia ekspozycji).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Dzień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Scheitergraben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597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48.00800 / 16.10562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Kuhhügel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495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48.00254 / 16.10009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Bum Bum Wandl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462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47.99605 / 16.10575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t xml:space="preserve">3. Arsch der Welt</w:t>
      </w:r>
    </w:p>
    <w:p>
      <w:pPr>
        <w:spacing w:after="120"/>
      </w:pPr>
      <w:r>
        <w:t xml:space="preserve">Punkt pojedynczy, ok. 2,7 km na północny wschód od grupy południowej.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Długość dnia 2026-03-20: 12.0–12.0 h (bez uwzględnienia ekspozycji).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Dzień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Arsch der Welt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586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48.01899 / 16.11944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t xml:space="preserve">4. Höllensteine</w:t>
      </w:r>
    </w:p>
    <w:p>
      <w:pPr>
        <w:spacing w:after="120"/>
      </w:pPr>
      <w:r>
        <w:t xml:space="preserve">Najwyżej położony punkt w pliku (630 m n.p.m.), ok. 3,2 km na południowy zachód od Löwenkopf.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Długość dnia 2026-03-20: 12.0–12.0 h (bez uwzględnienia ekspozycji).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Dzień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Höllensteine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630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48.09651 / 16.18405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40" w:before="280"/>
      </w:pPr>
      <w:r>
        <w:t xml:space="preserve">Weekendowy Gotowiec</w:t>
      </w:r>
    </w:p>
    <w:p>
      <w:pPr>
        <w:spacing w:after="100"/>
      </w:pPr>
      <w:r>
        <w:rPr>
          <w:i/>
          <w:iCs/>
          <w:color w:val="B85C38"/>
        </w:rPr>
        <w:t xml:space="preserve">[ DO UZUPEŁNIENIA ] Plan na dwa dni: wybór dróg, kolejność sektorów, warianty pogodowe.</w:t>
      </w:r>
    </w:p>
    <w:p>
      <w:pPr>
        <w:spacing w:after="120"/>
      </w:pPr>
      <w:r>
        <w:rPr>
          <w:sz w:val="19"/>
          <w:szCs w:val="19"/>
        </w:rPr>
        <w:t xml:space="preserve">Wskazówka z danych: przy planowaniu dnia warto zaczynać od sektorów o najwcześniejszym nasłonecznieniu i kończyć na tych, które łapią słońce popołudniem – kolejność wynika wprost z kolumny „Słońce”.</w:t>
      </w:r>
    </w:p>
    <w:p>
      <w:pPr>
        <w:pStyle w:val="Heading2"/>
        <w:spacing w:after="140" w:before="280"/>
      </w:pPr>
      <w:r>
        <w:t xml:space="preserve">Dokumentacja 3D (Vertical Moment)</w:t>
      </w:r>
    </w:p>
    <w:p>
      <w:pPr>
        <w:spacing w:after="120"/>
      </w:pPr>
      <w:r>
        <w:t xml:space="preserve">Rejon objęty planem dokumentacji fotogrametrycznej. Modele 3D i topo ortho powstają z tego samego pliku źródłowego co niniejsze tabele.</w:t>
      </w:r>
    </w:p>
    <w:p>
      <w:pPr>
        <w:spacing w:after="100"/>
      </w:pPr>
      <w:r>
        <w:rPr>
          <w:i/>
          <w:iCs/>
          <w:color w:val="B85C38"/>
        </w:rPr>
        <w:t xml:space="preserve">[ DO UZUPEŁNIENIA ] Numer i data lotu, link do modelu 3D dla każdego sektora.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Kontekst rejonu</w:t>
      </w:r>
    </w:p>
    <w:p>
      <w:pPr>
        <w:spacing w:after="120"/>
      </w:pPr>
      <w:r>
        <w:t xml:space="preserve">Poniższe podrozdziały są materiałem roboczym. W przeciwieństwie do rozdziału o Helenental nie zostały jeszcze potwierdzone w literaturze wspinaczkowej – zawierają wyłącznie to, co da się wywieść z danych w pliku oraz z ogólnodostępnych źródeł o rejonie.</w:t>
      </w:r>
    </w:p>
    <w:p>
      <w:pPr>
        <w:pStyle w:val="Heading3"/>
        <w:spacing w:after="140" w:before="280"/>
      </w:pPr>
      <w:r>
        <w:t xml:space="preserve">Co właściwie zawiera ten plik</w:t>
      </w:r>
    </w:p>
    <w:p>
      <w:pPr>
        <w:spacing w:after="120"/>
      </w:pPr>
      <w:r>
        <w:t xml:space="preserve">Plik nosi nazwę „Peilstein Rodaun”, ale po odrzuceniu duplikatów zostaje 18 punktów rozrzuconych na odcinku 15 km i rozpadających się na cztery wyraźne grupy. Trzynaście z nich tworzy pas biegnący od Kirchengrat i Luckete Wand przez Waldmühle i Kaltenleutgeben aż po Lutterwand i Mizzi-Langer-Wand. Pozostałe pięć leży osobno: trójka na południu, oraz pojedyncze Arsch der Welt i Höllensteine.</w:t>
      </w:r>
    </w:p>
    <w:p>
      <w:pPr>
        <w:spacing w:after="120"/>
      </w:pPr>
      <w:r>
        <w:t xml:space="preserve">Peilstein w rozumieniu wspinaczkowym to jeden zwarty masyw – ponad 800 dróg na 25–30 sektorach, ściany do ok. 100 m, wystawa zachodnia i północno-zachodnia, słońce dopiero od południa. Taki obiekt w tym pliku nie występuje. Jeżeli Peilstein ma trafić do przewodnika, potrzebny jest osobny plik GPX z sektorami tego masywu.</w:t>
      </w:r>
    </w:p>
    <w:p>
      <w:pPr>
        <w:spacing w:after="120"/>
      </w:pPr>
      <w:r>
        <w:t xml:space="preserve">Osobna pułapka: nazwa „Luckete Wand” figuruje w zestawieniach jako sektor Peilsteinu, a w tym pliku występuje w grupie północnej, powyżej Kaltenleutgeben. Albo są to dwie różne ściany o tej samej nazwie, albo punkt jest źle przypisany. Do rozstrzygnięcia przed drukiem.</w:t>
      </w:r>
    </w:p>
    <w:p>
      <w:pPr>
        <w:spacing w:after="100"/>
      </w:pPr>
      <w:r>
        <w:rPr>
          <w:i/>
          <w:iCs/>
          <w:color w:val="B85C38"/>
        </w:rPr>
        <w:t xml:space="preserve">[ DO UZUPEŁNIENIA ] Zdobyć osobny plik GPX dla masywu Peilstein i rozstrzygnąć sprawę „Luckete Wand”.</w:t>
      </w:r>
    </w:p>
    <w:p>
      <w:pPr>
        <w:pStyle w:val="Heading3"/>
        <w:spacing w:after="140" w:before="280"/>
      </w:pPr>
      <w:r>
        <w:t xml:space="preserve">Mizzi-Langer-Wand – skała w granicach miasta</w:t>
      </w:r>
    </w:p>
    <w:p>
      <w:pPr>
        <w:spacing w:after="120"/>
      </w:pPr>
      <w:r>
        <w:t xml:space="preserve">Najniżej położony punkt pliku (291 m n.p.m.) leży w Rodaun, czyli w 23. dzielnicy Wiednia. To czyni go bliższym centrum miasta niż rejony w Mödling – argument istotny dla wspinacza bez samochodu i warty osobnego akapitu w rozdziale o dojazdach.</w:t>
      </w:r>
    </w:p>
    <w:p>
      <w:pPr>
        <w:spacing w:after="100"/>
      </w:pPr>
      <w:r>
        <w:rPr>
          <w:i/>
          <w:iCs/>
          <w:color w:val="B85C38"/>
        </w:rPr>
        <w:t xml:space="preserve">[ DO UZUPEŁNIENIA ] Sprawdzić aktualny status dostępu i ewentualne ograniczenia – ściana leży na terenie dawnego kamieniołomu.</w:t>
      </w:r>
    </w:p>
    <w:p>
      <w:pPr>
        <w:pStyle w:val="Heading3"/>
        <w:spacing w:after="140" w:before="280"/>
      </w:pPr>
      <w:r>
        <w:t xml:space="preserve">Ślady przemysłu w krajobrazie</w:t>
      </w:r>
    </w:p>
    <w:p>
      <w:pPr>
        <w:spacing w:after="120"/>
      </w:pPr>
      <w:r>
        <w:t xml:space="preserve">W pliku figuruje punkt „Abandoned quarry, mine” (361 m n.p.m.), a nazwy takie jak Kammersteingraben, Waldmühle czy Steinbruch w sąsiednich rejonach wskazują, że skały w tym pasie są w części pochodzenia przemysłowego albo zostały odsłonięte przez wydobycie. Dla przewodnika ma to dwa skutki: inny charakter skały niż na ścianach naturalnych oraz odrębne kwestie własnościowe i bezpieczeństwa.</w:t>
      </w:r>
    </w:p>
    <w:p>
      <w:pPr>
        <w:spacing w:after="100"/>
      </w:pPr>
      <w:r>
        <w:rPr>
          <w:i/>
          <w:iCs/>
          <w:color w:val="B85C38"/>
        </w:rPr>
        <w:t xml:space="preserve">[ DO UZUPEŁNIENIA ] Ustalić, które sektory są ścianami kamieniołomowymi, a które naturalnymi – i kto jest właścicielem terenu.</w:t>
      </w:r>
    </w:p>
    <w:p>
      <w:pPr>
        <w:pStyle w:val="Heading2"/>
        <w:spacing w:after="140" w:before="280"/>
      </w:pPr>
      <w:r>
        <w:t xml:space="preserve">Źródła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Rozdział historyczny opracowano na podstawie poniższych źródeł. Daty i nazwiska wymagają potwierdzenia w literaturze przed drukiem.</w:t>
      </w:r>
    </w:p>
    <w:p>
      <w:pPr>
        <w:pStyle w:val="ListParagraph"/>
        <w:numPr>
          <w:ilvl w:val="0"/>
          <w:numId w:val="2"/>
        </w:numPr>
      </w:pPr>
      <w:r>
        <w:t xml:space="preserve">de.wikipedia.org – Peilstein (Wienerwald): 716 m n.p.m., gminy Altenmarkt i Weissenbach, ściany opadające na zachód</w:t>
      </w:r>
    </w:p>
    <w:p>
      <w:pPr>
        <w:pStyle w:val="ListParagraph"/>
        <w:numPr>
          <w:ilvl w:val="0"/>
          <w:numId w:val="2"/>
        </w:numPr>
      </w:pPr>
      <w:r>
        <w:t xml:space="preserve">niederoesterreich.at – Peilstein: geneza skały (Paratethys, eocen), Peilsteinhaus (1923)</w:t>
      </w:r>
    </w:p>
    <w:p>
      <w:pPr>
        <w:pStyle w:val="ListParagraph"/>
        <w:numPr>
          <w:ilvl w:val="0"/>
          <w:numId w:val="2"/>
        </w:numPr>
      </w:pPr>
      <w:r>
        <w:t xml:space="preserve">bergsteigen.com – Peilstein Klettergarten: ok. 840 dróg na 25 sektorach, wapień, wystawa północno-zachodnia</w:t>
      </w:r>
    </w:p>
    <w:p>
      <w:pPr>
        <w:pStyle w:val="ListParagraph"/>
        <w:numPr>
          <w:ilvl w:val="0"/>
          <w:numId w:val="2"/>
        </w:numPr>
      </w:pPr>
      <w:r>
        <w:t xml:space="preserve">bergwelten.com – Peilsteinhaus: zestawienia Ewalda Gaustera i Kurta Schalla</w:t>
      </w:r>
    </w:p>
    <w:p>
      <w:pPr>
        <w:pStyle w:val="ListParagraph"/>
        <w:numPr>
          <w:ilvl w:val="0"/>
          <w:numId w:val="2"/>
        </w:numPr>
      </w:pPr>
      <w:r>
        <w:t xml:space="preserve">climbing.plus – lista sektorów Peilsteinu (w tym Luckete Wand)</w:t>
      </w:r>
    </w:p>
    <w:p>
      <w:pPr>
        <w:pStyle w:val="Heading2"/>
        <w:spacing w:after="140" w:before="280"/>
      </w:pPr>
      <w:r>
        <w:t xml:space="preserve">Lista kontrolna przed drukiem</w:t>
      </w:r>
    </w:p>
    <w:p>
      <w:pPr>
        <w:pStyle w:val="ListParagraph"/>
        <w:numPr>
          <w:ilvl w:val="0"/>
          <w:numId w:val="2"/>
        </w:numPr>
      </w:pPr>
      <w:r>
        <w:t xml:space="preserve">Zweryfikować nazwy sektorów z lokalnym przewodnikiem</w:t>
      </w:r>
    </w:p>
    <w:p>
      <w:pPr>
        <w:pStyle w:val="ListParagraph"/>
        <w:numPr>
          <w:ilvl w:val="0"/>
          <w:numId w:val="2"/>
        </w:numPr>
      </w:pPr>
      <w:r>
        <w:t xml:space="preserve">Uzupełnić wyceny i liczbę dróg</w:t>
      </w:r>
    </w:p>
    <w:p>
      <w:pPr>
        <w:pStyle w:val="ListParagraph"/>
        <w:numPr>
          <w:ilvl w:val="0"/>
          <w:numId w:val="2"/>
        </w:numPr>
      </w:pPr>
      <w:r>
        <w:t xml:space="preserve">Zweryfikować ekspozycje w terenie (kolumna „Eksp.”)</w:t>
      </w:r>
    </w:p>
    <w:p>
      <w:pPr>
        <w:pStyle w:val="ListParagraph"/>
        <w:numPr>
          <w:ilvl w:val="0"/>
          <w:numId w:val="2"/>
        </w:numPr>
      </w:pPr>
      <w:r>
        <w:t xml:space="preserve">Sprawdzić okresowe zakazy wspinania (ochrona ptaków, obszary chronione)</w:t>
      </w:r>
    </w:p>
    <w:p>
      <w:pPr>
        <w:pStyle w:val="ListParagraph"/>
        <w:numPr>
          <w:ilvl w:val="0"/>
          <w:numId w:val="2"/>
        </w:numPr>
      </w:pPr>
      <w:r>
        <w:t xml:space="preserve">Potwierdzić status prawny dostępu i parkingu</w:t>
      </w:r>
    </w:p>
    <w:p>
      <w:pPr>
        <w:pStyle w:val="ListParagraph"/>
        <w:numPr>
          <w:ilvl w:val="0"/>
          <w:numId w:val="2"/>
        </w:numPr>
      </w:pPr>
      <w:r>
        <w:t xml:space="preserve">Zweryfikować rodzaj skały i podać źródło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B85C38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8A9A5B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2026-07-19T22:19:32.361Z</dcterms:created>
  <dcterms:modified xsi:type="dcterms:W3CDTF">2026-07-19T22:19:32.361Z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