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561" w:rsidRPr="00BD032E" w:rsidRDefault="008913D8" w:rsidP="00326314">
      <w:pPr>
        <w:rPr>
          <w:rFonts w:ascii="Century Gothic" w:hAnsi="Century Gothic"/>
        </w:rPr>
      </w:pPr>
      <w:r w:rsidRPr="00BD032E">
        <w:rPr>
          <w:rFonts w:ascii="Century Gothic" w:hAnsi="Century Gothic"/>
        </w:rPr>
        <w:t>{{</w:t>
      </w:r>
      <w:r w:rsidR="00C87702" w:rsidRPr="00BD032E">
        <w:rPr>
          <w:rFonts w:ascii="Century Gothic" w:hAnsi="Century Gothic"/>
        </w:rPr>
        <w:t>p</w:t>
      </w:r>
      <w:r w:rsidRPr="00BD032E">
        <w:rPr>
          <w:rFonts w:ascii="Century Gothic" w:hAnsi="Century Gothic"/>
        </w:rPr>
        <w:t xml:space="preserve"> letter_date_insert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EB5C7F" w:rsidRPr="00BD032E" w:rsidTr="00EB5C7F">
        <w:tc>
          <w:tcPr>
            <w:tcW w:w="5148" w:type="dxa"/>
          </w:tcPr>
          <w:p w:rsidR="00EB5C7F" w:rsidRPr="00BD032E" w:rsidRDefault="00EB5C7F" w:rsidP="00146AFE">
            <w:pPr>
              <w:tabs>
                <w:tab w:val="right" w:pos="10080"/>
              </w:tabs>
              <w:rPr>
                <w:rFonts w:ascii="Century Gothic" w:hAnsi="Century Gothic"/>
                <w:b/>
              </w:rPr>
            </w:pPr>
          </w:p>
        </w:tc>
        <w:tc>
          <w:tcPr>
            <w:tcW w:w="5148" w:type="dxa"/>
          </w:tcPr>
          <w:p w:rsidR="00EB5C7F" w:rsidRPr="00BD032E" w:rsidRDefault="00D06072" w:rsidP="00EB5C7F">
            <w:pPr>
              <w:tabs>
                <w:tab w:val="right" w:pos="10080"/>
              </w:tabs>
              <w:jc w:val="right"/>
              <w:rPr>
                <w:rFonts w:ascii="Century Gothic" w:hAnsi="Century Gothic"/>
                <w:sz w:val="22"/>
                <w:szCs w:val="22"/>
              </w:rPr>
            </w:pPr>
            <w:r w:rsidRPr="00BD032E">
              <w:rPr>
                <w:rFonts w:ascii="Century Gothic" w:hAnsi="Century Gothic"/>
                <w:sz w:val="22"/>
                <w:szCs w:val="22"/>
              </w:rPr>
              <w:t>{</w:t>
            </w:r>
            <w:r w:rsidR="00EB5C7F" w:rsidRPr="00BD032E">
              <w:rPr>
                <w:rFonts w:ascii="Century Gothic" w:hAnsi="Century Gothic"/>
                <w:sz w:val="22"/>
                <w:szCs w:val="22"/>
              </w:rPr>
              <w:t>% if corp.send_ar_letter_by != “Mail” %</w:t>
            </w:r>
            <w:r w:rsidRPr="00BD032E">
              <w:rPr>
                <w:rFonts w:ascii="Century Gothic" w:hAnsi="Century Gothic"/>
                <w:sz w:val="22"/>
                <w:szCs w:val="22"/>
              </w:rPr>
              <w:t>}</w:t>
            </w:r>
            <w:r w:rsidR="00EB5C7F" w:rsidRPr="00BD032E">
              <w:rPr>
                <w:rFonts w:ascii="Century Gothic" w:hAnsi="Century Gothic"/>
                <w:b/>
                <w:sz w:val="22"/>
                <w:szCs w:val="22"/>
              </w:rPr>
              <w:t>SENT VIA EMAIL TO</w:t>
            </w:r>
            <w:r w:rsidRPr="00BD032E">
              <w:rPr>
                <w:rFonts w:ascii="Century Gothic" w:hAnsi="Century Gothic"/>
                <w:sz w:val="22"/>
                <w:szCs w:val="22"/>
              </w:rPr>
              <w:t>{</w:t>
            </w:r>
            <w:r w:rsidR="00EB5C7F" w:rsidRPr="00BD032E">
              <w:rPr>
                <w:rFonts w:ascii="Century Gothic" w:hAnsi="Century Gothic"/>
                <w:sz w:val="22"/>
                <w:szCs w:val="22"/>
              </w:rPr>
              <w:t>% endif %</w:t>
            </w:r>
            <w:r w:rsidRPr="00BD032E">
              <w:rPr>
                <w:rFonts w:ascii="Century Gothic" w:hAnsi="Century Gothic"/>
                <w:sz w:val="22"/>
                <w:szCs w:val="22"/>
              </w:rPr>
              <w:t>}</w:t>
            </w:r>
          </w:p>
        </w:tc>
      </w:tr>
      <w:tr w:rsidR="00EB5C7F" w:rsidRPr="00BD032E" w:rsidTr="00EB5C7F">
        <w:tc>
          <w:tcPr>
            <w:tcW w:w="5148" w:type="dxa"/>
          </w:tcPr>
          <w:p w:rsidR="00EB5C7F" w:rsidRPr="00BD032E" w:rsidRDefault="00D06072" w:rsidP="00146AFE">
            <w:pPr>
              <w:tabs>
                <w:tab w:val="right" w:pos="10080"/>
              </w:tabs>
              <w:rPr>
                <w:rFonts w:ascii="Century Gothic" w:hAnsi="Century Gothic"/>
                <w:b/>
                <w:sz w:val="22"/>
                <w:szCs w:val="22"/>
              </w:rPr>
            </w:pPr>
            <w:r w:rsidRPr="00BD032E">
              <w:rPr>
                <w:rFonts w:ascii="Century Gothic" w:hAnsi="Century Gothic"/>
                <w:b/>
                <w:sz w:val="22"/>
                <w:szCs w:val="22"/>
              </w:rPr>
              <w:t>{{</w:t>
            </w:r>
            <w:r w:rsidR="00EB5C7F" w:rsidRPr="00BD032E">
              <w:rPr>
                <w:rFonts w:ascii="Century Gothic" w:hAnsi="Century Gothic"/>
                <w:b/>
                <w:sz w:val="22"/>
                <w:szCs w:val="22"/>
              </w:rPr>
              <w:t xml:space="preserve"> corp.name </w:t>
            </w:r>
            <w:r w:rsidRPr="00BD032E">
              <w:rPr>
                <w:rFonts w:ascii="Century Gothic" w:hAnsi="Century Gothic"/>
                <w:b/>
                <w:sz w:val="22"/>
                <w:szCs w:val="22"/>
              </w:rPr>
              <w:t>}}</w:t>
            </w:r>
          </w:p>
        </w:tc>
        <w:tc>
          <w:tcPr>
            <w:tcW w:w="5148" w:type="dxa"/>
          </w:tcPr>
          <w:p w:rsidR="00EB5C7F" w:rsidRPr="00BD032E" w:rsidRDefault="00DE6709" w:rsidP="00DE6709">
            <w:pPr>
              <w:tabs>
                <w:tab w:val="right" w:pos="10080"/>
              </w:tabs>
              <w:jc w:val="right"/>
              <w:rPr>
                <w:rFonts w:ascii="Century Gothic" w:hAnsi="Century Gothic"/>
                <w:sz w:val="22"/>
                <w:szCs w:val="22"/>
              </w:rPr>
            </w:pPr>
            <w:r w:rsidRPr="00BD032E">
              <w:rPr>
                <w:rFonts w:ascii="Century Gothic" w:hAnsi="Century Gothic"/>
                <w:sz w:val="22"/>
                <w:szCs w:val="22"/>
              </w:rPr>
              <w:t>{% if corp.send_ar_letter_by != “Mail” %}</w:t>
            </w:r>
            <w:r w:rsidR="00D06072" w:rsidRPr="00BD032E">
              <w:rPr>
                <w:rFonts w:ascii="Century Gothic" w:hAnsi="Century Gothic"/>
                <w:sz w:val="22"/>
                <w:szCs w:val="22"/>
              </w:rPr>
              <w:t>{</w:t>
            </w:r>
            <w:r w:rsidR="00EB5C7F" w:rsidRPr="00BD032E">
              <w:rPr>
                <w:rFonts w:ascii="Century Gothic" w:hAnsi="Century Gothic"/>
                <w:sz w:val="22"/>
                <w:szCs w:val="22"/>
              </w:rPr>
              <w:t>% if</w:t>
            </w:r>
            <w:r w:rsidR="00AB7D94" w:rsidRPr="00BD032E">
              <w:rPr>
                <w:rFonts w:ascii="Century Gothic" w:hAnsi="Century Gothic"/>
                <w:sz w:val="22"/>
                <w:szCs w:val="22"/>
              </w:rPr>
              <w:t xml:space="preserve"> </w:t>
            </w:r>
            <w:r w:rsidR="00EB5C7F" w:rsidRPr="00BD032E">
              <w:rPr>
                <w:rFonts w:ascii="Century Gothic" w:hAnsi="Century Gothic"/>
                <w:sz w:val="22"/>
                <w:szCs w:val="22"/>
              </w:rPr>
              <w:t>ar_email %</w:t>
            </w:r>
            <w:r w:rsidR="00D06072" w:rsidRPr="00BD032E">
              <w:rPr>
                <w:rFonts w:ascii="Century Gothic" w:hAnsi="Century Gothic"/>
                <w:sz w:val="22"/>
                <w:szCs w:val="22"/>
              </w:rPr>
              <w:t>}{{</w:t>
            </w:r>
            <w:r w:rsidR="00EB5C7F" w:rsidRPr="00BD032E">
              <w:rPr>
                <w:rFonts w:ascii="Century Gothic" w:hAnsi="Century Gothic"/>
                <w:sz w:val="22"/>
                <w:szCs w:val="22"/>
              </w:rPr>
              <w:t>ar_email</w:t>
            </w:r>
            <w:r w:rsidR="00D06072" w:rsidRPr="00BD032E">
              <w:rPr>
                <w:rFonts w:ascii="Century Gothic" w:hAnsi="Century Gothic"/>
                <w:sz w:val="22"/>
                <w:szCs w:val="22"/>
              </w:rPr>
              <w:t>}}{</w:t>
            </w:r>
            <w:r w:rsidR="00EB5C7F" w:rsidRPr="00BD032E">
              <w:rPr>
                <w:rFonts w:ascii="Century Gothic" w:hAnsi="Century Gothic"/>
                <w:sz w:val="22"/>
                <w:szCs w:val="22"/>
              </w:rPr>
              <w:t>% else %</w:t>
            </w:r>
            <w:r w:rsidR="00D06072" w:rsidRPr="00BD032E">
              <w:rPr>
                <w:rFonts w:ascii="Century Gothic" w:hAnsi="Century Gothic"/>
                <w:sz w:val="22"/>
                <w:szCs w:val="22"/>
              </w:rPr>
              <w:t>}</w:t>
            </w:r>
            <w:r w:rsidR="00EB5C7F" w:rsidRPr="00BD032E">
              <w:rPr>
                <w:rFonts w:ascii="Century Gothic" w:hAnsi="Century Gothic"/>
                <w:i/>
                <w:sz w:val="22"/>
                <w:szCs w:val="22"/>
              </w:rPr>
              <w:t>email address not entered</w:t>
            </w:r>
            <w:r w:rsidR="00D06072" w:rsidRPr="00BD032E">
              <w:rPr>
                <w:rFonts w:ascii="Century Gothic" w:hAnsi="Century Gothic"/>
                <w:sz w:val="22"/>
                <w:szCs w:val="22"/>
              </w:rPr>
              <w:t>{</w:t>
            </w:r>
            <w:r w:rsidR="00EB5C7F" w:rsidRPr="00BD032E">
              <w:rPr>
                <w:rFonts w:ascii="Century Gothic" w:hAnsi="Century Gothic"/>
                <w:sz w:val="22"/>
                <w:szCs w:val="22"/>
              </w:rPr>
              <w:t>% endif %</w:t>
            </w:r>
            <w:r w:rsidR="00D06072" w:rsidRPr="00BD032E">
              <w:rPr>
                <w:rFonts w:ascii="Century Gothic" w:hAnsi="Century Gothic"/>
                <w:sz w:val="22"/>
                <w:szCs w:val="22"/>
              </w:rPr>
              <w:t>}</w:t>
            </w:r>
            <w:r w:rsidRPr="00BD032E">
              <w:rPr>
                <w:rFonts w:ascii="Century Gothic" w:hAnsi="Century Gothic"/>
                <w:sz w:val="22"/>
                <w:szCs w:val="22"/>
              </w:rPr>
              <w:t>{% endif %}</w:t>
            </w:r>
          </w:p>
        </w:tc>
      </w:tr>
    </w:tbl>
    <w:p w:rsidR="00B34089" w:rsidRPr="00BD032E" w:rsidRDefault="00D06072" w:rsidP="00B34089">
      <w:pPr>
        <w:tabs>
          <w:tab w:val="right" w:pos="10080"/>
        </w:tabs>
        <w:rPr>
          <w:rFonts w:ascii="Century Gothic" w:hAnsi="Century Gothic"/>
        </w:rPr>
      </w:pPr>
      <w:r w:rsidRPr="00BD032E">
        <w:rPr>
          <w:rFonts w:ascii="Century Gothic" w:hAnsi="Century Gothic"/>
        </w:rPr>
        <w:t>{{</w:t>
      </w:r>
      <w:r w:rsidR="00B34089" w:rsidRPr="00BD032E">
        <w:rPr>
          <w:rFonts w:ascii="Century Gothic" w:hAnsi="Century Gothic"/>
        </w:rPr>
        <w:t xml:space="preserve"> corp.mailing_address </w:t>
      </w:r>
      <w:r w:rsidRPr="00BD032E">
        <w:rPr>
          <w:rFonts w:ascii="Century Gothic" w:hAnsi="Century Gothic"/>
        </w:rPr>
        <w:t>}}</w:t>
      </w:r>
    </w:p>
    <w:p w:rsidR="00B34089" w:rsidRPr="00BD032E" w:rsidRDefault="00B34089" w:rsidP="00B34089">
      <w:pPr>
        <w:rPr>
          <w:rFonts w:ascii="Century Gothic" w:hAnsi="Century Gothic"/>
          <w:sz w:val="16"/>
          <w:szCs w:val="16"/>
        </w:rPr>
      </w:pPr>
    </w:p>
    <w:p w:rsidR="00B34089" w:rsidRPr="00BD032E" w:rsidRDefault="00107986" w:rsidP="00B34089">
      <w:pPr>
        <w:rPr>
          <w:rFonts w:ascii="Century Gothic" w:hAnsi="Century Gothic"/>
          <w:u w:val="single"/>
        </w:rPr>
      </w:pPr>
      <w:r w:rsidRPr="00BD032E">
        <w:rPr>
          <w:rFonts w:ascii="Century Gothic" w:hAnsi="Century Gothic"/>
        </w:rPr>
        <w:t>{{p letter_attn_insert}}</w:t>
      </w:r>
    </w:p>
    <w:p w:rsidR="00B34089" w:rsidRPr="00BD032E" w:rsidRDefault="00B34089" w:rsidP="00B34089">
      <w:pPr>
        <w:rPr>
          <w:rFonts w:ascii="Century Gothic" w:hAnsi="Century Gothic"/>
          <w:sz w:val="16"/>
          <w:szCs w:val="16"/>
        </w:rPr>
      </w:pPr>
    </w:p>
    <w:p w:rsidR="00B34089" w:rsidRPr="00BD032E" w:rsidRDefault="00B34089" w:rsidP="00B34089">
      <w:pPr>
        <w:rPr>
          <w:rFonts w:ascii="Century Gothic" w:hAnsi="Century Gothic"/>
        </w:rPr>
      </w:pPr>
      <w:r w:rsidRPr="00BD032E">
        <w:rPr>
          <w:rFonts w:ascii="Century Gothic" w:hAnsi="Century Gothic"/>
        </w:rPr>
        <w:t xml:space="preserve">Dear </w:t>
      </w:r>
      <w:r w:rsidR="00D06072" w:rsidRPr="00BD032E">
        <w:rPr>
          <w:rFonts w:ascii="Century Gothic" w:hAnsi="Century Gothic"/>
        </w:rPr>
        <w:t>{{</w:t>
      </w:r>
      <w:r w:rsidRPr="00BD032E">
        <w:rPr>
          <w:rFonts w:ascii="Century Gothic" w:hAnsi="Century Gothic"/>
        </w:rPr>
        <w:t xml:space="preserve"> ar_salutation </w:t>
      </w:r>
      <w:r w:rsidR="00D06072" w:rsidRPr="00BD032E">
        <w:rPr>
          <w:rFonts w:ascii="Century Gothic" w:hAnsi="Century Gothic"/>
        </w:rPr>
        <w:t>}}</w:t>
      </w:r>
      <w:r w:rsidRPr="00BD032E">
        <w:rPr>
          <w:rFonts w:ascii="Century Gothic" w:hAnsi="Century Gothic"/>
        </w:rPr>
        <w:t>:</w:t>
      </w:r>
    </w:p>
    <w:p w:rsidR="00B34089" w:rsidRPr="00BD032E" w:rsidRDefault="00D06072" w:rsidP="00B34089">
      <w:pPr>
        <w:rPr>
          <w:rFonts w:ascii="Century Gothic" w:hAnsi="Century Gothic"/>
        </w:rPr>
      </w:pPr>
      <w:r w:rsidRPr="00BD032E">
        <w:rPr>
          <w:rFonts w:ascii="Century Gothic" w:hAnsi="Century Gothic"/>
        </w:rPr>
        <w:t>{</w:t>
      </w:r>
      <w:r w:rsidR="00B34089" w:rsidRPr="00BD032E">
        <w:rPr>
          <w:rFonts w:ascii="Century Gothic" w:hAnsi="Century Gothic"/>
        </w:rPr>
        <w:t>%</w:t>
      </w:r>
      <w:r w:rsidR="00D41273" w:rsidRPr="00BD032E">
        <w:rPr>
          <w:rFonts w:ascii="Century Gothic" w:hAnsi="Century Gothic"/>
        </w:rPr>
        <w:t>p</w:t>
      </w:r>
      <w:r w:rsidR="00B34089" w:rsidRPr="00BD032E">
        <w:rPr>
          <w:rFonts w:ascii="Century Gothic" w:hAnsi="Century Gothic"/>
        </w:rPr>
        <w:t xml:space="preserve"> if not </w:t>
      </w:r>
      <w:r w:rsidR="00FA6BA8" w:rsidRPr="00BD032E">
        <w:rPr>
          <w:rFonts w:ascii="Century Gothic" w:hAnsi="Century Gothic"/>
        </w:rPr>
        <w:t>extra_prov_tf</w:t>
      </w:r>
      <w:r w:rsidR="00B34089" w:rsidRPr="00BD032E">
        <w:rPr>
          <w:rFonts w:ascii="Century Gothic" w:hAnsi="Century Gothic"/>
        </w:rPr>
        <w:t xml:space="preserve"> %</w:t>
      </w:r>
      <w:r w:rsidRPr="00BD032E">
        <w:rPr>
          <w:rFonts w:ascii="Century Gothic" w:hAnsi="Century Gothic"/>
        </w:rPr>
        <w:t>}</w:t>
      </w:r>
    </w:p>
    <w:p w:rsidR="00B34089" w:rsidRPr="00BD032E" w:rsidRDefault="00B34089" w:rsidP="00B34089">
      <w:pPr>
        <w:rPr>
          <w:rFonts w:ascii="Century Gothic" w:hAnsi="Century Gothic"/>
          <w:sz w:val="16"/>
          <w:szCs w:val="16"/>
        </w:rPr>
      </w:pPr>
    </w:p>
    <w:p w:rsidR="00B34089" w:rsidRPr="00BD032E" w:rsidRDefault="00B34089" w:rsidP="00B34089">
      <w:pPr>
        <w:tabs>
          <w:tab w:val="left" w:pos="720"/>
        </w:tabs>
        <w:jc w:val="both"/>
        <w:rPr>
          <w:rFonts w:ascii="Century Gothic" w:hAnsi="Century Gothic"/>
          <w:b/>
          <w:bCs/>
          <w:u w:val="single"/>
        </w:rPr>
      </w:pPr>
      <w:r w:rsidRPr="00BD032E">
        <w:rPr>
          <w:rFonts w:ascii="Century Gothic" w:hAnsi="Century Gothic"/>
          <w:b/>
          <w:bCs/>
          <w:u w:val="single"/>
        </w:rPr>
        <w:t>RE:</w:t>
      </w:r>
      <w:r w:rsidRPr="00BD032E">
        <w:rPr>
          <w:rFonts w:ascii="Century Gothic" w:hAnsi="Century Gothic"/>
          <w:b/>
          <w:bCs/>
          <w:u w:val="single"/>
        </w:rPr>
        <w:tab/>
      </w:r>
      <w:r w:rsidR="00D06072" w:rsidRPr="00BD032E">
        <w:rPr>
          <w:rFonts w:ascii="Century Gothic" w:hAnsi="Century Gothic"/>
          <w:b/>
          <w:bCs/>
          <w:u w:val="single"/>
        </w:rPr>
        <w:t>{{</w:t>
      </w:r>
      <w:r w:rsidRPr="00BD032E">
        <w:rPr>
          <w:rFonts w:ascii="Century Gothic" w:hAnsi="Century Gothic"/>
          <w:b/>
          <w:bCs/>
          <w:u w:val="single"/>
        </w:rPr>
        <w:t xml:space="preserve"> year </w:t>
      </w:r>
      <w:r w:rsidR="00D06072" w:rsidRPr="00BD032E">
        <w:rPr>
          <w:rFonts w:ascii="Century Gothic" w:hAnsi="Century Gothic"/>
          <w:b/>
          <w:bCs/>
          <w:u w:val="single"/>
        </w:rPr>
        <w:t>}}</w:t>
      </w:r>
      <w:r w:rsidRPr="00BD032E">
        <w:rPr>
          <w:rFonts w:ascii="Century Gothic" w:hAnsi="Century Gothic"/>
          <w:b/>
          <w:bCs/>
          <w:u w:val="single"/>
        </w:rPr>
        <w:t xml:space="preserve"> Annual Return and Resolutions</w:t>
      </w:r>
    </w:p>
    <w:p w:rsidR="00B34089" w:rsidRPr="00BD032E" w:rsidRDefault="00B34089" w:rsidP="00B34089">
      <w:pPr>
        <w:jc w:val="both"/>
        <w:rPr>
          <w:rFonts w:ascii="Century Gothic" w:hAnsi="Century Gothic"/>
        </w:rPr>
      </w:pPr>
    </w:p>
    <w:p w:rsidR="009B0AC2" w:rsidRPr="00BD032E" w:rsidRDefault="00B34089" w:rsidP="009B0AC2">
      <w:pPr>
        <w:ind w:right="53"/>
        <w:jc w:val="both"/>
        <w:rPr>
          <w:rFonts w:ascii="Century Gothic" w:hAnsi="Century Gothic"/>
        </w:rPr>
      </w:pPr>
      <w:r w:rsidRPr="00BD032E">
        <w:rPr>
          <w:rFonts w:ascii="Century Gothic" w:hAnsi="Century Gothic"/>
        </w:rPr>
        <w:t xml:space="preserve">In order to meet the annual filing requirements set out in the </w:t>
      </w:r>
      <w:r w:rsidRPr="00BD032E">
        <w:rPr>
          <w:rFonts w:ascii="Century Gothic" w:hAnsi="Century Gothic"/>
          <w:b/>
          <w:bCs/>
          <w:i/>
          <w:iCs/>
        </w:rPr>
        <w:t>Business Corporations Act (</w:t>
      </w:r>
      <w:r w:rsidR="009469C7" w:rsidRPr="00BD032E">
        <w:rPr>
          <w:rFonts w:ascii="Century Gothic" w:hAnsi="Century Gothic"/>
          <w:b/>
          <w:bCs/>
          <w:i/>
          <w:iCs/>
        </w:rPr>
        <w:t>{{corp.incorp_prov}}</w:t>
      </w:r>
      <w:r w:rsidRPr="00BD032E">
        <w:rPr>
          <w:rFonts w:ascii="Century Gothic" w:hAnsi="Century Gothic"/>
          <w:b/>
          <w:bCs/>
          <w:i/>
          <w:iCs/>
        </w:rPr>
        <w:t xml:space="preserve">), </w:t>
      </w:r>
      <w:r w:rsidRPr="00BD032E">
        <w:rPr>
          <w:rFonts w:ascii="Century Gothic" w:hAnsi="Century Gothic"/>
        </w:rPr>
        <w:t>we enclose the following for your attention:</w:t>
      </w:r>
    </w:p>
    <w:p w:rsidR="009B0AC2" w:rsidRPr="00BD032E" w:rsidRDefault="009B0AC2" w:rsidP="009B0AC2">
      <w:pPr>
        <w:ind w:right="53"/>
        <w:jc w:val="both"/>
        <w:rPr>
          <w:rFonts w:ascii="Century Gothic" w:hAnsi="Century Gothic"/>
        </w:rPr>
      </w:pPr>
    </w:p>
    <w:p w:rsidR="009B0AC2" w:rsidRPr="00BD032E" w:rsidRDefault="00D06072" w:rsidP="00F37F35">
      <w:pPr>
        <w:pStyle w:val="ListParagraph"/>
        <w:numPr>
          <w:ilvl w:val="0"/>
          <w:numId w:val="1"/>
        </w:numPr>
        <w:ind w:right="53" w:hanging="720"/>
        <w:jc w:val="both"/>
        <w:rPr>
          <w:rFonts w:ascii="Century Gothic" w:hAnsi="Century Gothic" w:cs="Arial"/>
        </w:rPr>
      </w:pPr>
      <w:r w:rsidRPr="00BD032E">
        <w:rPr>
          <w:rFonts w:ascii="Century Gothic" w:hAnsi="Century Gothic" w:cs="Arial"/>
        </w:rPr>
        <w:t>{{</w:t>
      </w:r>
      <w:r w:rsidR="00B34089" w:rsidRPr="00BD032E">
        <w:rPr>
          <w:rFonts w:ascii="Century Gothic" w:hAnsi="Century Gothic" w:cs="Arial"/>
        </w:rPr>
        <w:t xml:space="preserve"> year </w:t>
      </w:r>
      <w:r w:rsidRPr="00BD032E">
        <w:rPr>
          <w:rFonts w:ascii="Century Gothic" w:hAnsi="Century Gothic" w:cs="Arial"/>
        </w:rPr>
        <w:t>}}</w:t>
      </w:r>
      <w:r w:rsidR="00B34089" w:rsidRPr="00BD032E">
        <w:rPr>
          <w:rFonts w:ascii="Century Gothic" w:hAnsi="Century Gothic" w:cs="Arial"/>
        </w:rPr>
        <w:t xml:space="preserve"> Annual Return – Proof of Filing;</w:t>
      </w:r>
    </w:p>
    <w:p w:rsidR="009B0AC2" w:rsidRPr="00BD032E" w:rsidRDefault="00B34089" w:rsidP="00F37F35">
      <w:pPr>
        <w:pStyle w:val="ListParagraph"/>
        <w:numPr>
          <w:ilvl w:val="0"/>
          <w:numId w:val="1"/>
        </w:numPr>
        <w:ind w:right="53" w:hanging="720"/>
        <w:jc w:val="both"/>
        <w:rPr>
          <w:rFonts w:ascii="Century Gothic" w:hAnsi="Century Gothic" w:cs="Arial"/>
        </w:rPr>
      </w:pPr>
      <w:r w:rsidRPr="00BD032E">
        <w:rPr>
          <w:rFonts w:ascii="Century Gothic" w:hAnsi="Century Gothic" w:cs="Arial"/>
        </w:rPr>
        <w:t xml:space="preserve">Annual Resolutions of the </w:t>
      </w:r>
      <w:r w:rsidR="00D06072" w:rsidRPr="00BD032E">
        <w:rPr>
          <w:rFonts w:ascii="Century Gothic" w:hAnsi="Century Gothic" w:cs="Arial"/>
        </w:rPr>
        <w:t>{{</w:t>
      </w:r>
      <w:r w:rsidRPr="00BD032E">
        <w:rPr>
          <w:rFonts w:ascii="Century Gothic" w:hAnsi="Century Gothic" w:cs="Arial"/>
        </w:rPr>
        <w:t xml:space="preserve"> director_list|plural("Director/Directors") </w:t>
      </w:r>
      <w:r w:rsidR="00D06072" w:rsidRPr="00BD032E">
        <w:rPr>
          <w:rFonts w:ascii="Century Gothic" w:hAnsi="Century Gothic" w:cs="Arial"/>
        </w:rPr>
        <w:t>}}</w:t>
      </w:r>
      <w:r w:rsidRPr="00BD032E">
        <w:rPr>
          <w:rFonts w:ascii="Century Gothic" w:hAnsi="Century Gothic" w:cs="Arial"/>
        </w:rPr>
        <w:t>;</w:t>
      </w:r>
    </w:p>
    <w:p w:rsidR="009B0AC2" w:rsidRPr="00BD032E" w:rsidRDefault="00B34089" w:rsidP="00F37F35">
      <w:pPr>
        <w:pStyle w:val="ListParagraph"/>
        <w:numPr>
          <w:ilvl w:val="0"/>
          <w:numId w:val="1"/>
        </w:numPr>
        <w:ind w:right="53" w:hanging="720"/>
        <w:jc w:val="both"/>
        <w:rPr>
          <w:rFonts w:ascii="Century Gothic" w:hAnsi="Century Gothic" w:cs="Arial"/>
        </w:rPr>
      </w:pPr>
      <w:r w:rsidRPr="00BD032E">
        <w:rPr>
          <w:rFonts w:ascii="Century Gothic" w:hAnsi="Century Gothic" w:cs="Arial"/>
        </w:rPr>
        <w:t xml:space="preserve">Annual Resolutions of the </w:t>
      </w:r>
      <w:r w:rsidR="00D06072" w:rsidRPr="00BD032E">
        <w:rPr>
          <w:rFonts w:ascii="Century Gothic" w:hAnsi="Century Gothic" w:cs="Arial"/>
        </w:rPr>
        <w:t>{{</w:t>
      </w:r>
      <w:r w:rsidRPr="00BD032E">
        <w:rPr>
          <w:rFonts w:ascii="Century Gothic" w:hAnsi="Century Gothic" w:cs="Arial"/>
        </w:rPr>
        <w:t xml:space="preserve"> voting_shareholder_list|plural("Shareholder/Shareholders") </w:t>
      </w:r>
      <w:r w:rsidR="00D06072" w:rsidRPr="00BD032E">
        <w:rPr>
          <w:rFonts w:ascii="Century Gothic" w:hAnsi="Century Gothic" w:cs="Arial"/>
        </w:rPr>
        <w:t>}}{</w:t>
      </w:r>
      <w:r w:rsidR="00752953" w:rsidRPr="00BD032E">
        <w:rPr>
          <w:rFonts w:ascii="Century Gothic" w:hAnsi="Century Gothic" w:cs="Arial"/>
        </w:rPr>
        <w:t>% if not corp.send_ar_letter_by or corp.send_ar_letter_by == “Email” %</w:t>
      </w:r>
      <w:r w:rsidR="00D06072" w:rsidRPr="00BD032E">
        <w:rPr>
          <w:rFonts w:ascii="Century Gothic" w:hAnsi="Century Gothic" w:cs="Arial"/>
        </w:rPr>
        <w:t>}</w:t>
      </w:r>
      <w:r w:rsidR="00752953" w:rsidRPr="00BD032E">
        <w:rPr>
          <w:rFonts w:ascii="Century Gothic" w:hAnsi="Century Gothic" w:cs="Arial"/>
        </w:rPr>
        <w:t>; and</w:t>
      </w:r>
      <w:r w:rsidR="00D06072" w:rsidRPr="00BD032E">
        <w:rPr>
          <w:rFonts w:ascii="Century Gothic" w:hAnsi="Century Gothic" w:cs="Arial"/>
        </w:rPr>
        <w:t>{</w:t>
      </w:r>
      <w:r w:rsidR="00752953" w:rsidRPr="00BD032E">
        <w:rPr>
          <w:rFonts w:ascii="Century Gothic" w:hAnsi="Century Gothic" w:cs="Arial"/>
        </w:rPr>
        <w:t>% else %</w:t>
      </w:r>
      <w:r w:rsidR="00D06072" w:rsidRPr="00BD032E">
        <w:rPr>
          <w:rFonts w:ascii="Century Gothic" w:hAnsi="Century Gothic" w:cs="Arial"/>
        </w:rPr>
        <w:t>}</w:t>
      </w:r>
      <w:r w:rsidR="00752953" w:rsidRPr="00BD032E">
        <w:rPr>
          <w:rFonts w:ascii="Century Gothic" w:hAnsi="Century Gothic" w:cs="Arial"/>
        </w:rPr>
        <w:t>;</w:t>
      </w:r>
      <w:r w:rsidR="00D06072" w:rsidRPr="00BD032E">
        <w:rPr>
          <w:rFonts w:ascii="Century Gothic" w:hAnsi="Century Gothic" w:cs="Arial"/>
        </w:rPr>
        <w:t>{</w:t>
      </w:r>
      <w:r w:rsidR="00752953" w:rsidRPr="00BD032E">
        <w:rPr>
          <w:rFonts w:ascii="Century Gothic" w:hAnsi="Century Gothic" w:cs="Arial"/>
        </w:rPr>
        <w:t>% endif %</w:t>
      </w:r>
      <w:r w:rsidR="00D06072" w:rsidRPr="00BD032E">
        <w:rPr>
          <w:rFonts w:ascii="Century Gothic" w:hAnsi="Century Gothic" w:cs="Arial"/>
        </w:rPr>
        <w:t>}</w:t>
      </w:r>
    </w:p>
    <w:p w:rsidR="00752953" w:rsidRPr="00BD032E" w:rsidRDefault="00D06072" w:rsidP="009B0AC2">
      <w:pPr>
        <w:ind w:right="53"/>
        <w:jc w:val="both"/>
        <w:rPr>
          <w:rFonts w:ascii="Century Gothic" w:hAnsi="Century Gothic"/>
        </w:rPr>
      </w:pPr>
      <w:r w:rsidRPr="00BD032E">
        <w:rPr>
          <w:rFonts w:ascii="Century Gothic" w:hAnsi="Century Gothic"/>
        </w:rPr>
        <w:t>{</w:t>
      </w:r>
      <w:r w:rsidR="00752953" w:rsidRPr="00BD032E">
        <w:rPr>
          <w:rFonts w:ascii="Century Gothic" w:hAnsi="Century Gothic"/>
        </w:rPr>
        <w:t>%p if corp.send_ar_letter_by and corp.send_ar_letter_by != “Email” %</w:t>
      </w:r>
      <w:r w:rsidRPr="00BD032E">
        <w:rPr>
          <w:rFonts w:ascii="Century Gothic" w:hAnsi="Century Gothic"/>
        </w:rPr>
        <w:t>}</w:t>
      </w:r>
    </w:p>
    <w:p w:rsidR="00B24D10" w:rsidRPr="00BD032E" w:rsidRDefault="00B34089" w:rsidP="00F37F35">
      <w:pPr>
        <w:pStyle w:val="ListParagraph"/>
        <w:numPr>
          <w:ilvl w:val="0"/>
          <w:numId w:val="1"/>
        </w:numPr>
        <w:ind w:right="53" w:hanging="720"/>
        <w:jc w:val="both"/>
        <w:rPr>
          <w:rFonts w:ascii="Century Gothic" w:hAnsi="Century Gothic" w:cs="Arial"/>
        </w:rPr>
      </w:pPr>
      <w:r w:rsidRPr="00BD032E">
        <w:rPr>
          <w:rFonts w:ascii="Century Gothic" w:hAnsi="Century Gothic" w:cs="Arial"/>
        </w:rPr>
        <w:t>Stamped, self-addressed return envelope; and</w:t>
      </w:r>
    </w:p>
    <w:p w:rsidR="00752953" w:rsidRPr="00BD032E" w:rsidRDefault="00D06072" w:rsidP="009B0AC2">
      <w:pPr>
        <w:ind w:right="53"/>
        <w:jc w:val="both"/>
        <w:rPr>
          <w:rFonts w:ascii="Century Gothic" w:hAnsi="Century Gothic"/>
        </w:rPr>
      </w:pPr>
      <w:r w:rsidRPr="00BD032E">
        <w:rPr>
          <w:rFonts w:ascii="Century Gothic" w:hAnsi="Century Gothic"/>
        </w:rPr>
        <w:t>{</w:t>
      </w:r>
      <w:r w:rsidR="00752953" w:rsidRPr="00BD032E">
        <w:rPr>
          <w:rFonts w:ascii="Century Gothic" w:hAnsi="Century Gothic"/>
        </w:rPr>
        <w:t>%p endif %</w:t>
      </w:r>
      <w:r w:rsidRPr="00BD032E">
        <w:rPr>
          <w:rFonts w:ascii="Century Gothic" w:hAnsi="Century Gothic"/>
        </w:rPr>
        <w:t>}</w:t>
      </w:r>
    </w:p>
    <w:p w:rsidR="00B34089" w:rsidRPr="00BD032E" w:rsidRDefault="00B34089" w:rsidP="00F37F35">
      <w:pPr>
        <w:pStyle w:val="ListParagraph"/>
        <w:numPr>
          <w:ilvl w:val="0"/>
          <w:numId w:val="1"/>
        </w:numPr>
        <w:ind w:right="53" w:hanging="720"/>
        <w:jc w:val="both"/>
        <w:rPr>
          <w:rFonts w:ascii="Century Gothic" w:hAnsi="Century Gothic" w:cs="Arial"/>
        </w:rPr>
      </w:pPr>
      <w:r w:rsidRPr="00BD032E">
        <w:rPr>
          <w:rFonts w:ascii="Century Gothic" w:hAnsi="Century Gothic" w:cs="Arial"/>
        </w:rPr>
        <w:t>Statement of Account.</w:t>
      </w:r>
    </w:p>
    <w:p w:rsidR="009B0AC2" w:rsidRPr="00BD032E" w:rsidRDefault="009B0AC2" w:rsidP="009B0AC2">
      <w:pPr>
        <w:ind w:right="53"/>
        <w:jc w:val="both"/>
        <w:rPr>
          <w:rFonts w:ascii="Century Gothic" w:hAnsi="Century Gothic"/>
        </w:rPr>
      </w:pPr>
    </w:p>
    <w:p w:rsidR="00B24D10" w:rsidRPr="00BD032E" w:rsidRDefault="00B34089" w:rsidP="00B24D10">
      <w:pPr>
        <w:rPr>
          <w:rFonts w:ascii="Century Gothic" w:hAnsi="Century Gothic"/>
        </w:rPr>
      </w:pPr>
      <w:r w:rsidRPr="00BD032E">
        <w:rPr>
          <w:rFonts w:ascii="Century Gothic" w:hAnsi="Century Gothic"/>
        </w:rPr>
        <w:t>Our annual account covers the following services:</w:t>
      </w:r>
    </w:p>
    <w:p w:rsidR="00E325C9" w:rsidRPr="00BD032E" w:rsidRDefault="00E325C9" w:rsidP="00B24D10">
      <w:pPr>
        <w:rPr>
          <w:rFonts w:ascii="Century Gothic" w:hAnsi="Century Gothic"/>
        </w:rPr>
      </w:pPr>
    </w:p>
    <w:p w:rsidR="00B24D10" w:rsidRPr="00BD032E" w:rsidRDefault="00B34089" w:rsidP="00B24D10">
      <w:pPr>
        <w:rPr>
          <w:rFonts w:ascii="Century Gothic" w:hAnsi="Century Gothic"/>
        </w:rPr>
      </w:pPr>
      <w:r w:rsidRPr="00BD032E">
        <w:rPr>
          <w:rFonts w:ascii="Century Gothic" w:hAnsi="Century Gothic"/>
        </w:rPr>
        <w:t>a)</w:t>
      </w:r>
      <w:r w:rsidRPr="00BD032E">
        <w:rPr>
          <w:rFonts w:ascii="Century Gothic" w:hAnsi="Century Gothic"/>
        </w:rPr>
        <w:tab/>
        <w:t>Maintaining your registered office;</w:t>
      </w:r>
    </w:p>
    <w:p w:rsidR="00B24D10" w:rsidRPr="00BD032E" w:rsidRDefault="00B34089" w:rsidP="00B24D10">
      <w:pPr>
        <w:rPr>
          <w:rFonts w:ascii="Century Gothic" w:hAnsi="Century Gothic"/>
        </w:rPr>
      </w:pPr>
      <w:r w:rsidRPr="00BD032E">
        <w:rPr>
          <w:rFonts w:ascii="Century Gothic" w:hAnsi="Century Gothic"/>
        </w:rPr>
        <w:t>b)</w:t>
      </w:r>
      <w:r w:rsidRPr="00BD032E">
        <w:rPr>
          <w:rFonts w:ascii="Century Gothic" w:hAnsi="Century Gothic"/>
        </w:rPr>
        <w:tab/>
        <w:t>Receiving, reviewing and forward to you all mail sent to your registered office; and</w:t>
      </w:r>
    </w:p>
    <w:p w:rsidR="00B34089" w:rsidRPr="00BD032E" w:rsidRDefault="00B24D10" w:rsidP="00806A3B">
      <w:pPr>
        <w:ind w:left="709" w:hanging="709"/>
        <w:rPr>
          <w:rFonts w:ascii="Century Gothic" w:hAnsi="Century Gothic"/>
        </w:rPr>
      </w:pPr>
      <w:r w:rsidRPr="00BD032E">
        <w:rPr>
          <w:rFonts w:ascii="Century Gothic" w:hAnsi="Century Gothic"/>
        </w:rPr>
        <w:t>c)</w:t>
      </w:r>
      <w:r w:rsidRPr="00BD032E">
        <w:rPr>
          <w:rFonts w:ascii="Century Gothic" w:hAnsi="Century Gothic"/>
        </w:rPr>
        <w:tab/>
      </w:r>
      <w:r w:rsidR="00B34089" w:rsidRPr="00BD032E">
        <w:rPr>
          <w:rFonts w:ascii="Century Gothic" w:hAnsi="Century Gothic"/>
        </w:rPr>
        <w:t xml:space="preserve">Preparing and filing your annual returns and resolutions as required under the </w:t>
      </w:r>
      <w:r w:rsidR="00B34089" w:rsidRPr="00BD032E">
        <w:rPr>
          <w:rFonts w:ascii="Century Gothic" w:hAnsi="Century Gothic"/>
          <w:u w:val="single"/>
        </w:rPr>
        <w:t>Business Corporations Act</w:t>
      </w:r>
      <w:r w:rsidR="00B34089" w:rsidRPr="00BD032E">
        <w:rPr>
          <w:rFonts w:ascii="Century Gothic" w:hAnsi="Century Gothic"/>
        </w:rPr>
        <w:t>.</w:t>
      </w:r>
    </w:p>
    <w:p w:rsidR="00B24D10" w:rsidRPr="00BD032E" w:rsidRDefault="00B24D10" w:rsidP="00B24D10">
      <w:pPr>
        <w:rPr>
          <w:rFonts w:ascii="Century Gothic" w:hAnsi="Century Gothic"/>
          <w:sz w:val="16"/>
          <w:szCs w:val="16"/>
        </w:rPr>
      </w:pPr>
    </w:p>
    <w:p w:rsidR="00B34089" w:rsidRPr="00BD032E" w:rsidRDefault="00B34089" w:rsidP="00B34089">
      <w:pPr>
        <w:ind w:right="53"/>
        <w:jc w:val="both"/>
        <w:rPr>
          <w:rFonts w:ascii="Century Gothic" w:hAnsi="Century Gothic"/>
          <w:b/>
          <w:bCs/>
        </w:rPr>
      </w:pPr>
      <w:r w:rsidRPr="00BD032E">
        <w:rPr>
          <w:rFonts w:ascii="Century Gothic" w:hAnsi="Century Gothic"/>
          <w:b/>
          <w:bCs/>
        </w:rPr>
        <w:t xml:space="preserve">Please arrange for the enclosed Resolutions to be signed and dated.  </w:t>
      </w:r>
      <w:r w:rsidRPr="00BD032E">
        <w:rPr>
          <w:rFonts w:ascii="Century Gothic" w:hAnsi="Century Gothic"/>
        </w:rPr>
        <w:t xml:space="preserve">Before completing the enclosed Resolutions, please check the information contained in them and make sure it is correct.  </w:t>
      </w:r>
      <w:r w:rsidRPr="00BD032E">
        <w:rPr>
          <w:rFonts w:ascii="Century Gothic" w:hAnsi="Century Gothic"/>
          <w:b/>
          <w:bCs/>
        </w:rPr>
        <w:t>After the enclosed Resolutions are signed, please return them to our offices for filing in the minute book.</w:t>
      </w:r>
    </w:p>
    <w:p w:rsidR="00B34089" w:rsidRPr="00BD032E" w:rsidRDefault="00B34089" w:rsidP="00B34089">
      <w:pPr>
        <w:ind w:right="53"/>
        <w:jc w:val="both"/>
        <w:rPr>
          <w:rFonts w:ascii="Century Gothic" w:hAnsi="Century Gothic"/>
          <w:b/>
          <w:bCs/>
          <w:sz w:val="16"/>
          <w:szCs w:val="16"/>
        </w:rPr>
      </w:pPr>
    </w:p>
    <w:p w:rsidR="00B34089" w:rsidRPr="00BD032E" w:rsidRDefault="00B34089" w:rsidP="00B34089">
      <w:pPr>
        <w:ind w:right="53"/>
        <w:jc w:val="both"/>
        <w:rPr>
          <w:rFonts w:ascii="Century Gothic" w:hAnsi="Century Gothic"/>
        </w:rPr>
      </w:pPr>
      <w:r w:rsidRPr="00BD032E">
        <w:rPr>
          <w:rFonts w:ascii="Century Gothic" w:hAnsi="Century Gothic"/>
        </w:rPr>
        <w:t>We confirm that, after we receive these documents from you, the corporation will be in good standing in relation to the matters for which we are responsible.  We trust that your accountants reported to you about the matters for which they are responsible.</w:t>
      </w:r>
    </w:p>
    <w:p w:rsidR="00B34089" w:rsidRPr="00BD032E" w:rsidRDefault="00D06072" w:rsidP="00B34089">
      <w:pPr>
        <w:ind w:right="53"/>
        <w:jc w:val="both"/>
        <w:rPr>
          <w:rFonts w:ascii="Century Gothic" w:hAnsi="Century Gothic"/>
        </w:rPr>
      </w:pPr>
      <w:r w:rsidRPr="00BD032E">
        <w:rPr>
          <w:rFonts w:ascii="Century Gothic" w:hAnsi="Century Gothic"/>
        </w:rPr>
        <w:t>{</w:t>
      </w:r>
      <w:r w:rsidR="00B34089" w:rsidRPr="00BD032E">
        <w:rPr>
          <w:rFonts w:ascii="Century Gothic" w:hAnsi="Century Gothic"/>
        </w:rPr>
        <w:t>%</w:t>
      </w:r>
      <w:r w:rsidR="00D41273" w:rsidRPr="00BD032E">
        <w:rPr>
          <w:rFonts w:ascii="Century Gothic" w:hAnsi="Century Gothic"/>
        </w:rPr>
        <w:t>p</w:t>
      </w:r>
      <w:r w:rsidR="00B34089" w:rsidRPr="00BD032E">
        <w:rPr>
          <w:rFonts w:ascii="Century Gothic" w:hAnsi="Century Gothic"/>
        </w:rPr>
        <w:t xml:space="preserve"> else %</w:t>
      </w:r>
      <w:r w:rsidRPr="00BD032E">
        <w:rPr>
          <w:rFonts w:ascii="Century Gothic" w:hAnsi="Century Gothic"/>
        </w:rPr>
        <w:t>}</w:t>
      </w:r>
    </w:p>
    <w:p w:rsidR="00B34089" w:rsidRPr="00BD032E" w:rsidRDefault="00B34089" w:rsidP="00B34089">
      <w:pPr>
        <w:rPr>
          <w:rFonts w:ascii="Century Gothic" w:hAnsi="Century Gothic"/>
          <w:sz w:val="16"/>
          <w:szCs w:val="16"/>
        </w:rPr>
      </w:pPr>
    </w:p>
    <w:p w:rsidR="00B34089" w:rsidRPr="00BD032E" w:rsidRDefault="00B34089" w:rsidP="00B34089">
      <w:pPr>
        <w:tabs>
          <w:tab w:val="left" w:pos="720"/>
        </w:tabs>
        <w:jc w:val="both"/>
        <w:rPr>
          <w:rFonts w:ascii="Century Gothic" w:hAnsi="Century Gothic"/>
          <w:b/>
          <w:bCs/>
          <w:u w:val="single"/>
        </w:rPr>
      </w:pPr>
      <w:r w:rsidRPr="00BD032E">
        <w:rPr>
          <w:rFonts w:ascii="Century Gothic" w:hAnsi="Century Gothic"/>
          <w:b/>
          <w:bCs/>
          <w:u w:val="single"/>
        </w:rPr>
        <w:t>RE:</w:t>
      </w:r>
      <w:r w:rsidRPr="00BD032E">
        <w:rPr>
          <w:rFonts w:ascii="Century Gothic" w:hAnsi="Century Gothic"/>
          <w:b/>
          <w:bCs/>
          <w:u w:val="single"/>
        </w:rPr>
        <w:tab/>
      </w:r>
      <w:r w:rsidR="00D06072" w:rsidRPr="00BD032E">
        <w:rPr>
          <w:rFonts w:ascii="Century Gothic" w:hAnsi="Century Gothic"/>
          <w:b/>
          <w:bCs/>
          <w:u w:val="single"/>
        </w:rPr>
        <w:t>{{</w:t>
      </w:r>
      <w:r w:rsidRPr="00BD032E">
        <w:rPr>
          <w:rFonts w:ascii="Century Gothic" w:hAnsi="Century Gothic"/>
          <w:b/>
          <w:bCs/>
          <w:u w:val="single"/>
        </w:rPr>
        <w:t xml:space="preserve"> year </w:t>
      </w:r>
      <w:r w:rsidR="00D06072" w:rsidRPr="00BD032E">
        <w:rPr>
          <w:rFonts w:ascii="Century Gothic" w:hAnsi="Century Gothic"/>
          <w:b/>
          <w:bCs/>
          <w:u w:val="single"/>
        </w:rPr>
        <w:t>}}</w:t>
      </w:r>
      <w:r w:rsidRPr="00BD032E">
        <w:rPr>
          <w:rFonts w:ascii="Century Gothic" w:hAnsi="Century Gothic"/>
          <w:b/>
          <w:bCs/>
          <w:u w:val="single"/>
        </w:rPr>
        <w:t xml:space="preserve"> Annual Return (Extra Provincial Corporation)</w:t>
      </w:r>
    </w:p>
    <w:p w:rsidR="00B34089" w:rsidRPr="00BD032E" w:rsidRDefault="00B34089" w:rsidP="00B34089">
      <w:pPr>
        <w:jc w:val="both"/>
        <w:rPr>
          <w:rFonts w:ascii="Century Gothic" w:hAnsi="Century Gothic"/>
          <w:sz w:val="16"/>
          <w:szCs w:val="16"/>
        </w:rPr>
      </w:pPr>
    </w:p>
    <w:p w:rsidR="00B34089" w:rsidRPr="00BD032E" w:rsidRDefault="00B34089" w:rsidP="00B34089">
      <w:pPr>
        <w:ind w:right="53"/>
        <w:jc w:val="both"/>
        <w:rPr>
          <w:rFonts w:ascii="Century Gothic" w:hAnsi="Century Gothic"/>
        </w:rPr>
      </w:pPr>
      <w:r w:rsidRPr="00BD032E">
        <w:rPr>
          <w:rFonts w:ascii="Century Gothic" w:hAnsi="Century Gothic"/>
        </w:rPr>
        <w:t xml:space="preserve">In order to meet the annual filing requirements set out in the </w:t>
      </w:r>
      <w:r w:rsidRPr="00BD032E">
        <w:rPr>
          <w:rFonts w:ascii="Century Gothic" w:hAnsi="Century Gothic"/>
          <w:i/>
          <w:iCs/>
        </w:rPr>
        <w:t>Business Corporations Act</w:t>
      </w:r>
      <w:r w:rsidRPr="00BD032E">
        <w:rPr>
          <w:rFonts w:ascii="Century Gothic" w:hAnsi="Century Gothic"/>
        </w:rPr>
        <w:t xml:space="preserve"> (</w:t>
      </w:r>
      <w:r w:rsidR="009469C7" w:rsidRPr="00BD032E">
        <w:rPr>
          <w:rFonts w:ascii="Century Gothic" w:hAnsi="Century Gothic"/>
        </w:rPr>
        <w:t>{{corp.incorp_prov}}</w:t>
      </w:r>
      <w:r w:rsidRPr="00BD032E">
        <w:rPr>
          <w:rFonts w:ascii="Century Gothic" w:hAnsi="Century Gothic"/>
        </w:rPr>
        <w:t>),</w:t>
      </w:r>
      <w:r w:rsidRPr="00BD032E">
        <w:rPr>
          <w:rFonts w:ascii="Century Gothic" w:hAnsi="Century Gothic"/>
          <w:b/>
          <w:bCs/>
          <w:i/>
          <w:iCs/>
        </w:rPr>
        <w:t xml:space="preserve"> </w:t>
      </w:r>
      <w:r w:rsidRPr="00BD032E">
        <w:rPr>
          <w:rFonts w:ascii="Century Gothic" w:hAnsi="Century Gothic"/>
        </w:rPr>
        <w:t>we enclose our Statement of Account for your attention.</w:t>
      </w:r>
    </w:p>
    <w:p w:rsidR="00B34089" w:rsidRPr="00BD032E" w:rsidRDefault="00B34089" w:rsidP="00B34089">
      <w:pPr>
        <w:ind w:right="53"/>
        <w:jc w:val="both"/>
        <w:rPr>
          <w:rFonts w:ascii="Century Gothic" w:hAnsi="Century Gothic"/>
          <w:sz w:val="16"/>
          <w:szCs w:val="16"/>
        </w:rPr>
      </w:pPr>
    </w:p>
    <w:p w:rsidR="00B34089" w:rsidRPr="00BD032E" w:rsidRDefault="00B34089" w:rsidP="00B34089">
      <w:pPr>
        <w:ind w:right="53"/>
        <w:jc w:val="both"/>
        <w:rPr>
          <w:rFonts w:ascii="Century Gothic" w:hAnsi="Century Gothic"/>
        </w:rPr>
      </w:pPr>
      <w:r w:rsidRPr="00BD032E">
        <w:rPr>
          <w:rFonts w:ascii="Century Gothic" w:hAnsi="Century Gothic"/>
        </w:rPr>
        <w:t xml:space="preserve">We wish to point out the following provisions of the </w:t>
      </w:r>
      <w:r w:rsidRPr="00BD032E">
        <w:rPr>
          <w:rFonts w:ascii="Century Gothic" w:hAnsi="Century Gothic"/>
          <w:i/>
          <w:iCs/>
        </w:rPr>
        <w:t>Business Corporations Act</w:t>
      </w:r>
      <w:r w:rsidRPr="00BD032E">
        <w:rPr>
          <w:rFonts w:ascii="Century Gothic" w:hAnsi="Century Gothic"/>
        </w:rPr>
        <w:t xml:space="preserve"> (</w:t>
      </w:r>
      <w:r w:rsidR="009469C7" w:rsidRPr="00BD032E">
        <w:rPr>
          <w:rFonts w:ascii="Century Gothic" w:hAnsi="Century Gothic"/>
        </w:rPr>
        <w:t>{{corp.incorp_prov}}</w:t>
      </w:r>
      <w:r w:rsidRPr="00BD032E">
        <w:rPr>
          <w:rFonts w:ascii="Century Gothic" w:hAnsi="Century Gothic"/>
        </w:rPr>
        <w:t>) regarding Extra-Provincial Corporations:</w:t>
      </w:r>
    </w:p>
    <w:p w:rsidR="00B34089" w:rsidRPr="00BD032E" w:rsidRDefault="00B34089" w:rsidP="00B34089">
      <w:pPr>
        <w:ind w:right="53"/>
        <w:jc w:val="both"/>
        <w:rPr>
          <w:rFonts w:ascii="Century Gothic" w:hAnsi="Century Gothic"/>
        </w:rPr>
      </w:pPr>
    </w:p>
    <w:p w:rsidR="00B34089" w:rsidRPr="00BD032E" w:rsidRDefault="00B34089" w:rsidP="00B34089">
      <w:pPr>
        <w:ind w:left="720" w:right="53" w:hanging="720"/>
        <w:jc w:val="both"/>
        <w:rPr>
          <w:rFonts w:ascii="Century Gothic" w:hAnsi="Century Gothic"/>
        </w:rPr>
      </w:pPr>
      <w:r w:rsidRPr="00BD032E">
        <w:rPr>
          <w:rFonts w:ascii="Century Gothic" w:hAnsi="Century Gothic"/>
        </w:rPr>
        <w:t>1.</w:t>
      </w:r>
      <w:r w:rsidRPr="00BD032E">
        <w:rPr>
          <w:rFonts w:ascii="Century Gothic" w:hAnsi="Century Gothic"/>
        </w:rPr>
        <w:tab/>
        <w:t xml:space="preserve">A registered Extra-Provincial Corporation is required in each year on or before the last day of the month immediately following its anniversary month, to send to the Registrar a return in the </w:t>
      </w:r>
      <w:r w:rsidRPr="00BD032E">
        <w:rPr>
          <w:rFonts w:ascii="Century Gothic" w:hAnsi="Century Gothic"/>
        </w:rPr>
        <w:lastRenderedPageBreak/>
        <w:t>prescribed form.  "Anniversary month" means the month in each year that is the same as the month in which a Certificate of Registration was issued.</w:t>
      </w:r>
    </w:p>
    <w:p w:rsidR="00B34089" w:rsidRPr="00BD032E" w:rsidRDefault="00B34089" w:rsidP="00B34089">
      <w:pPr>
        <w:ind w:right="53"/>
        <w:jc w:val="both"/>
        <w:rPr>
          <w:rFonts w:ascii="Century Gothic" w:hAnsi="Century Gothic"/>
          <w:b/>
          <w:bCs/>
          <w:sz w:val="16"/>
          <w:szCs w:val="16"/>
        </w:rPr>
      </w:pPr>
    </w:p>
    <w:p w:rsidR="00B34089" w:rsidRPr="00BD032E" w:rsidRDefault="00B34089" w:rsidP="00B34089">
      <w:pPr>
        <w:ind w:left="720" w:right="53" w:hanging="720"/>
        <w:jc w:val="both"/>
        <w:rPr>
          <w:rFonts w:ascii="Century Gothic" w:hAnsi="Century Gothic"/>
        </w:rPr>
      </w:pPr>
      <w:r w:rsidRPr="00BD032E">
        <w:rPr>
          <w:rFonts w:ascii="Century Gothic" w:hAnsi="Century Gothic"/>
        </w:rPr>
        <w:t>2.</w:t>
      </w:r>
      <w:r w:rsidRPr="00BD032E">
        <w:rPr>
          <w:rFonts w:ascii="Century Gothic" w:hAnsi="Century Gothic"/>
        </w:rPr>
        <w:tab/>
        <w:t>A notice must be sent to the Registrar in the prescribed form of any change in the address of the Corporation’s head office in or outside of Alberta within one month after the effective date of the change.  However, no such notice is required if the effective date of the change occurs in its anniversary month or the month following and the change is reflected in the Annual Return required to be filed.</w:t>
      </w:r>
    </w:p>
    <w:p w:rsidR="00B34089" w:rsidRPr="00BD032E" w:rsidRDefault="00B34089" w:rsidP="00B34089">
      <w:pPr>
        <w:ind w:right="53"/>
        <w:jc w:val="both"/>
        <w:rPr>
          <w:rFonts w:ascii="Century Gothic" w:hAnsi="Century Gothic"/>
        </w:rPr>
      </w:pPr>
    </w:p>
    <w:p w:rsidR="00B34089" w:rsidRPr="00BD032E" w:rsidRDefault="00B34089" w:rsidP="00B34089">
      <w:pPr>
        <w:ind w:left="720" w:right="53" w:hanging="720"/>
        <w:jc w:val="both"/>
        <w:rPr>
          <w:rFonts w:ascii="Century Gothic" w:hAnsi="Century Gothic"/>
        </w:rPr>
      </w:pPr>
      <w:r w:rsidRPr="00BD032E">
        <w:rPr>
          <w:rFonts w:ascii="Century Gothic" w:hAnsi="Century Gothic"/>
        </w:rPr>
        <w:t>3.</w:t>
      </w:r>
      <w:r w:rsidRPr="00BD032E">
        <w:rPr>
          <w:rFonts w:ascii="Century Gothic" w:hAnsi="Century Gothic"/>
        </w:rPr>
        <w:tab/>
        <w:t>An Extra-Provincial Corporation shall also send to the Registrar a notice in the prescribed form of any change in the membership of the Board of Directors, Board of Management or other governing body within one month after the effective date of the change.  The notice shall contain the address and occupation of each new Director.</w:t>
      </w:r>
    </w:p>
    <w:p w:rsidR="00B34089" w:rsidRPr="00BD032E" w:rsidRDefault="00B34089" w:rsidP="00B34089">
      <w:pPr>
        <w:ind w:right="53"/>
        <w:jc w:val="both"/>
        <w:rPr>
          <w:rFonts w:ascii="Century Gothic" w:hAnsi="Century Gothic"/>
        </w:rPr>
      </w:pPr>
    </w:p>
    <w:p w:rsidR="00B34089" w:rsidRPr="00BD032E" w:rsidRDefault="00B34089" w:rsidP="00B34089">
      <w:pPr>
        <w:ind w:left="720" w:right="53" w:hanging="720"/>
        <w:jc w:val="both"/>
        <w:rPr>
          <w:rFonts w:ascii="Century Gothic" w:hAnsi="Century Gothic"/>
        </w:rPr>
      </w:pPr>
      <w:r w:rsidRPr="00BD032E">
        <w:rPr>
          <w:rFonts w:ascii="Century Gothic" w:hAnsi="Century Gothic"/>
        </w:rPr>
        <w:t>4.</w:t>
      </w:r>
      <w:r w:rsidRPr="00BD032E">
        <w:rPr>
          <w:rFonts w:ascii="Century Gothic" w:hAnsi="Century Gothic"/>
        </w:rPr>
        <w:tab/>
        <w:t>An Extra-Provincial Corporation shall also send to the Registrar a certified copy of any instrument effecting an amalgamation of the Extra-Provincial Corporation.   If the amalgamated Extra-Provincial Corporation wishes to be registered in Alberta, it must provide the Registrar with a Statement of Amalgamation in the prescribed form and the prescribed fee, within one month after the effective date of the amalgamation.</w:t>
      </w:r>
    </w:p>
    <w:p w:rsidR="00B34089" w:rsidRPr="00BD032E" w:rsidRDefault="00B34089" w:rsidP="00B34089">
      <w:pPr>
        <w:ind w:right="53"/>
        <w:jc w:val="both"/>
        <w:rPr>
          <w:rFonts w:ascii="Century Gothic" w:hAnsi="Century Gothic"/>
        </w:rPr>
      </w:pPr>
      <w:r w:rsidRPr="00BD032E">
        <w:rPr>
          <w:rFonts w:ascii="Century Gothic" w:hAnsi="Century Gothic"/>
        </w:rPr>
        <w:t xml:space="preserve"> </w:t>
      </w:r>
    </w:p>
    <w:p w:rsidR="00B34089" w:rsidRPr="00BD032E" w:rsidRDefault="00B34089" w:rsidP="00B34089">
      <w:pPr>
        <w:ind w:left="720" w:right="53" w:hanging="720"/>
        <w:jc w:val="both"/>
        <w:rPr>
          <w:rFonts w:ascii="Century Gothic" w:hAnsi="Century Gothic"/>
        </w:rPr>
      </w:pPr>
      <w:r w:rsidRPr="00BD032E">
        <w:rPr>
          <w:rFonts w:ascii="Century Gothic" w:hAnsi="Century Gothic"/>
        </w:rPr>
        <w:t>5.</w:t>
      </w:r>
      <w:r w:rsidRPr="00BD032E">
        <w:rPr>
          <w:rFonts w:ascii="Century Gothic" w:hAnsi="Century Gothic"/>
        </w:rPr>
        <w:tab/>
        <w:t>A registered Extra-Provincial Corporation shall send to the Registrar a certified copy of each amendment to its charter within one month after the effective date of the amendment.  If the amendment to its charter affects the name of the Corporation under which it is registered, the certified copy of the amendment must be accompanied by a document relating to corporate names prescribed by the regulations, except for Canada Corporations, together with the prescribed fee.</w:t>
      </w:r>
    </w:p>
    <w:p w:rsidR="00B34089" w:rsidRPr="00BD032E" w:rsidRDefault="00B34089" w:rsidP="00B34089">
      <w:pPr>
        <w:ind w:right="53"/>
        <w:jc w:val="both"/>
        <w:rPr>
          <w:rFonts w:ascii="Century Gothic" w:hAnsi="Century Gothic"/>
        </w:rPr>
      </w:pPr>
    </w:p>
    <w:p w:rsidR="00B34089" w:rsidRPr="00BD032E" w:rsidRDefault="00B34089" w:rsidP="00B34089">
      <w:pPr>
        <w:ind w:left="720" w:right="53" w:hanging="720"/>
        <w:jc w:val="both"/>
        <w:rPr>
          <w:rFonts w:ascii="Century Gothic" w:hAnsi="Century Gothic"/>
        </w:rPr>
      </w:pPr>
      <w:r w:rsidRPr="00BD032E">
        <w:rPr>
          <w:rFonts w:ascii="Century Gothic" w:hAnsi="Century Gothic"/>
        </w:rPr>
        <w:t>6.</w:t>
      </w:r>
      <w:r w:rsidRPr="00BD032E">
        <w:rPr>
          <w:rFonts w:ascii="Century Gothic" w:hAnsi="Century Gothic"/>
        </w:rPr>
        <w:tab/>
        <w:t>A registered Extra-Provincial Corporation that ceases to carry on business in Alberta is required to send a notice to that effect to the Registrar.</w:t>
      </w:r>
    </w:p>
    <w:p w:rsidR="00B34089" w:rsidRPr="00BD032E" w:rsidRDefault="00B34089" w:rsidP="00B34089">
      <w:pPr>
        <w:ind w:right="53"/>
        <w:jc w:val="both"/>
        <w:rPr>
          <w:rFonts w:ascii="Century Gothic" w:hAnsi="Century Gothic"/>
        </w:rPr>
      </w:pPr>
    </w:p>
    <w:p w:rsidR="00B34089" w:rsidRPr="00BD032E" w:rsidRDefault="00B34089" w:rsidP="00B34089">
      <w:pPr>
        <w:ind w:right="53"/>
        <w:jc w:val="both"/>
        <w:rPr>
          <w:rFonts w:ascii="Century Gothic" w:hAnsi="Century Gothic"/>
        </w:rPr>
      </w:pPr>
      <w:r w:rsidRPr="00BD032E">
        <w:rPr>
          <w:rFonts w:ascii="Century Gothic" w:hAnsi="Century Gothic"/>
        </w:rPr>
        <w:t>In our capacity as your solicitors, we act, from time to time, as your agent in connection with disbursements or charges we consider necessary in the conduct of legal services.  In the event that Revenue Canada may determine that we have not acted as your agent in respect of any such disbursements or charges as agency disbursements, then you will be responsible for all additional GST charges that may be applicable thereto.</w:t>
      </w:r>
    </w:p>
    <w:p w:rsidR="00B34089" w:rsidRPr="00BD032E" w:rsidRDefault="00B34089" w:rsidP="00B34089">
      <w:pPr>
        <w:ind w:right="53"/>
        <w:jc w:val="both"/>
        <w:rPr>
          <w:rFonts w:ascii="Century Gothic" w:hAnsi="Century Gothic"/>
        </w:rPr>
      </w:pPr>
    </w:p>
    <w:p w:rsidR="00B34089" w:rsidRPr="00BD032E" w:rsidRDefault="00B34089" w:rsidP="00B34089">
      <w:pPr>
        <w:ind w:right="53"/>
        <w:jc w:val="both"/>
        <w:rPr>
          <w:rFonts w:ascii="Century Gothic" w:hAnsi="Century Gothic"/>
          <w:b/>
          <w:bCs/>
          <w:sz w:val="16"/>
          <w:szCs w:val="16"/>
        </w:rPr>
      </w:pPr>
      <w:r w:rsidRPr="00BD032E">
        <w:rPr>
          <w:rFonts w:ascii="Century Gothic" w:hAnsi="Century Gothic"/>
        </w:rPr>
        <w:t>The above provides you with a brief non-exhaustive summary of the requirements affecting your Corporation in the Province of Alberta.  Please contact us regarding your own specific changes from time to time.  We trust you will find the same to be satisfactory.</w:t>
      </w:r>
    </w:p>
    <w:p w:rsidR="00B34089" w:rsidRPr="00BD032E" w:rsidRDefault="00D06072" w:rsidP="00B34089">
      <w:pPr>
        <w:ind w:right="53"/>
        <w:jc w:val="both"/>
        <w:rPr>
          <w:rFonts w:ascii="Century Gothic" w:hAnsi="Century Gothic"/>
        </w:rPr>
      </w:pPr>
      <w:r w:rsidRPr="00BD032E">
        <w:rPr>
          <w:rFonts w:ascii="Century Gothic" w:hAnsi="Century Gothic"/>
        </w:rPr>
        <w:t>{</w:t>
      </w:r>
      <w:r w:rsidR="00B34089" w:rsidRPr="00BD032E">
        <w:rPr>
          <w:rFonts w:ascii="Century Gothic" w:hAnsi="Century Gothic"/>
        </w:rPr>
        <w:t>%</w:t>
      </w:r>
      <w:r w:rsidR="00D41273" w:rsidRPr="00BD032E">
        <w:rPr>
          <w:rFonts w:ascii="Century Gothic" w:hAnsi="Century Gothic"/>
        </w:rPr>
        <w:t>p</w:t>
      </w:r>
      <w:r w:rsidR="00B34089" w:rsidRPr="00BD032E">
        <w:rPr>
          <w:rFonts w:ascii="Century Gothic" w:hAnsi="Century Gothic"/>
        </w:rPr>
        <w:t xml:space="preserve"> endif %</w:t>
      </w:r>
      <w:r w:rsidRPr="00BD032E">
        <w:rPr>
          <w:rFonts w:ascii="Century Gothic" w:hAnsi="Century Gothic"/>
        </w:rPr>
        <w:t>}</w:t>
      </w:r>
    </w:p>
    <w:p w:rsidR="00B34089" w:rsidRPr="00BD032E" w:rsidRDefault="00B34089" w:rsidP="00B34089">
      <w:pPr>
        <w:ind w:right="53"/>
        <w:jc w:val="both"/>
        <w:rPr>
          <w:rFonts w:ascii="Century Gothic" w:hAnsi="Century Gothic"/>
          <w:sz w:val="16"/>
          <w:szCs w:val="16"/>
        </w:rPr>
      </w:pPr>
    </w:p>
    <w:p w:rsidR="00DF4902" w:rsidRPr="00BD032E" w:rsidRDefault="00D06072" w:rsidP="00FD59D2">
      <w:pPr>
        <w:rPr>
          <w:rFonts w:ascii="Century Gothic" w:hAnsi="Century Gothic"/>
        </w:rPr>
      </w:pPr>
      <w:r w:rsidRPr="00BD032E">
        <w:rPr>
          <w:rFonts w:ascii="Century Gothic" w:hAnsi="Century Gothic"/>
        </w:rPr>
        <w:t>{{</w:t>
      </w:r>
      <w:r w:rsidR="00325B87" w:rsidRPr="00BD032E">
        <w:rPr>
          <w:rFonts w:ascii="Century Gothic" w:hAnsi="Century Gothic"/>
        </w:rPr>
        <w:t>p</w:t>
      </w:r>
      <w:r w:rsidR="005D61EA" w:rsidRPr="00BD032E">
        <w:rPr>
          <w:rFonts w:ascii="Century Gothic" w:hAnsi="Century Gothic"/>
        </w:rPr>
        <w:t xml:space="preserve"> letter_closing_insert </w:t>
      </w:r>
      <w:r w:rsidRPr="00BD032E">
        <w:rPr>
          <w:rFonts w:ascii="Century Gothic" w:hAnsi="Century Gothic"/>
        </w:rPr>
        <w:t>}}</w:t>
      </w:r>
    </w:p>
    <w:sectPr w:rsidR="00DF4902" w:rsidRPr="00BD032E" w:rsidSect="003E73A2">
      <w:headerReference w:type="even" r:id="rId7"/>
      <w:headerReference w:type="default" r:id="rId8"/>
      <w:footerReference w:type="even" r:id="rId9"/>
      <w:footerReference w:type="default" r:id="rId10"/>
      <w:headerReference w:type="first" r:id="rId11"/>
      <w:footerReference w:type="first" r:id="rId12"/>
      <w:pgSz w:w="12240" w:h="15840"/>
      <w:pgMar w:top="1440" w:right="1080" w:bottom="821"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1B50" w:rsidRPr="00C9708D" w:rsidRDefault="00861B50" w:rsidP="007F7AB2">
      <w:r w:rsidRPr="00C9708D">
        <w:separator/>
      </w:r>
    </w:p>
  </w:endnote>
  <w:endnote w:type="continuationSeparator" w:id="0">
    <w:p w:rsidR="00861B50" w:rsidRPr="00C9708D" w:rsidRDefault="00861B50" w:rsidP="007F7AB2">
      <w:r w:rsidRPr="00C970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65" w:rsidRPr="00BD032E" w:rsidRDefault="00F24D65">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65" w:rsidRPr="00BD032E" w:rsidRDefault="00F24D65">
    <w:pPr>
      <w:pStyle w:val="Footer"/>
      <w:rPr>
        <w:rFonts w:ascii="Century Gothic" w:hAnsi="Century Gothi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65" w:rsidRPr="00BD032E" w:rsidRDefault="00F24D65">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1B50" w:rsidRPr="00C9708D" w:rsidRDefault="00861B50" w:rsidP="007F7AB2">
      <w:r w:rsidRPr="00C9708D">
        <w:separator/>
      </w:r>
    </w:p>
  </w:footnote>
  <w:footnote w:type="continuationSeparator" w:id="0">
    <w:p w:rsidR="00861B50" w:rsidRPr="00C9708D" w:rsidRDefault="00861B50" w:rsidP="007F7AB2">
      <w:r w:rsidRPr="00C970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65" w:rsidRPr="00BD032E" w:rsidRDefault="00F24D65">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65" w:rsidRPr="00BD032E" w:rsidRDefault="00F24D65">
    <w:pPr>
      <w:pStyle w:val="Header"/>
      <w:rPr>
        <w:rFonts w:ascii="Century Gothic" w:hAnsi="Century Gothi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65" w:rsidRPr="00BD032E" w:rsidRDefault="00F24D65">
    <w:pPr>
      <w:pStyle w:val="Header"/>
      <w:rPr>
        <w:rFonts w:ascii="Century Gothic" w:hAnsi="Century Goth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D02"/>
    <w:multiLevelType w:val="hybridMultilevel"/>
    <w:tmpl w:val="378EA6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8D04CE"/>
    <w:multiLevelType w:val="hybridMultilevel"/>
    <w:tmpl w:val="CCCAFE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52810469">
    <w:abstractNumId w:val="1"/>
  </w:num>
  <w:num w:numId="2" w16cid:durableId="5894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584"/>
    <w:rsid w:val="00004ACD"/>
    <w:rsid w:val="000465B2"/>
    <w:rsid w:val="00081FC1"/>
    <w:rsid w:val="00093335"/>
    <w:rsid w:val="00107986"/>
    <w:rsid w:val="00131084"/>
    <w:rsid w:val="00197D0C"/>
    <w:rsid w:val="001D63CE"/>
    <w:rsid w:val="00235A59"/>
    <w:rsid w:val="002D0B0E"/>
    <w:rsid w:val="00325B87"/>
    <w:rsid w:val="00326314"/>
    <w:rsid w:val="003E73A2"/>
    <w:rsid w:val="003E7609"/>
    <w:rsid w:val="003F4FD2"/>
    <w:rsid w:val="00411CAB"/>
    <w:rsid w:val="004645D7"/>
    <w:rsid w:val="005053CE"/>
    <w:rsid w:val="005656BE"/>
    <w:rsid w:val="005D61EA"/>
    <w:rsid w:val="007005F8"/>
    <w:rsid w:val="00752953"/>
    <w:rsid w:val="007F7AB2"/>
    <w:rsid w:val="008056A0"/>
    <w:rsid w:val="00806A3B"/>
    <w:rsid w:val="00826FE3"/>
    <w:rsid w:val="00861B50"/>
    <w:rsid w:val="00871886"/>
    <w:rsid w:val="008913D8"/>
    <w:rsid w:val="00892D0E"/>
    <w:rsid w:val="008B6CBD"/>
    <w:rsid w:val="008F2516"/>
    <w:rsid w:val="008F43D3"/>
    <w:rsid w:val="009469C7"/>
    <w:rsid w:val="009917FD"/>
    <w:rsid w:val="009B0AC2"/>
    <w:rsid w:val="009B3139"/>
    <w:rsid w:val="009B6A5C"/>
    <w:rsid w:val="00A0211D"/>
    <w:rsid w:val="00AB7D94"/>
    <w:rsid w:val="00AC6350"/>
    <w:rsid w:val="00AE2474"/>
    <w:rsid w:val="00B24D10"/>
    <w:rsid w:val="00B33D19"/>
    <w:rsid w:val="00B34089"/>
    <w:rsid w:val="00B741DA"/>
    <w:rsid w:val="00BA5294"/>
    <w:rsid w:val="00BD032E"/>
    <w:rsid w:val="00BD0BB9"/>
    <w:rsid w:val="00BD5396"/>
    <w:rsid w:val="00BD5A0A"/>
    <w:rsid w:val="00BD6348"/>
    <w:rsid w:val="00BE7253"/>
    <w:rsid w:val="00C47561"/>
    <w:rsid w:val="00C87702"/>
    <w:rsid w:val="00C9708D"/>
    <w:rsid w:val="00D06072"/>
    <w:rsid w:val="00D1529D"/>
    <w:rsid w:val="00D200C2"/>
    <w:rsid w:val="00D41273"/>
    <w:rsid w:val="00DD306A"/>
    <w:rsid w:val="00DE6709"/>
    <w:rsid w:val="00DF4902"/>
    <w:rsid w:val="00E325C9"/>
    <w:rsid w:val="00E45584"/>
    <w:rsid w:val="00E723E5"/>
    <w:rsid w:val="00E91066"/>
    <w:rsid w:val="00EB5C7F"/>
    <w:rsid w:val="00F24D65"/>
    <w:rsid w:val="00F37F35"/>
    <w:rsid w:val="00F613A8"/>
    <w:rsid w:val="00FA6BA8"/>
    <w:rsid w:val="00FC0491"/>
    <w:rsid w:val="00FD5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pacing w:val="2"/>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08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4089"/>
    <w:pPr>
      <w:ind w:left="720"/>
    </w:pPr>
    <w:rPr>
      <w:rFonts w:ascii="Calibri" w:hAnsi="Calibri" w:cs="Calibri"/>
    </w:rPr>
  </w:style>
  <w:style w:type="table" w:styleId="TableGrid">
    <w:name w:val="Table Grid"/>
    <w:basedOn w:val="TableNormal"/>
    <w:uiPriority w:val="99"/>
    <w:rsid w:val="00B34089"/>
    <w:pPr>
      <w:spacing w:after="0" w:line="240" w:lineRule="auto"/>
    </w:pPr>
    <w:rPr>
      <w:rFonts w:eastAsia="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AB2"/>
    <w:pPr>
      <w:tabs>
        <w:tab w:val="center" w:pos="4680"/>
        <w:tab w:val="right" w:pos="9360"/>
      </w:tabs>
    </w:pPr>
  </w:style>
  <w:style w:type="character" w:customStyle="1" w:styleId="HeaderChar">
    <w:name w:val="Header Char"/>
    <w:basedOn w:val="DefaultParagraphFont"/>
    <w:link w:val="Header"/>
    <w:uiPriority w:val="99"/>
    <w:rsid w:val="007F7AB2"/>
  </w:style>
  <w:style w:type="paragraph" w:styleId="Footer">
    <w:name w:val="footer"/>
    <w:basedOn w:val="Normal"/>
    <w:link w:val="FooterChar"/>
    <w:uiPriority w:val="99"/>
    <w:unhideWhenUsed/>
    <w:rsid w:val="007F7AB2"/>
    <w:pPr>
      <w:tabs>
        <w:tab w:val="center" w:pos="4680"/>
        <w:tab w:val="right" w:pos="9360"/>
      </w:tabs>
    </w:pPr>
  </w:style>
  <w:style w:type="character" w:customStyle="1" w:styleId="FooterChar">
    <w:name w:val="Footer Char"/>
    <w:basedOn w:val="DefaultParagraphFont"/>
    <w:link w:val="Footer"/>
    <w:uiPriority w:val="99"/>
    <w:rsid w:val="007F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Remindex</cp:lastModifiedBy>
  <cp:revision>70</cp:revision>
  <dcterms:created xsi:type="dcterms:W3CDTF">2019-01-25T00:45:00Z</dcterms:created>
  <dcterms:modified xsi:type="dcterms:W3CDTF">2022-06-07T21:00:00Z</dcterms:modified>
</cp:coreProperties>
</file>