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D69C" w14:textId="77777777" w:rsidR="00B274A4" w:rsidRPr="009900C1" w:rsidRDefault="00B274A4">
      <w:pPr>
        <w:autoSpaceDE w:val="0"/>
        <w:autoSpaceDN w:val="0"/>
        <w:adjustRightInd w:val="0"/>
      </w:pPr>
      <w:r w:rsidRPr="009900C1">
        <w:t>{%p for director in director_list %}</w:t>
      </w:r>
    </w:p>
    <w:p w14:paraId="3895162F" w14:textId="77777777" w:rsidR="004C08D1" w:rsidRPr="009900C1" w:rsidRDefault="00B274A4">
      <w:pPr>
        <w:autoSpaceDE w:val="0"/>
        <w:autoSpaceDN w:val="0"/>
        <w:adjustRightInd w:val="0"/>
      </w:pPr>
      <w:r w:rsidRPr="009900C1">
        <w:t>{</w:t>
      </w:r>
      <w:r w:rsidR="004550F4" w:rsidRPr="009900C1">
        <w:t>%p if</w:t>
      </w:r>
      <w:r w:rsidRPr="009900C1">
        <w:t xml:space="preserve"> </w:t>
      </w:r>
      <w:r w:rsidR="00AE1F4B" w:rsidRPr="009900C1">
        <w:t>not loop.first</w:t>
      </w:r>
      <w:r w:rsidRPr="009900C1">
        <w:t xml:space="preserve"> %}</w:t>
      </w:r>
    </w:p>
    <w:p w14:paraId="4A80D820" w14:textId="77777777" w:rsidR="000228AF" w:rsidRPr="009900C1" w:rsidRDefault="000228AF" w:rsidP="000427B0">
      <w:r w:rsidRPr="009900C1">
        <w:br w:type="page"/>
      </w:r>
    </w:p>
    <w:p w14:paraId="4BF00F4D" w14:textId="77777777" w:rsidR="000427B0" w:rsidRPr="009900C1" w:rsidRDefault="00B274A4" w:rsidP="000427B0">
      <w:r w:rsidRPr="009900C1">
        <w:t>{</w:t>
      </w:r>
      <w:r w:rsidR="00F76230" w:rsidRPr="009900C1">
        <w:t>%</w:t>
      </w:r>
      <w:r w:rsidR="00EF55F6" w:rsidRPr="009900C1">
        <w:t xml:space="preserve">p </w:t>
      </w:r>
      <w:r w:rsidRPr="009900C1">
        <w:t>endif %}</w:t>
      </w:r>
    </w:p>
    <w:p w14:paraId="5387E858" w14:textId="77777777" w:rsidR="000427B0" w:rsidRPr="009900C1" w:rsidRDefault="000427B0" w:rsidP="000427B0">
      <w:pPr>
        <w:jc w:val="center"/>
        <w:rPr>
          <w:b/>
          <w:bCs/>
        </w:rPr>
      </w:pPr>
      <w:r w:rsidRPr="009900C1">
        <w:rPr>
          <w:b/>
          <w:bCs/>
        </w:rPr>
        <w:t>CONSENT TO ACT AS DIRECTOR</w:t>
      </w:r>
    </w:p>
    <w:p w14:paraId="1FE95CF9" w14:textId="77777777" w:rsidR="000427B0" w:rsidRPr="009900C1" w:rsidRDefault="000427B0" w:rsidP="000427B0">
      <w:pPr>
        <w:pBdr>
          <w:top w:val="double" w:sz="6" w:space="1" w:color="000000"/>
        </w:pBdr>
      </w:pPr>
    </w:p>
    <w:p w14:paraId="56A0909A" w14:textId="77777777" w:rsidR="000427B0" w:rsidRPr="009900C1" w:rsidRDefault="000427B0" w:rsidP="000427B0"/>
    <w:p w14:paraId="68D83D1C" w14:textId="77777777" w:rsidR="00CD24C3" w:rsidRPr="009900C1" w:rsidRDefault="00CD24C3" w:rsidP="00CD24C3">
      <w:pPr>
        <w:ind w:left="720" w:hanging="720"/>
      </w:pPr>
      <w:r w:rsidRPr="009900C1">
        <w:t>TO:</w:t>
      </w:r>
      <w:r w:rsidRPr="009900C1">
        <w:tab/>
      </w:r>
      <w:r w:rsidR="00B274A4" w:rsidRPr="009900C1">
        <w:rPr>
          <w:b/>
        </w:rPr>
        <w:t>{{</w:t>
      </w:r>
      <w:r w:rsidR="00D448D4" w:rsidRPr="009900C1">
        <w:rPr>
          <w:b/>
        </w:rPr>
        <w:t>corp.name|upper</w:t>
      </w:r>
      <w:r w:rsidR="00B274A4" w:rsidRPr="009900C1">
        <w:rPr>
          <w:b/>
        </w:rPr>
        <w:t>}}</w:t>
      </w:r>
    </w:p>
    <w:p w14:paraId="4AAD3ADB" w14:textId="77777777" w:rsidR="00CD24C3" w:rsidRPr="009900C1" w:rsidRDefault="00CD24C3" w:rsidP="00CD24C3">
      <w:pPr>
        <w:ind w:left="720" w:hanging="720"/>
      </w:pPr>
      <w:r w:rsidRPr="009900C1">
        <w:tab/>
        <w:t>(the "Corporation")</w:t>
      </w:r>
    </w:p>
    <w:p w14:paraId="72B7BBAC" w14:textId="77777777" w:rsidR="00CD24C3" w:rsidRPr="009900C1" w:rsidRDefault="00CD24C3" w:rsidP="00CD24C3">
      <w:pPr>
        <w:ind w:left="720" w:hanging="720"/>
      </w:pPr>
    </w:p>
    <w:p w14:paraId="0DA7A6B4" w14:textId="77777777" w:rsidR="00CD24C3" w:rsidRPr="009900C1" w:rsidRDefault="000427B0" w:rsidP="00CD24C3">
      <w:pPr>
        <w:tabs>
          <w:tab w:val="left" w:pos="-720"/>
        </w:tabs>
        <w:suppressAutoHyphens/>
        <w:jc w:val="both"/>
        <w:rPr>
          <w:spacing w:val="-3"/>
        </w:rPr>
      </w:pPr>
      <w:r w:rsidRPr="009900C1">
        <w:tab/>
        <w:t xml:space="preserve">I, </w:t>
      </w:r>
      <w:r w:rsidR="00B274A4" w:rsidRPr="009900C1">
        <w:t>{{director.full_name|upper}}</w:t>
      </w:r>
      <w:r w:rsidRPr="009900C1">
        <w:t xml:space="preserve">, </w:t>
      </w:r>
      <w:r w:rsidR="00CD24C3" w:rsidRPr="009900C1">
        <w:rPr>
          <w:spacing w:val="-3"/>
        </w:rPr>
        <w:t xml:space="preserve">acknowledge that I have been advised that, as a director of the Corporation, I </w:t>
      </w:r>
      <w:r w:rsidR="00BB616B" w:rsidRPr="009900C1">
        <w:rPr>
          <w:spacing w:val="-3"/>
        </w:rPr>
        <w:t>may</w:t>
      </w:r>
      <w:r w:rsidR="00CD24C3" w:rsidRPr="009900C1">
        <w:rPr>
          <w:spacing w:val="-3"/>
        </w:rPr>
        <w:t xml:space="preserve"> be held personally liable as the director of the Corporation, if I vote or consent to any resolution authorizing any of the following actions by the Corporation:</w:t>
      </w:r>
    </w:p>
    <w:p w14:paraId="73B30C8C" w14:textId="77777777" w:rsidR="00CD24C3" w:rsidRPr="009900C1" w:rsidRDefault="00CD24C3" w:rsidP="00CD24C3">
      <w:pPr>
        <w:tabs>
          <w:tab w:val="left" w:pos="-720"/>
        </w:tabs>
        <w:suppressAutoHyphens/>
        <w:jc w:val="both"/>
        <w:rPr>
          <w:spacing w:val="-3"/>
        </w:rPr>
      </w:pPr>
    </w:p>
    <w:p w14:paraId="36F549CD" w14:textId="77777777" w:rsidR="00CD24C3" w:rsidRPr="009900C1" w:rsidRDefault="00CD24C3" w:rsidP="00CD24C3">
      <w:pPr>
        <w:tabs>
          <w:tab w:val="left" w:pos="-720"/>
        </w:tabs>
        <w:suppressAutoHyphens/>
        <w:jc w:val="both"/>
        <w:rPr>
          <w:spacing w:val="-3"/>
        </w:rPr>
      </w:pPr>
      <w:r w:rsidRPr="009900C1">
        <w:rPr>
          <w:spacing w:val="-3"/>
        </w:rPr>
        <w:t>1.</w:t>
      </w:r>
      <w:r w:rsidRPr="009900C1">
        <w:rPr>
          <w:spacing w:val="-3"/>
        </w:rPr>
        <w:tab/>
        <w:t>The issuance of shares for consideration other than money when the consideration is worth less than what the Corporation would have received if the share was issued for money, the liability being for the difference.</w:t>
      </w:r>
    </w:p>
    <w:p w14:paraId="7B1D0986" w14:textId="77777777" w:rsidR="00CD24C3" w:rsidRPr="009900C1" w:rsidRDefault="00CD24C3" w:rsidP="00CD24C3">
      <w:pPr>
        <w:tabs>
          <w:tab w:val="left" w:pos="-720"/>
        </w:tabs>
        <w:suppressAutoHyphens/>
        <w:jc w:val="both"/>
        <w:rPr>
          <w:spacing w:val="-3"/>
        </w:rPr>
      </w:pPr>
    </w:p>
    <w:p w14:paraId="24034188" w14:textId="77777777" w:rsidR="00CD24C3" w:rsidRPr="009900C1" w:rsidRDefault="00CD24C3" w:rsidP="00CD24C3">
      <w:pPr>
        <w:tabs>
          <w:tab w:val="left" w:pos="-720"/>
        </w:tabs>
        <w:suppressAutoHyphens/>
        <w:jc w:val="both"/>
        <w:rPr>
          <w:spacing w:val="-3"/>
        </w:rPr>
      </w:pPr>
      <w:r w:rsidRPr="009900C1">
        <w:rPr>
          <w:spacing w:val="-3"/>
        </w:rPr>
        <w:t>2.</w:t>
      </w:r>
      <w:r w:rsidRPr="009900C1">
        <w:rPr>
          <w:spacing w:val="-3"/>
        </w:rPr>
        <w:tab/>
        <w:t>The purchase, redemption or other acquisition of shares which results in the Corporation being insolvent or unable to meet its liabilities as they become due.</w:t>
      </w:r>
    </w:p>
    <w:p w14:paraId="2BF5CEF5" w14:textId="77777777" w:rsidR="00CD24C3" w:rsidRPr="009900C1" w:rsidRDefault="00CD24C3" w:rsidP="00CD24C3">
      <w:pPr>
        <w:tabs>
          <w:tab w:val="left" w:pos="-720"/>
        </w:tabs>
        <w:suppressAutoHyphens/>
        <w:jc w:val="both"/>
        <w:rPr>
          <w:spacing w:val="-3"/>
        </w:rPr>
      </w:pPr>
    </w:p>
    <w:p w14:paraId="10114A99" w14:textId="77777777" w:rsidR="00CD24C3" w:rsidRPr="009900C1" w:rsidRDefault="00CD24C3" w:rsidP="00CD24C3">
      <w:pPr>
        <w:tabs>
          <w:tab w:val="left" w:pos="-720"/>
        </w:tabs>
        <w:suppressAutoHyphens/>
        <w:jc w:val="both"/>
        <w:rPr>
          <w:spacing w:val="-3"/>
        </w:rPr>
      </w:pPr>
      <w:r w:rsidRPr="009900C1">
        <w:rPr>
          <w:spacing w:val="-3"/>
        </w:rPr>
        <w:t>3.</w:t>
      </w:r>
      <w:r w:rsidRPr="009900C1">
        <w:rPr>
          <w:spacing w:val="-3"/>
        </w:rPr>
        <w:tab/>
        <w:t>The declaration or payment of a dividend which results in the Corporation being insolvent or unable to meet its liabilities as they become due.</w:t>
      </w:r>
    </w:p>
    <w:p w14:paraId="02678EE7" w14:textId="77777777" w:rsidR="00CD24C3" w:rsidRPr="009900C1" w:rsidRDefault="00CD24C3" w:rsidP="00CD24C3">
      <w:pPr>
        <w:tabs>
          <w:tab w:val="left" w:pos="-720"/>
        </w:tabs>
        <w:suppressAutoHyphens/>
        <w:jc w:val="both"/>
        <w:rPr>
          <w:spacing w:val="-3"/>
        </w:rPr>
      </w:pPr>
    </w:p>
    <w:p w14:paraId="59E1D3B0" w14:textId="77777777" w:rsidR="00CD24C3" w:rsidRPr="009900C1" w:rsidRDefault="00CD24C3" w:rsidP="00CD24C3">
      <w:pPr>
        <w:tabs>
          <w:tab w:val="left" w:pos="-720"/>
        </w:tabs>
        <w:suppressAutoHyphens/>
        <w:jc w:val="both"/>
        <w:rPr>
          <w:spacing w:val="-3"/>
        </w:rPr>
      </w:pPr>
      <w:r w:rsidRPr="009900C1">
        <w:rPr>
          <w:spacing w:val="-3"/>
        </w:rPr>
        <w:t>4.</w:t>
      </w:r>
      <w:r w:rsidRPr="009900C1">
        <w:rPr>
          <w:spacing w:val="-3"/>
        </w:rPr>
        <w:tab/>
        <w:t>The provision of financial assistance to specified persons, such as shareholders and directors of the Corporation or of an affiliated corporation, or their associates, in circumstances where the Corporation is insolvent or unable to meet its liabilities as they become due.</w:t>
      </w:r>
    </w:p>
    <w:p w14:paraId="4782E161" w14:textId="77777777" w:rsidR="00CD24C3" w:rsidRPr="009900C1" w:rsidRDefault="00CD24C3" w:rsidP="00CD24C3">
      <w:pPr>
        <w:tabs>
          <w:tab w:val="left" w:pos="-720"/>
        </w:tabs>
        <w:suppressAutoHyphens/>
        <w:jc w:val="both"/>
        <w:rPr>
          <w:spacing w:val="-3"/>
        </w:rPr>
      </w:pPr>
    </w:p>
    <w:p w14:paraId="030D19F0" w14:textId="6718170E" w:rsidR="00CD24C3" w:rsidRPr="009900C1" w:rsidRDefault="00CD24C3" w:rsidP="00CD24C3">
      <w:pPr>
        <w:tabs>
          <w:tab w:val="left" w:pos="-720"/>
        </w:tabs>
        <w:suppressAutoHyphens/>
        <w:jc w:val="both"/>
        <w:rPr>
          <w:spacing w:val="-3"/>
        </w:rPr>
      </w:pPr>
      <w:r w:rsidRPr="009900C1">
        <w:rPr>
          <w:spacing w:val="-3"/>
        </w:rPr>
        <w:t>5.</w:t>
      </w:r>
      <w:r w:rsidRPr="009900C1">
        <w:rPr>
          <w:spacing w:val="-3"/>
        </w:rPr>
        <w:tab/>
        <w:t>The payment of an indemnity to an officer or director of the Corporation in circumstances where such indemnification is not authorized by</w:t>
      </w:r>
      <w:r w:rsidR="003A32F5" w:rsidRPr="009900C1">
        <w:rPr>
          <w:spacing w:val="-3"/>
        </w:rPr>
        <w:t xml:space="preserve"> </w:t>
      </w:r>
      <w:r w:rsidR="00BB616B" w:rsidRPr="009900C1">
        <w:rPr>
          <w:spacing w:val="-3"/>
        </w:rPr>
        <w:t>t</w:t>
      </w:r>
      <w:r w:rsidRPr="009900C1">
        <w:rPr>
          <w:spacing w:val="-3"/>
        </w:rPr>
        <w:t xml:space="preserve">he </w:t>
      </w:r>
      <w:r w:rsidRPr="009900C1">
        <w:rPr>
          <w:i/>
          <w:iCs/>
          <w:spacing w:val="-3"/>
        </w:rPr>
        <w:t>Business Corporations Act</w:t>
      </w:r>
      <w:r w:rsidR="00BB616B" w:rsidRPr="009900C1">
        <w:rPr>
          <w:spacing w:val="-3"/>
        </w:rPr>
        <w:t xml:space="preserve"> (</w:t>
      </w:r>
      <w:r w:rsidR="00DE0AE5">
        <w:rPr>
          <w:spacing w:val="-3"/>
        </w:rPr>
        <w:t>{{corp.incorp_prov}}</w:t>
      </w:r>
      <w:r w:rsidR="00BB616B" w:rsidRPr="009900C1">
        <w:rPr>
          <w:spacing w:val="-3"/>
        </w:rPr>
        <w:t>)</w:t>
      </w:r>
      <w:r w:rsidRPr="009900C1">
        <w:rPr>
          <w:spacing w:val="-3"/>
        </w:rPr>
        <w:t>.</w:t>
      </w:r>
    </w:p>
    <w:p w14:paraId="28A8BB8B" w14:textId="77777777" w:rsidR="00CD24C3" w:rsidRPr="009900C1" w:rsidRDefault="00CD24C3" w:rsidP="00CD24C3">
      <w:pPr>
        <w:tabs>
          <w:tab w:val="left" w:pos="-720"/>
        </w:tabs>
        <w:suppressAutoHyphens/>
        <w:jc w:val="both"/>
        <w:rPr>
          <w:spacing w:val="-3"/>
        </w:rPr>
      </w:pPr>
    </w:p>
    <w:p w14:paraId="6C2F958B" w14:textId="77777777" w:rsidR="00CD24C3" w:rsidRPr="009900C1" w:rsidRDefault="00CD24C3" w:rsidP="00CD24C3">
      <w:pPr>
        <w:tabs>
          <w:tab w:val="left" w:pos="-720"/>
        </w:tabs>
        <w:suppressAutoHyphens/>
        <w:jc w:val="both"/>
        <w:rPr>
          <w:spacing w:val="-3"/>
        </w:rPr>
      </w:pPr>
      <w:r w:rsidRPr="009900C1">
        <w:rPr>
          <w:spacing w:val="-3"/>
        </w:rPr>
        <w:t>6.</w:t>
      </w:r>
      <w:r w:rsidRPr="009900C1">
        <w:rPr>
          <w:spacing w:val="-3"/>
        </w:rPr>
        <w:tab/>
        <w:t>The payment to a dissenting shareholder in circumstances which would result in the Corporation being insolvent or unable to meet its liabilities as they become due.</w:t>
      </w:r>
    </w:p>
    <w:p w14:paraId="7888E25D" w14:textId="77777777" w:rsidR="00CD24C3" w:rsidRPr="009900C1" w:rsidRDefault="00CD24C3" w:rsidP="00CD24C3">
      <w:pPr>
        <w:tabs>
          <w:tab w:val="left" w:pos="-720"/>
        </w:tabs>
        <w:suppressAutoHyphens/>
        <w:jc w:val="both"/>
        <w:rPr>
          <w:spacing w:val="-3"/>
        </w:rPr>
      </w:pPr>
    </w:p>
    <w:p w14:paraId="36610724" w14:textId="77777777" w:rsidR="00CD24C3" w:rsidRPr="009900C1" w:rsidRDefault="00CD24C3" w:rsidP="00CD24C3">
      <w:pPr>
        <w:tabs>
          <w:tab w:val="left" w:pos="-720"/>
        </w:tabs>
        <w:suppressAutoHyphens/>
        <w:jc w:val="both"/>
        <w:rPr>
          <w:spacing w:val="-3"/>
        </w:rPr>
      </w:pPr>
      <w:r w:rsidRPr="009900C1">
        <w:rPr>
          <w:spacing w:val="-3"/>
        </w:rPr>
        <w:t>7.</w:t>
      </w:r>
      <w:r w:rsidRPr="009900C1">
        <w:rPr>
          <w:spacing w:val="-3"/>
        </w:rPr>
        <w:tab/>
        <w:t>The payment to a shareholder that is oppressive, unfairly prejudicial to, or that unfairly disregards the interests of any of the Corporation's security holders, creditors, directors or officers.</w:t>
      </w:r>
    </w:p>
    <w:p w14:paraId="435BC592" w14:textId="77777777" w:rsidR="00CD24C3" w:rsidRPr="009900C1" w:rsidRDefault="00CD24C3" w:rsidP="00CD24C3">
      <w:pPr>
        <w:tabs>
          <w:tab w:val="left" w:pos="-720"/>
        </w:tabs>
        <w:suppressAutoHyphens/>
        <w:jc w:val="both"/>
        <w:rPr>
          <w:spacing w:val="-3"/>
        </w:rPr>
      </w:pPr>
    </w:p>
    <w:p w14:paraId="32B7558C" w14:textId="77777777" w:rsidR="00CD24C3" w:rsidRPr="009900C1" w:rsidRDefault="00CD24C3" w:rsidP="00CD24C3">
      <w:pPr>
        <w:tabs>
          <w:tab w:val="left" w:pos="-720"/>
        </w:tabs>
        <w:suppressAutoHyphens/>
        <w:jc w:val="both"/>
        <w:rPr>
          <w:spacing w:val="-3"/>
        </w:rPr>
      </w:pPr>
      <w:r w:rsidRPr="009900C1">
        <w:rPr>
          <w:spacing w:val="-3"/>
        </w:rPr>
        <w:tab/>
        <w:t>I understand that a director is taken to consent to a resolution of the Directors of the Corporation unless he/she requests that his/her absence or dissent be recorded in the resolution or minutes of the meeting or otherwise proves he/she did not consent.</w:t>
      </w:r>
    </w:p>
    <w:p w14:paraId="3E5997BA" w14:textId="77777777" w:rsidR="00CD24C3" w:rsidRPr="009900C1" w:rsidRDefault="00CD24C3" w:rsidP="00CD24C3">
      <w:pPr>
        <w:tabs>
          <w:tab w:val="left" w:pos="-720"/>
        </w:tabs>
        <w:suppressAutoHyphens/>
        <w:jc w:val="both"/>
        <w:rPr>
          <w:spacing w:val="-3"/>
        </w:rPr>
      </w:pPr>
    </w:p>
    <w:p w14:paraId="0E1E996F" w14:textId="4E174E74" w:rsidR="00CD24C3" w:rsidRPr="009900C1" w:rsidRDefault="00CD24C3" w:rsidP="00CD24C3">
      <w:pPr>
        <w:tabs>
          <w:tab w:val="left" w:pos="-720"/>
        </w:tabs>
        <w:suppressAutoHyphens/>
        <w:jc w:val="both"/>
        <w:rPr>
          <w:spacing w:val="-3"/>
        </w:rPr>
      </w:pPr>
      <w:r w:rsidRPr="009900C1">
        <w:rPr>
          <w:spacing w:val="-3"/>
        </w:rPr>
        <w:tab/>
        <w:t>I understand that under certain circumstances specified by</w:t>
      </w:r>
      <w:r w:rsidR="00AB75BB" w:rsidRPr="009900C1">
        <w:rPr>
          <w:spacing w:val="-3"/>
        </w:rPr>
        <w:t xml:space="preserve"> </w:t>
      </w:r>
      <w:r w:rsidR="00BB616B" w:rsidRPr="009900C1">
        <w:rPr>
          <w:spacing w:val="-3"/>
        </w:rPr>
        <w:t>t</w:t>
      </w:r>
      <w:r w:rsidRPr="009900C1">
        <w:rPr>
          <w:spacing w:val="-3"/>
        </w:rPr>
        <w:t xml:space="preserve">he </w:t>
      </w:r>
      <w:r w:rsidRPr="009900C1">
        <w:rPr>
          <w:i/>
          <w:iCs/>
          <w:spacing w:val="-3"/>
        </w:rPr>
        <w:t>Business Corporations Act</w:t>
      </w:r>
      <w:r w:rsidR="009F1977" w:rsidRPr="009900C1">
        <w:rPr>
          <w:i/>
          <w:iCs/>
          <w:spacing w:val="-3"/>
        </w:rPr>
        <w:t xml:space="preserve"> </w:t>
      </w:r>
      <w:r w:rsidR="00BB616B" w:rsidRPr="009900C1">
        <w:rPr>
          <w:spacing w:val="-3"/>
        </w:rPr>
        <w:t>(</w:t>
      </w:r>
      <w:r w:rsidR="00DE0AE5">
        <w:rPr>
          <w:spacing w:val="-3"/>
        </w:rPr>
        <w:t>{{corp.incorp_prov}}</w:t>
      </w:r>
      <w:r w:rsidR="00BB616B" w:rsidRPr="009900C1">
        <w:rPr>
          <w:spacing w:val="-3"/>
        </w:rPr>
        <w:t>)</w:t>
      </w:r>
      <w:r w:rsidRPr="009900C1">
        <w:rPr>
          <w:spacing w:val="-3"/>
        </w:rPr>
        <w:t>, directors are jointly and severally liable for up to six (6) months wages payable to employees of the Corporation.</w:t>
      </w:r>
    </w:p>
    <w:p w14:paraId="46F0E927" w14:textId="77777777" w:rsidR="00CD24C3" w:rsidRPr="009900C1" w:rsidRDefault="00CD24C3" w:rsidP="00CD24C3">
      <w:pPr>
        <w:tabs>
          <w:tab w:val="left" w:pos="-720"/>
        </w:tabs>
        <w:suppressAutoHyphens/>
        <w:jc w:val="both"/>
        <w:rPr>
          <w:spacing w:val="-3"/>
        </w:rPr>
      </w:pPr>
    </w:p>
    <w:p w14:paraId="232D4EFE" w14:textId="77777777" w:rsidR="00AA601C" w:rsidRPr="009900C1" w:rsidRDefault="00CD24C3" w:rsidP="00CD24C3">
      <w:pPr>
        <w:tabs>
          <w:tab w:val="left" w:pos="-720"/>
        </w:tabs>
        <w:suppressAutoHyphens/>
        <w:jc w:val="both"/>
        <w:rPr>
          <w:spacing w:val="-3"/>
        </w:rPr>
      </w:pPr>
      <w:r w:rsidRPr="009900C1">
        <w:rPr>
          <w:spacing w:val="-3"/>
        </w:rPr>
        <w:tab/>
        <w:t>In addition, where the Corporation has failed to deduct and remit, or withhold and remit, an amount as required by</w:t>
      </w:r>
      <w:r w:rsidR="00AB75BB" w:rsidRPr="009900C1">
        <w:rPr>
          <w:spacing w:val="-3"/>
        </w:rPr>
        <w:t xml:space="preserve"> </w:t>
      </w:r>
      <w:r w:rsidR="00BB616B" w:rsidRPr="009900C1">
        <w:rPr>
          <w:spacing w:val="-3"/>
        </w:rPr>
        <w:t>t</w:t>
      </w:r>
      <w:r w:rsidRPr="009900C1">
        <w:rPr>
          <w:spacing w:val="-3"/>
        </w:rPr>
        <w:t xml:space="preserve">he </w:t>
      </w:r>
      <w:r w:rsidRPr="009900C1">
        <w:rPr>
          <w:i/>
          <w:iCs/>
          <w:spacing w:val="-3"/>
        </w:rPr>
        <w:t>Income Tax Act</w:t>
      </w:r>
      <w:r w:rsidRPr="009900C1">
        <w:rPr>
          <w:spacing w:val="-3"/>
        </w:rPr>
        <w:t xml:space="preserve"> (Canada) for patronage refunds, employee wages and benefits, or non</w:t>
      </w:r>
      <w:r w:rsidRPr="009900C1">
        <w:rPr>
          <w:spacing w:val="-3"/>
        </w:rPr>
        <w:noBreakHyphen/>
        <w:t>resident withholding taxes, I understand that I may be personally liable to pay the amount required to be withheld or deducted plus interest and penalties.</w:t>
      </w:r>
    </w:p>
    <w:p w14:paraId="1C3C273D" w14:textId="77777777" w:rsidR="00C454CB" w:rsidRPr="009900C1" w:rsidRDefault="00ED2FFF" w:rsidP="00C454CB">
      <w:pPr>
        <w:tabs>
          <w:tab w:val="left" w:pos="-720"/>
        </w:tabs>
        <w:suppressAutoHyphens/>
        <w:jc w:val="center"/>
        <w:rPr>
          <w:spacing w:val="-3"/>
        </w:rPr>
      </w:pPr>
      <w:r w:rsidRPr="009900C1">
        <w:rPr>
          <w:spacing w:val="-3"/>
        </w:rPr>
        <w:br w:type="page"/>
      </w:r>
      <w:r w:rsidR="00C454CB" w:rsidRPr="009900C1">
        <w:rPr>
          <w:spacing w:val="-3"/>
        </w:rPr>
        <w:lastRenderedPageBreak/>
        <w:t>2</w:t>
      </w:r>
    </w:p>
    <w:p w14:paraId="4ABA1525" w14:textId="77777777" w:rsidR="00C454CB" w:rsidRPr="009900C1" w:rsidRDefault="00C454CB" w:rsidP="00CD24C3">
      <w:pPr>
        <w:tabs>
          <w:tab w:val="left" w:pos="-720"/>
        </w:tabs>
        <w:suppressAutoHyphens/>
        <w:jc w:val="both"/>
        <w:rPr>
          <w:spacing w:val="-3"/>
        </w:rPr>
      </w:pPr>
    </w:p>
    <w:p w14:paraId="5FC9F8F1" w14:textId="77777777" w:rsidR="00C454CB" w:rsidRPr="009900C1" w:rsidRDefault="00CD24C3" w:rsidP="00CD24C3">
      <w:pPr>
        <w:tabs>
          <w:tab w:val="left" w:pos="-720"/>
        </w:tabs>
        <w:suppressAutoHyphens/>
        <w:jc w:val="both"/>
        <w:rPr>
          <w:spacing w:val="-3"/>
        </w:rPr>
      </w:pPr>
      <w:r w:rsidRPr="009900C1">
        <w:rPr>
          <w:spacing w:val="-3"/>
        </w:rPr>
        <w:tab/>
      </w:r>
    </w:p>
    <w:p w14:paraId="626020D9" w14:textId="29AF71E6" w:rsidR="00CD24C3" w:rsidRPr="009900C1" w:rsidRDefault="00C454CB" w:rsidP="00CD24C3">
      <w:pPr>
        <w:tabs>
          <w:tab w:val="left" w:pos="-720"/>
        </w:tabs>
        <w:suppressAutoHyphens/>
        <w:jc w:val="both"/>
        <w:rPr>
          <w:spacing w:val="-3"/>
        </w:rPr>
      </w:pPr>
      <w:r w:rsidRPr="009900C1">
        <w:rPr>
          <w:spacing w:val="-3"/>
        </w:rPr>
        <w:tab/>
      </w:r>
      <w:r w:rsidR="00CD24C3" w:rsidRPr="009900C1">
        <w:rPr>
          <w:spacing w:val="-3"/>
        </w:rPr>
        <w:t>I further acknowledge that</w:t>
      </w:r>
      <w:r w:rsidR="00504957" w:rsidRPr="009900C1">
        <w:rPr>
          <w:spacing w:val="-3"/>
        </w:rPr>
        <w:t xml:space="preserve"> </w:t>
      </w:r>
      <w:r w:rsidR="003470B5" w:rsidRPr="009900C1">
        <w:rPr>
          <w:spacing w:val="-3"/>
        </w:rPr>
        <w:t>t</w:t>
      </w:r>
      <w:r w:rsidR="00CD24C3" w:rsidRPr="009900C1">
        <w:rPr>
          <w:spacing w:val="-3"/>
        </w:rPr>
        <w:t xml:space="preserve">he </w:t>
      </w:r>
      <w:r w:rsidR="00CD24C3" w:rsidRPr="009900C1">
        <w:rPr>
          <w:i/>
          <w:iCs/>
          <w:spacing w:val="-3"/>
        </w:rPr>
        <w:t>Business Corporations Act</w:t>
      </w:r>
      <w:r w:rsidR="003470B5" w:rsidRPr="009900C1">
        <w:rPr>
          <w:spacing w:val="-3"/>
        </w:rPr>
        <w:t xml:space="preserve"> (</w:t>
      </w:r>
      <w:r w:rsidR="00DE0AE5">
        <w:rPr>
          <w:spacing w:val="-3"/>
        </w:rPr>
        <w:t>{{corp.incorp_prov}}</w:t>
      </w:r>
      <w:r w:rsidR="003470B5" w:rsidRPr="009900C1">
        <w:rPr>
          <w:spacing w:val="-3"/>
        </w:rPr>
        <w:t>)</w:t>
      </w:r>
      <w:r w:rsidR="00504957" w:rsidRPr="009900C1">
        <w:rPr>
          <w:spacing w:val="-3"/>
        </w:rPr>
        <w:t xml:space="preserve"> </w:t>
      </w:r>
      <w:r w:rsidR="00CD24C3" w:rsidRPr="009900C1">
        <w:rPr>
          <w:spacing w:val="-3"/>
        </w:rPr>
        <w:t>(the "Act") and other statutes impose quasi</w:t>
      </w:r>
      <w:r w:rsidR="00CD24C3" w:rsidRPr="009900C1">
        <w:rPr>
          <w:spacing w:val="-3"/>
        </w:rPr>
        <w:noBreakHyphen/>
        <w:t>criminal liability for certain breaches of mandatory statutory requirements.  Under the Act, a general offence section states that every person who, without, reasonable cause, contravenes a provision of the Act or the regulations for which no penalty is provided, is guilty of an offence.  In addition, any director who:</w:t>
      </w:r>
    </w:p>
    <w:p w14:paraId="1CD902DF" w14:textId="77777777" w:rsidR="00CD24C3" w:rsidRPr="009900C1" w:rsidRDefault="00CD24C3" w:rsidP="00CD24C3">
      <w:pPr>
        <w:tabs>
          <w:tab w:val="left" w:pos="-720"/>
        </w:tabs>
        <w:suppressAutoHyphens/>
        <w:jc w:val="both"/>
        <w:rPr>
          <w:spacing w:val="-3"/>
        </w:rPr>
      </w:pPr>
    </w:p>
    <w:p w14:paraId="4C4FD6EA" w14:textId="77777777" w:rsidR="00CD24C3" w:rsidRPr="009900C1" w:rsidRDefault="00CD24C3" w:rsidP="00CD24C3">
      <w:pPr>
        <w:pStyle w:val="BodyTextIndent"/>
        <w:rPr>
          <w:rFonts w:ascii="Arial" w:hAnsi="Arial" w:cs="Arial"/>
          <w:sz w:val="22"/>
          <w:szCs w:val="22"/>
          <w:lang w:val="en-CA"/>
        </w:rPr>
      </w:pPr>
      <w:r w:rsidRPr="009900C1">
        <w:rPr>
          <w:rFonts w:ascii="Arial" w:hAnsi="Arial" w:cs="Arial"/>
          <w:sz w:val="22"/>
          <w:szCs w:val="22"/>
          <w:lang w:val="en-CA"/>
        </w:rPr>
        <w:t>1.</w:t>
      </w:r>
      <w:r w:rsidRPr="009900C1">
        <w:rPr>
          <w:rFonts w:ascii="Arial" w:hAnsi="Arial" w:cs="Arial"/>
          <w:sz w:val="22"/>
          <w:szCs w:val="22"/>
          <w:lang w:val="en-CA"/>
        </w:rPr>
        <w:tab/>
        <w:t>Makes or assists in making a report, return, notice or other document required by the Act which contains an untrue statement of a material fact or omits to state a material fact; or</w:t>
      </w:r>
    </w:p>
    <w:p w14:paraId="2DF4A7CD" w14:textId="77777777" w:rsidR="00CD24C3" w:rsidRPr="009900C1" w:rsidRDefault="00CD24C3" w:rsidP="00CD24C3">
      <w:pPr>
        <w:tabs>
          <w:tab w:val="left" w:pos="-720"/>
        </w:tabs>
        <w:suppressAutoHyphens/>
        <w:jc w:val="both"/>
        <w:rPr>
          <w:spacing w:val="-3"/>
        </w:rPr>
      </w:pPr>
    </w:p>
    <w:p w14:paraId="1DD62051" w14:textId="77777777" w:rsidR="006757A2" w:rsidRPr="009900C1" w:rsidRDefault="00CD24C3" w:rsidP="00CD24C3">
      <w:pPr>
        <w:pStyle w:val="BodyText"/>
        <w:ind w:left="720" w:hanging="720"/>
        <w:rPr>
          <w:rFonts w:ascii="Arial" w:hAnsi="Arial" w:cs="Arial"/>
          <w:spacing w:val="0"/>
          <w:sz w:val="22"/>
          <w:szCs w:val="22"/>
          <w:lang w:val="en-CA"/>
        </w:rPr>
      </w:pPr>
      <w:r w:rsidRPr="009900C1">
        <w:rPr>
          <w:rFonts w:ascii="Arial" w:hAnsi="Arial" w:cs="Arial"/>
          <w:spacing w:val="0"/>
          <w:sz w:val="22"/>
          <w:szCs w:val="22"/>
          <w:lang w:val="en-CA"/>
        </w:rPr>
        <w:t>2.</w:t>
      </w:r>
      <w:r w:rsidRPr="009900C1">
        <w:rPr>
          <w:rFonts w:ascii="Arial" w:hAnsi="Arial" w:cs="Arial"/>
          <w:spacing w:val="0"/>
          <w:sz w:val="22"/>
          <w:szCs w:val="22"/>
          <w:lang w:val="en-CA"/>
        </w:rPr>
        <w:tab/>
        <w:t>Knowingly fails to notify the auditor of errors or misstatements in financial statements or fails to cause corrected statements to be prepared</w:t>
      </w:r>
    </w:p>
    <w:p w14:paraId="3AA289C9" w14:textId="77777777" w:rsidR="006757A2" w:rsidRPr="009900C1" w:rsidRDefault="006757A2" w:rsidP="00CD24C3">
      <w:pPr>
        <w:pStyle w:val="BodyText"/>
        <w:ind w:left="720" w:hanging="720"/>
        <w:rPr>
          <w:rFonts w:ascii="Arial" w:hAnsi="Arial" w:cs="Arial"/>
          <w:spacing w:val="0"/>
          <w:sz w:val="22"/>
          <w:szCs w:val="22"/>
          <w:lang w:val="en-CA"/>
        </w:rPr>
      </w:pPr>
    </w:p>
    <w:p w14:paraId="088CAD01" w14:textId="77777777" w:rsidR="00CD24C3" w:rsidRPr="009900C1" w:rsidRDefault="00CD24C3" w:rsidP="006757A2">
      <w:pPr>
        <w:pStyle w:val="BodyText"/>
        <w:tabs>
          <w:tab w:val="clear" w:pos="-720"/>
        </w:tabs>
        <w:rPr>
          <w:rFonts w:ascii="Arial" w:hAnsi="Arial" w:cs="Arial"/>
          <w:spacing w:val="0"/>
          <w:sz w:val="22"/>
          <w:szCs w:val="22"/>
          <w:lang w:val="en-CA"/>
        </w:rPr>
      </w:pPr>
      <w:r w:rsidRPr="009900C1">
        <w:rPr>
          <w:rFonts w:ascii="Arial" w:hAnsi="Arial" w:cs="Arial"/>
          <w:spacing w:val="0"/>
          <w:sz w:val="22"/>
          <w:szCs w:val="22"/>
          <w:lang w:val="en-CA"/>
        </w:rPr>
        <w:t>is guilty of an offence and is subject to a fine or imprisonment or both as set forth under the Act.</w:t>
      </w:r>
    </w:p>
    <w:p w14:paraId="17D5AFB2" w14:textId="77777777" w:rsidR="00CD24C3" w:rsidRPr="009900C1" w:rsidRDefault="00CD24C3" w:rsidP="00CD24C3">
      <w:pPr>
        <w:tabs>
          <w:tab w:val="left" w:pos="-720"/>
        </w:tabs>
        <w:suppressAutoHyphens/>
        <w:jc w:val="both"/>
        <w:rPr>
          <w:spacing w:val="-3"/>
        </w:rPr>
      </w:pPr>
    </w:p>
    <w:p w14:paraId="7BC1F935" w14:textId="0FE12CFD" w:rsidR="00CD24C3" w:rsidRPr="009900C1" w:rsidRDefault="00CD24C3" w:rsidP="00CD24C3">
      <w:pPr>
        <w:tabs>
          <w:tab w:val="left" w:pos="-720"/>
        </w:tabs>
        <w:suppressAutoHyphens/>
        <w:jc w:val="both"/>
        <w:rPr>
          <w:spacing w:val="-3"/>
        </w:rPr>
      </w:pPr>
      <w:r w:rsidRPr="009900C1">
        <w:rPr>
          <w:spacing w:val="-3"/>
        </w:rPr>
        <w:tab/>
        <w:t>In addition, I understand that under</w:t>
      </w:r>
      <w:r w:rsidR="000A2437" w:rsidRPr="009900C1">
        <w:rPr>
          <w:spacing w:val="-3"/>
        </w:rPr>
        <w:t xml:space="preserve"> </w:t>
      </w:r>
      <w:r w:rsidR="003470B5" w:rsidRPr="009900C1">
        <w:rPr>
          <w:spacing w:val="-3"/>
        </w:rPr>
        <w:t>t</w:t>
      </w:r>
      <w:r w:rsidRPr="009900C1">
        <w:rPr>
          <w:spacing w:val="-3"/>
        </w:rPr>
        <w:t xml:space="preserve">he </w:t>
      </w:r>
      <w:r w:rsidRPr="009900C1">
        <w:rPr>
          <w:i/>
          <w:iCs/>
          <w:spacing w:val="-3"/>
        </w:rPr>
        <w:t>Employment Standards Act</w:t>
      </w:r>
      <w:r w:rsidR="003470B5" w:rsidRPr="009900C1">
        <w:rPr>
          <w:spacing w:val="-3"/>
        </w:rPr>
        <w:t>(</w:t>
      </w:r>
      <w:r w:rsidR="00DE0AE5">
        <w:rPr>
          <w:spacing w:val="-3"/>
        </w:rPr>
        <w:t>{{corp.incorp_prov}}</w:t>
      </w:r>
      <w:r w:rsidR="003470B5" w:rsidRPr="009900C1">
        <w:rPr>
          <w:spacing w:val="-3"/>
        </w:rPr>
        <w:t xml:space="preserve">) </w:t>
      </w:r>
      <w:r w:rsidRPr="009900C1">
        <w:rPr>
          <w:spacing w:val="-3"/>
        </w:rPr>
        <w:t>penalties are imposed for falsification of records and breach of minimum wage laws and laws regarding holidays and holiday pay.  Any director who directs, authorizes, assents to, permits, participates in or acquiesces in such offences committed by the Corporation is also guilty of an offence.</w:t>
      </w:r>
    </w:p>
    <w:p w14:paraId="5B825346" w14:textId="77777777" w:rsidR="00CD24C3" w:rsidRPr="009900C1" w:rsidRDefault="00CD24C3" w:rsidP="00CD24C3">
      <w:pPr>
        <w:tabs>
          <w:tab w:val="left" w:pos="-720"/>
        </w:tabs>
        <w:suppressAutoHyphens/>
        <w:jc w:val="both"/>
        <w:rPr>
          <w:spacing w:val="-3"/>
        </w:rPr>
      </w:pPr>
    </w:p>
    <w:p w14:paraId="31C1895C" w14:textId="77777777" w:rsidR="00CD24C3" w:rsidRPr="009900C1" w:rsidRDefault="00CD24C3" w:rsidP="00CD24C3">
      <w:pPr>
        <w:tabs>
          <w:tab w:val="left" w:pos="-720"/>
        </w:tabs>
        <w:suppressAutoHyphens/>
        <w:jc w:val="both"/>
        <w:rPr>
          <w:spacing w:val="-3"/>
        </w:rPr>
      </w:pPr>
      <w:r w:rsidRPr="009900C1">
        <w:rPr>
          <w:spacing w:val="-3"/>
        </w:rPr>
        <w:tab/>
        <w:t>Notwithstanding the foregoing, I consent to be appointed and to act as a director of the Corporation.</w:t>
      </w:r>
    </w:p>
    <w:p w14:paraId="68BF5B99" w14:textId="77777777" w:rsidR="00CD24C3" w:rsidRPr="009900C1" w:rsidRDefault="00CD24C3" w:rsidP="00CD24C3">
      <w:pPr>
        <w:tabs>
          <w:tab w:val="left" w:pos="-720"/>
        </w:tabs>
        <w:suppressAutoHyphens/>
        <w:jc w:val="both"/>
        <w:rPr>
          <w:spacing w:val="-3"/>
        </w:rPr>
      </w:pPr>
    </w:p>
    <w:p w14:paraId="1029D9DF" w14:textId="77777777" w:rsidR="00CD24C3" w:rsidRPr="009900C1" w:rsidRDefault="00CD24C3" w:rsidP="00CD24C3">
      <w:pPr>
        <w:tabs>
          <w:tab w:val="left" w:pos="-720"/>
        </w:tabs>
        <w:suppressAutoHyphens/>
        <w:jc w:val="both"/>
        <w:rPr>
          <w:spacing w:val="-3"/>
        </w:rPr>
      </w:pPr>
    </w:p>
    <w:p w14:paraId="3097F8F5" w14:textId="4000FF0A" w:rsidR="00CD24C3" w:rsidRPr="009900C1" w:rsidRDefault="00CD24C3" w:rsidP="00CD24C3">
      <w:pPr>
        <w:tabs>
          <w:tab w:val="left" w:pos="-720"/>
        </w:tabs>
        <w:suppressAutoHyphens/>
        <w:jc w:val="both"/>
        <w:rPr>
          <w:spacing w:val="-3"/>
        </w:rPr>
      </w:pPr>
      <w:r w:rsidRPr="009900C1">
        <w:rPr>
          <w:spacing w:val="-3"/>
        </w:rPr>
        <w:tab/>
        <w:t xml:space="preserve">DATED at </w:t>
      </w:r>
      <w:r w:rsidR="00B274A4" w:rsidRPr="009900C1">
        <w:rPr>
          <w:spacing w:val="-3"/>
        </w:rPr>
        <w:t>{{office.city}}</w:t>
      </w:r>
      <w:r w:rsidR="00E86CFD" w:rsidRPr="009900C1">
        <w:rPr>
          <w:spacing w:val="-3"/>
        </w:rPr>
        <w:t>,</w:t>
      </w:r>
      <w:r w:rsidR="002278CF" w:rsidRPr="009900C1">
        <w:rPr>
          <w:spacing w:val="-3"/>
        </w:rPr>
        <w:t xml:space="preserve"> </w:t>
      </w:r>
      <w:r w:rsidR="00B274A4" w:rsidRPr="009900C1">
        <w:rPr>
          <w:spacing w:val="-3"/>
        </w:rPr>
        <w:t>{{office.province}}</w:t>
      </w:r>
      <w:r w:rsidRPr="009900C1">
        <w:rPr>
          <w:spacing w:val="-3"/>
        </w:rPr>
        <w:t xml:space="preserve">, effective as of </w:t>
      </w:r>
      <w:r w:rsidR="00B274A4" w:rsidRPr="009900C1">
        <w:rPr>
          <w:spacing w:val="-3"/>
        </w:rPr>
        <w:t>{{director.start_date|toDate("</w:t>
      </w:r>
      <w:r w:rsidR="0096501D" w:rsidRPr="009900C1">
        <w:rPr>
          <w:spacing w:val="-3"/>
        </w:rPr>
        <w:t>June 3, 1990</w:t>
      </w:r>
      <w:r w:rsidR="00B274A4" w:rsidRPr="009900C1">
        <w:rPr>
          <w:spacing w:val="-3"/>
        </w:rPr>
        <w:t>")</w:t>
      </w:r>
      <w:r w:rsidR="00BC4EC5" w:rsidRPr="009900C1">
        <w:rPr>
          <w:spacing w:val="-3"/>
        </w:rPr>
        <w:t>|upper</w:t>
      </w:r>
      <w:r w:rsidR="00B274A4" w:rsidRPr="009900C1">
        <w:rPr>
          <w:spacing w:val="-3"/>
        </w:rPr>
        <w:t>}}</w:t>
      </w:r>
    </w:p>
    <w:tbl>
      <w:tblPr>
        <w:tblW w:w="0" w:type="auto"/>
        <w:tblInd w:w="198" w:type="dxa"/>
        <w:tblLook w:val="01E0" w:firstRow="1" w:lastRow="1" w:firstColumn="1" w:lastColumn="1" w:noHBand="0" w:noVBand="0"/>
      </w:tblPr>
      <w:tblGrid>
        <w:gridCol w:w="4410"/>
        <w:gridCol w:w="4248"/>
      </w:tblGrid>
      <w:tr w:rsidR="000427B0" w:rsidRPr="009900C1" w14:paraId="155B2ABB" w14:textId="77777777" w:rsidTr="00D348C3">
        <w:tc>
          <w:tcPr>
            <w:tcW w:w="4410" w:type="dxa"/>
          </w:tcPr>
          <w:p w14:paraId="3956CCB0" w14:textId="77777777" w:rsidR="000427B0" w:rsidRPr="009900C1" w:rsidRDefault="000427B0" w:rsidP="00BC65E9"/>
        </w:tc>
        <w:tc>
          <w:tcPr>
            <w:tcW w:w="4248" w:type="dxa"/>
          </w:tcPr>
          <w:p w14:paraId="51F73FE6" w14:textId="5C628E13" w:rsidR="000427B0" w:rsidRPr="009900C1" w:rsidRDefault="006335A9" w:rsidP="007D0020">
            <w:pPr>
              <w:rPr>
                <w:b/>
                <w:bCs/>
              </w:rPr>
            </w:pPr>
            <w:r>
              <w:t>{%</w:t>
            </w:r>
            <w:r>
              <w:t>tr</w:t>
            </w:r>
            <w:r>
              <w:t xml:space="preserve"> if </w:t>
            </w:r>
            <w:bookmarkStart w:id="0" w:name="OLE_LINK7"/>
            <w:bookmarkStart w:id="1" w:name="OLE_LINK8"/>
            <w:bookmarkStart w:id="2" w:name="OLE_LINK9"/>
            <w:r>
              <w:t>not dir</w:t>
            </w:r>
            <w:r w:rsidR="006179A9">
              <w:t>ector</w:t>
            </w:r>
            <w:r>
              <w:t>.add_</w:t>
            </w:r>
            <w:bookmarkEnd w:id="0"/>
            <w:bookmarkEnd w:id="1"/>
            <w:bookmarkEnd w:id="2"/>
            <w:r>
              <w:t>signers %}</w:t>
            </w:r>
          </w:p>
        </w:tc>
      </w:tr>
      <w:tr w:rsidR="00D348C3" w:rsidRPr="009900C1" w14:paraId="373D6D56" w14:textId="77777777" w:rsidTr="00D348C3">
        <w:tc>
          <w:tcPr>
            <w:tcW w:w="4410" w:type="dxa"/>
          </w:tcPr>
          <w:p w14:paraId="25F8C4A4" w14:textId="77777777" w:rsidR="00D348C3" w:rsidRPr="009900C1" w:rsidRDefault="00D348C3" w:rsidP="00BC65E9"/>
        </w:tc>
        <w:tc>
          <w:tcPr>
            <w:tcW w:w="4248" w:type="dxa"/>
            <w:tcBorders>
              <w:bottom w:val="single" w:sz="4" w:space="0" w:color="auto"/>
            </w:tcBorders>
          </w:tcPr>
          <w:p w14:paraId="056E1336" w14:textId="77777777" w:rsidR="00D348C3" w:rsidRDefault="00D348C3" w:rsidP="007D0020"/>
          <w:p w14:paraId="3E113EEC" w14:textId="77777777" w:rsidR="00D348C3" w:rsidRDefault="00D348C3" w:rsidP="007D0020"/>
          <w:p w14:paraId="539C88EA" w14:textId="6AE3BE87" w:rsidR="00D348C3" w:rsidRDefault="00D348C3" w:rsidP="007D0020"/>
        </w:tc>
      </w:tr>
      <w:tr w:rsidR="006335A9" w:rsidRPr="009900C1" w14:paraId="0AD4B4A9" w14:textId="77777777" w:rsidTr="00D348C3">
        <w:tc>
          <w:tcPr>
            <w:tcW w:w="4410" w:type="dxa"/>
          </w:tcPr>
          <w:p w14:paraId="43AA5798" w14:textId="77777777" w:rsidR="006335A9" w:rsidRPr="009900C1" w:rsidRDefault="006335A9" w:rsidP="00BC65E9"/>
        </w:tc>
        <w:tc>
          <w:tcPr>
            <w:tcW w:w="4248" w:type="dxa"/>
            <w:tcBorders>
              <w:top w:val="single" w:sz="4" w:space="0" w:color="auto"/>
            </w:tcBorders>
          </w:tcPr>
          <w:p w14:paraId="78EF2E6B" w14:textId="2B7001FF" w:rsidR="006335A9" w:rsidRPr="009900C1" w:rsidRDefault="006335A9" w:rsidP="007D0020">
            <w:pPr>
              <w:rPr>
                <w:b/>
              </w:rPr>
            </w:pPr>
            <w:r w:rsidRPr="009900C1">
              <w:rPr>
                <w:b/>
              </w:rPr>
              <w:t>{{director.full_name|upper}}</w:t>
            </w:r>
          </w:p>
        </w:tc>
      </w:tr>
      <w:tr w:rsidR="006335A9" w:rsidRPr="009900C1" w14:paraId="2264B91E" w14:textId="77777777" w:rsidTr="00D348C3">
        <w:tc>
          <w:tcPr>
            <w:tcW w:w="4410" w:type="dxa"/>
          </w:tcPr>
          <w:p w14:paraId="12B9EF17" w14:textId="77777777" w:rsidR="006335A9" w:rsidRPr="009900C1" w:rsidRDefault="006335A9" w:rsidP="00BC65E9"/>
        </w:tc>
        <w:tc>
          <w:tcPr>
            <w:tcW w:w="4248" w:type="dxa"/>
          </w:tcPr>
          <w:p w14:paraId="02160905" w14:textId="499A7BD3" w:rsidR="006335A9" w:rsidRPr="006335A9" w:rsidRDefault="006335A9" w:rsidP="007D0020">
            <w:pPr>
              <w:rPr>
                <w:bCs/>
              </w:rPr>
            </w:pPr>
            <w:r w:rsidRPr="006335A9">
              <w:rPr>
                <w:bCs/>
              </w:rPr>
              <w:t>{%</w:t>
            </w:r>
            <w:r>
              <w:rPr>
                <w:bCs/>
              </w:rPr>
              <w:t xml:space="preserve">tr else </w:t>
            </w:r>
            <w:r w:rsidRPr="006335A9">
              <w:rPr>
                <w:bCs/>
              </w:rPr>
              <w:t>%}</w:t>
            </w:r>
          </w:p>
        </w:tc>
      </w:tr>
      <w:tr w:rsidR="006335A9" w:rsidRPr="009900C1" w14:paraId="145E8F96" w14:textId="77777777" w:rsidTr="00D348C3">
        <w:tc>
          <w:tcPr>
            <w:tcW w:w="4410" w:type="dxa"/>
          </w:tcPr>
          <w:p w14:paraId="78B80510" w14:textId="77777777" w:rsidR="006335A9" w:rsidRPr="009900C1" w:rsidRDefault="006335A9" w:rsidP="00BC65E9"/>
        </w:tc>
        <w:tc>
          <w:tcPr>
            <w:tcW w:w="4248" w:type="dxa"/>
          </w:tcPr>
          <w:p w14:paraId="46A71F0A" w14:textId="5AC5AF64" w:rsidR="006335A9" w:rsidRPr="006335A9" w:rsidRDefault="006335A9" w:rsidP="007D0020">
            <w:r>
              <w:t>{%</w:t>
            </w:r>
            <w:r>
              <w:t>tr</w:t>
            </w:r>
            <w:r>
              <w:t xml:space="preserve"> for sig in dir</w:t>
            </w:r>
            <w:r w:rsidR="006179A9">
              <w:t>ector</w:t>
            </w:r>
            <w:r>
              <w:t>.add_signers %}</w:t>
            </w:r>
          </w:p>
        </w:tc>
      </w:tr>
      <w:tr w:rsidR="00D348C3" w:rsidRPr="009900C1" w14:paraId="12E3017D" w14:textId="77777777" w:rsidTr="00D348C3">
        <w:tc>
          <w:tcPr>
            <w:tcW w:w="4410" w:type="dxa"/>
          </w:tcPr>
          <w:p w14:paraId="4F2B6E83" w14:textId="77777777" w:rsidR="00D348C3" w:rsidRPr="009900C1" w:rsidRDefault="00D348C3" w:rsidP="00BC65E9"/>
        </w:tc>
        <w:tc>
          <w:tcPr>
            <w:tcW w:w="4248" w:type="dxa"/>
            <w:tcBorders>
              <w:bottom w:val="single" w:sz="4" w:space="0" w:color="auto"/>
            </w:tcBorders>
          </w:tcPr>
          <w:p w14:paraId="0E0D0FE4" w14:textId="77777777" w:rsidR="00D348C3" w:rsidRDefault="00D348C3" w:rsidP="007D0020"/>
          <w:p w14:paraId="4C41BC33" w14:textId="77777777" w:rsidR="00D348C3" w:rsidRDefault="00D348C3" w:rsidP="007D0020"/>
          <w:p w14:paraId="503B6D75" w14:textId="262749AA" w:rsidR="00D348C3" w:rsidRDefault="00D348C3" w:rsidP="007D0020"/>
        </w:tc>
      </w:tr>
      <w:tr w:rsidR="006335A9" w:rsidRPr="009900C1" w14:paraId="3C848CF8" w14:textId="77777777" w:rsidTr="00D348C3">
        <w:tc>
          <w:tcPr>
            <w:tcW w:w="4410" w:type="dxa"/>
          </w:tcPr>
          <w:p w14:paraId="5AA83315" w14:textId="77777777" w:rsidR="006335A9" w:rsidRPr="009900C1" w:rsidRDefault="006335A9" w:rsidP="00BC65E9"/>
        </w:tc>
        <w:tc>
          <w:tcPr>
            <w:tcW w:w="4248" w:type="dxa"/>
            <w:tcBorders>
              <w:top w:val="single" w:sz="4" w:space="0" w:color="auto"/>
            </w:tcBorders>
          </w:tcPr>
          <w:p w14:paraId="01BCA14C" w14:textId="25DF3797" w:rsidR="006335A9" w:rsidRPr="009900C1" w:rsidRDefault="006335A9" w:rsidP="006335A9">
            <w:pPr>
              <w:keepNext/>
              <w:keepLines/>
              <w:tabs>
                <w:tab w:val="right" w:pos="3672"/>
              </w:tabs>
              <w:suppressAutoHyphens/>
              <w:rPr>
                <w:b/>
              </w:rPr>
            </w:pPr>
            <w:r>
              <w:rPr>
                <w:b/>
              </w:rPr>
              <w:t xml:space="preserve">{{sig.full_name|upper}}, {{sig.role}} on behalf of </w:t>
            </w:r>
            <w:r w:rsidRPr="00B747C4">
              <w:rPr>
                <w:b/>
              </w:rPr>
              <w:t>{{ dir</w:t>
            </w:r>
            <w:r w:rsidR="006179A9">
              <w:rPr>
                <w:b/>
              </w:rPr>
              <w:t>ector</w:t>
            </w:r>
            <w:r w:rsidRPr="00B747C4">
              <w:rPr>
                <w:b/>
              </w:rPr>
              <w:t>.full_name</w:t>
            </w:r>
            <w:r w:rsidRPr="00456FFE">
              <w:rPr>
                <w:b/>
              </w:rPr>
              <w:t>|upper</w:t>
            </w:r>
            <w:r w:rsidRPr="00B747C4">
              <w:rPr>
                <w:b/>
              </w:rPr>
              <w:t xml:space="preserve"> }}</w:t>
            </w:r>
          </w:p>
        </w:tc>
      </w:tr>
      <w:tr w:rsidR="00D348C3" w:rsidRPr="009900C1" w14:paraId="5C0F7C5D" w14:textId="77777777" w:rsidTr="00D348C3">
        <w:tc>
          <w:tcPr>
            <w:tcW w:w="4410" w:type="dxa"/>
          </w:tcPr>
          <w:p w14:paraId="10535C5B" w14:textId="77777777" w:rsidR="00D348C3" w:rsidRPr="009900C1" w:rsidRDefault="00D348C3" w:rsidP="00BC65E9"/>
        </w:tc>
        <w:tc>
          <w:tcPr>
            <w:tcW w:w="4248" w:type="dxa"/>
          </w:tcPr>
          <w:p w14:paraId="690ABD5D" w14:textId="281C7D61" w:rsidR="00D348C3" w:rsidRPr="006335A9" w:rsidRDefault="00D348C3" w:rsidP="007D0020">
            <w:pPr>
              <w:rPr>
                <w:bCs/>
              </w:rPr>
            </w:pPr>
            <w:r w:rsidRPr="00B577F1">
              <w:t>{%</w:t>
            </w:r>
            <w:r>
              <w:t>tr</w:t>
            </w:r>
            <w:r w:rsidRPr="00B577F1">
              <w:t xml:space="preserve"> endfor %}</w:t>
            </w:r>
          </w:p>
        </w:tc>
      </w:tr>
      <w:tr w:rsidR="00D348C3" w:rsidRPr="009900C1" w14:paraId="1C0C82FE" w14:textId="77777777" w:rsidTr="00D348C3">
        <w:tc>
          <w:tcPr>
            <w:tcW w:w="4410" w:type="dxa"/>
          </w:tcPr>
          <w:p w14:paraId="3BE362D4" w14:textId="77777777" w:rsidR="00D348C3" w:rsidRPr="009900C1" w:rsidRDefault="00D348C3" w:rsidP="006335A9"/>
        </w:tc>
        <w:tc>
          <w:tcPr>
            <w:tcW w:w="4248" w:type="dxa"/>
          </w:tcPr>
          <w:p w14:paraId="1D53345D" w14:textId="4B063359" w:rsidR="00D348C3" w:rsidRPr="006335A9" w:rsidRDefault="00D348C3" w:rsidP="006335A9">
            <w:pPr>
              <w:rPr>
                <w:bCs/>
              </w:rPr>
            </w:pPr>
            <w:r w:rsidRPr="00B577F1">
              <w:t>{%</w:t>
            </w:r>
            <w:r>
              <w:t>tr</w:t>
            </w:r>
            <w:r w:rsidRPr="00B577F1">
              <w:t xml:space="preserve"> endif %}</w:t>
            </w:r>
          </w:p>
        </w:tc>
      </w:tr>
    </w:tbl>
    <w:p w14:paraId="33E2562A" w14:textId="4F4B4C06" w:rsidR="006335A9" w:rsidRPr="009900C1" w:rsidRDefault="00B274A4" w:rsidP="006335A9">
      <w:pPr>
        <w:autoSpaceDE w:val="0"/>
        <w:autoSpaceDN w:val="0"/>
        <w:adjustRightInd w:val="0"/>
      </w:pPr>
      <w:r w:rsidRPr="009900C1">
        <w:t>{%p endfor %}</w:t>
      </w:r>
    </w:p>
    <w:sectPr w:rsidR="006335A9" w:rsidRPr="009900C1" w:rsidSect="00F0726C">
      <w:headerReference w:type="even" r:id="rId6"/>
      <w:headerReference w:type="default" r:id="rId7"/>
      <w:footerReference w:type="even" r:id="rId8"/>
      <w:footerReference w:type="default" r:id="rId9"/>
      <w:headerReference w:type="first" r:id="rId10"/>
      <w:footerReference w:type="first" r:id="rId11"/>
      <w:pgSz w:w="12240" w:h="15840"/>
      <w:pgMar w:top="720" w:right="1080" w:bottom="72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4C938" w14:textId="77777777" w:rsidR="00FA5A01" w:rsidRPr="009900C1" w:rsidRDefault="00FA5A01">
      <w:r w:rsidRPr="009900C1">
        <w:separator/>
      </w:r>
    </w:p>
  </w:endnote>
  <w:endnote w:type="continuationSeparator" w:id="0">
    <w:p w14:paraId="7AC10B56" w14:textId="77777777" w:rsidR="00FA5A01" w:rsidRPr="009900C1" w:rsidRDefault="00FA5A01">
      <w:r w:rsidRPr="009900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63ED" w14:textId="77777777" w:rsidR="00B0707E" w:rsidRPr="009900C1" w:rsidRDefault="00B07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C92F" w14:textId="77777777" w:rsidR="00B0707E" w:rsidRPr="009900C1" w:rsidRDefault="00B07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EAE2" w14:textId="77777777" w:rsidR="00B0707E" w:rsidRPr="009900C1" w:rsidRDefault="00B07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271A" w14:textId="77777777" w:rsidR="00FA5A01" w:rsidRPr="009900C1" w:rsidRDefault="00FA5A01">
      <w:r w:rsidRPr="009900C1">
        <w:separator/>
      </w:r>
    </w:p>
  </w:footnote>
  <w:footnote w:type="continuationSeparator" w:id="0">
    <w:p w14:paraId="3ECB3734" w14:textId="77777777" w:rsidR="00FA5A01" w:rsidRPr="009900C1" w:rsidRDefault="00FA5A01">
      <w:r w:rsidRPr="009900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131B5" w14:textId="77777777" w:rsidR="00B0707E" w:rsidRPr="009900C1" w:rsidRDefault="00B07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4396" w14:textId="77777777" w:rsidR="00B0707E" w:rsidRPr="009900C1" w:rsidRDefault="00B070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A7C2" w14:textId="77777777" w:rsidR="00B0707E" w:rsidRPr="009900C1" w:rsidRDefault="00B07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93D78"/>
    <w:rsid w:val="000228AF"/>
    <w:rsid w:val="000427B0"/>
    <w:rsid w:val="0004361A"/>
    <w:rsid w:val="000A0BDE"/>
    <w:rsid w:val="000A2437"/>
    <w:rsid w:val="000A76A8"/>
    <w:rsid w:val="000C3357"/>
    <w:rsid w:val="000D27DB"/>
    <w:rsid w:val="00175D9A"/>
    <w:rsid w:val="0017640F"/>
    <w:rsid w:val="001905F2"/>
    <w:rsid w:val="001C71B8"/>
    <w:rsid w:val="001D05C8"/>
    <w:rsid w:val="001E07F3"/>
    <w:rsid w:val="002161B1"/>
    <w:rsid w:val="002278CF"/>
    <w:rsid w:val="00257566"/>
    <w:rsid w:val="002759FD"/>
    <w:rsid w:val="00293D78"/>
    <w:rsid w:val="002A1554"/>
    <w:rsid w:val="002C0EEC"/>
    <w:rsid w:val="00323F99"/>
    <w:rsid w:val="003470B5"/>
    <w:rsid w:val="003803E2"/>
    <w:rsid w:val="003A32F5"/>
    <w:rsid w:val="003B3A49"/>
    <w:rsid w:val="003B7C6B"/>
    <w:rsid w:val="003C3B98"/>
    <w:rsid w:val="003D1B28"/>
    <w:rsid w:val="004360BD"/>
    <w:rsid w:val="00445FF1"/>
    <w:rsid w:val="00453650"/>
    <w:rsid w:val="0045432A"/>
    <w:rsid w:val="004550F4"/>
    <w:rsid w:val="00462E70"/>
    <w:rsid w:val="00476B0C"/>
    <w:rsid w:val="004C08D1"/>
    <w:rsid w:val="004D203B"/>
    <w:rsid w:val="00504957"/>
    <w:rsid w:val="00597BB7"/>
    <w:rsid w:val="005C4DBA"/>
    <w:rsid w:val="005D2560"/>
    <w:rsid w:val="00606D76"/>
    <w:rsid w:val="006179A9"/>
    <w:rsid w:val="0062633D"/>
    <w:rsid w:val="00626A0B"/>
    <w:rsid w:val="006335A9"/>
    <w:rsid w:val="00636DC7"/>
    <w:rsid w:val="00645345"/>
    <w:rsid w:val="006757A2"/>
    <w:rsid w:val="006B5239"/>
    <w:rsid w:val="006E13BC"/>
    <w:rsid w:val="006E2243"/>
    <w:rsid w:val="00721076"/>
    <w:rsid w:val="00723290"/>
    <w:rsid w:val="00737A3C"/>
    <w:rsid w:val="0076143B"/>
    <w:rsid w:val="007A50F7"/>
    <w:rsid w:val="007D0020"/>
    <w:rsid w:val="007D24B0"/>
    <w:rsid w:val="007D3E49"/>
    <w:rsid w:val="008053E1"/>
    <w:rsid w:val="00822DBF"/>
    <w:rsid w:val="008375C3"/>
    <w:rsid w:val="00860AAB"/>
    <w:rsid w:val="00861738"/>
    <w:rsid w:val="00887933"/>
    <w:rsid w:val="008A592E"/>
    <w:rsid w:val="008B3429"/>
    <w:rsid w:val="00905C6A"/>
    <w:rsid w:val="009271FB"/>
    <w:rsid w:val="0096374C"/>
    <w:rsid w:val="0096501D"/>
    <w:rsid w:val="009900C1"/>
    <w:rsid w:val="009D63FF"/>
    <w:rsid w:val="009F0DA4"/>
    <w:rsid w:val="009F1977"/>
    <w:rsid w:val="00A117FA"/>
    <w:rsid w:val="00A208E1"/>
    <w:rsid w:val="00A25463"/>
    <w:rsid w:val="00A6246F"/>
    <w:rsid w:val="00A64DB0"/>
    <w:rsid w:val="00A74E1D"/>
    <w:rsid w:val="00A87164"/>
    <w:rsid w:val="00AA601C"/>
    <w:rsid w:val="00AB75BB"/>
    <w:rsid w:val="00AC5B78"/>
    <w:rsid w:val="00AE1F4B"/>
    <w:rsid w:val="00B0707E"/>
    <w:rsid w:val="00B274A4"/>
    <w:rsid w:val="00B466C2"/>
    <w:rsid w:val="00B554C2"/>
    <w:rsid w:val="00B6720E"/>
    <w:rsid w:val="00B828B7"/>
    <w:rsid w:val="00BB2FBB"/>
    <w:rsid w:val="00BB616B"/>
    <w:rsid w:val="00BC4EC5"/>
    <w:rsid w:val="00BC65E9"/>
    <w:rsid w:val="00BD4820"/>
    <w:rsid w:val="00C454CB"/>
    <w:rsid w:val="00C806D9"/>
    <w:rsid w:val="00CB30EB"/>
    <w:rsid w:val="00CC0912"/>
    <w:rsid w:val="00CD24C3"/>
    <w:rsid w:val="00D069BA"/>
    <w:rsid w:val="00D22BBA"/>
    <w:rsid w:val="00D348C3"/>
    <w:rsid w:val="00D42C21"/>
    <w:rsid w:val="00D448D4"/>
    <w:rsid w:val="00DE0AE5"/>
    <w:rsid w:val="00DF7A5E"/>
    <w:rsid w:val="00E026E6"/>
    <w:rsid w:val="00E273BD"/>
    <w:rsid w:val="00E35385"/>
    <w:rsid w:val="00E86CFD"/>
    <w:rsid w:val="00E97ABE"/>
    <w:rsid w:val="00EB1D8F"/>
    <w:rsid w:val="00ED2FFF"/>
    <w:rsid w:val="00EF55F6"/>
    <w:rsid w:val="00F0726C"/>
    <w:rsid w:val="00F17A18"/>
    <w:rsid w:val="00F55144"/>
    <w:rsid w:val="00F67FA0"/>
    <w:rsid w:val="00F76230"/>
    <w:rsid w:val="00F93749"/>
    <w:rsid w:val="00FA5A01"/>
    <w:rsid w:val="00FD0EC5"/>
    <w:rsid w:val="00FF668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18CBF"/>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C"/>
    <w:rPr>
      <w:rFonts w:ascii="Arial" w:hAnsi="Arial" w:cs="Arial"/>
      <w:sz w:val="22"/>
      <w:szCs w:val="22"/>
      <w:lang w:val="en-CA"/>
    </w:rPr>
  </w:style>
  <w:style w:type="paragraph" w:styleId="Heading1">
    <w:name w:val="heading 1"/>
    <w:basedOn w:val="Normal"/>
    <w:next w:val="Normal"/>
    <w:link w:val="Heading1Char"/>
    <w:uiPriority w:val="99"/>
    <w:qFormat/>
    <w:rsid w:val="00F0726C"/>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0726C"/>
    <w:rPr>
      <w:rFonts w:ascii="Cambria" w:hAnsi="Cambria" w:cs="Cambria"/>
      <w:b/>
      <w:bCs/>
      <w:kern w:val="32"/>
      <w:sz w:val="32"/>
      <w:szCs w:val="32"/>
      <w:lang w:val="en-US" w:eastAsia="en-US"/>
    </w:rPr>
  </w:style>
  <w:style w:type="paragraph" w:styleId="BodyText">
    <w:name w:val="Body Text"/>
    <w:basedOn w:val="Normal"/>
    <w:link w:val="BodyTextChar"/>
    <w:uiPriority w:val="99"/>
    <w:rsid w:val="00CD24C3"/>
    <w:pPr>
      <w:widowControl w:val="0"/>
      <w:tabs>
        <w:tab w:val="left" w:pos="-720"/>
      </w:tabs>
      <w:suppressAutoHyphens/>
      <w:jc w:val="both"/>
    </w:pPr>
    <w:rPr>
      <w:rFonts w:ascii="Univers" w:hAnsi="Univers" w:cs="Univers"/>
      <w:spacing w:val="-3"/>
      <w:sz w:val="24"/>
      <w:szCs w:val="24"/>
      <w:lang w:val="en-GB"/>
    </w:rPr>
  </w:style>
  <w:style w:type="character" w:customStyle="1" w:styleId="BodyTextChar">
    <w:name w:val="Body Text Char"/>
    <w:link w:val="BodyText"/>
    <w:uiPriority w:val="99"/>
    <w:semiHidden/>
    <w:locked/>
    <w:rsid w:val="00F0726C"/>
    <w:rPr>
      <w:rFonts w:ascii="Arial" w:hAnsi="Arial" w:cs="Arial"/>
      <w:lang w:val="en-US" w:eastAsia="en-US"/>
    </w:rPr>
  </w:style>
  <w:style w:type="paragraph" w:styleId="BodyTextIndent">
    <w:name w:val="Body Text Indent"/>
    <w:basedOn w:val="Normal"/>
    <w:link w:val="BodyTextIndentChar"/>
    <w:uiPriority w:val="99"/>
    <w:rsid w:val="00CD24C3"/>
    <w:pPr>
      <w:widowControl w:val="0"/>
      <w:tabs>
        <w:tab w:val="left" w:pos="-720"/>
      </w:tabs>
      <w:suppressAutoHyphens/>
      <w:ind w:left="720" w:hanging="720"/>
      <w:jc w:val="both"/>
    </w:pPr>
    <w:rPr>
      <w:rFonts w:ascii="Univers" w:hAnsi="Univers" w:cs="Univers"/>
      <w:spacing w:val="-3"/>
      <w:sz w:val="24"/>
      <w:szCs w:val="24"/>
      <w:lang w:val="en-GB"/>
    </w:rPr>
  </w:style>
  <w:style w:type="character" w:customStyle="1" w:styleId="BodyTextIndentChar">
    <w:name w:val="Body Text Indent Char"/>
    <w:link w:val="BodyTextIndent"/>
    <w:uiPriority w:val="99"/>
    <w:semiHidden/>
    <w:locked/>
    <w:rsid w:val="00F0726C"/>
    <w:rPr>
      <w:rFonts w:ascii="Arial" w:hAnsi="Arial" w:cs="Arial"/>
      <w:lang w:val="en-US" w:eastAsia="en-US"/>
    </w:rPr>
  </w:style>
  <w:style w:type="paragraph" w:styleId="Header">
    <w:name w:val="header"/>
    <w:basedOn w:val="Normal"/>
    <w:link w:val="HeaderChar"/>
    <w:uiPriority w:val="99"/>
    <w:rsid w:val="00AA601C"/>
    <w:pPr>
      <w:tabs>
        <w:tab w:val="center" w:pos="4320"/>
        <w:tab w:val="right" w:pos="8640"/>
      </w:tabs>
    </w:pPr>
  </w:style>
  <w:style w:type="character" w:customStyle="1" w:styleId="HeaderChar">
    <w:name w:val="Header Char"/>
    <w:link w:val="Header"/>
    <w:uiPriority w:val="99"/>
    <w:semiHidden/>
    <w:locked/>
    <w:rsid w:val="00F0726C"/>
    <w:rPr>
      <w:rFonts w:ascii="Arial" w:hAnsi="Arial" w:cs="Arial"/>
      <w:lang w:val="en-US" w:eastAsia="en-US"/>
    </w:rPr>
  </w:style>
  <w:style w:type="paragraph" w:styleId="Footer">
    <w:name w:val="footer"/>
    <w:basedOn w:val="Normal"/>
    <w:link w:val="FooterChar"/>
    <w:uiPriority w:val="99"/>
    <w:rsid w:val="00AA601C"/>
    <w:pPr>
      <w:tabs>
        <w:tab w:val="center" w:pos="4320"/>
        <w:tab w:val="right" w:pos="8640"/>
      </w:tabs>
    </w:pPr>
  </w:style>
  <w:style w:type="character" w:customStyle="1" w:styleId="FooterChar">
    <w:name w:val="Footer Char"/>
    <w:link w:val="Footer"/>
    <w:uiPriority w:val="99"/>
    <w:semiHidden/>
    <w:locked/>
    <w:rsid w:val="00F0726C"/>
    <w:rPr>
      <w:rFonts w:ascii="Arial" w:hAnsi="Arial" w:cs="Arial"/>
      <w:lang w:val="en-US" w:eastAsia="en-US"/>
    </w:rPr>
  </w:style>
  <w:style w:type="table" w:customStyle="1" w:styleId="HotDocsGrid">
    <w:name w:val="HotDocs Grid"/>
    <w:basedOn w:val="TableGrid"/>
    <w:rsid w:val="00860AAB"/>
    <w:tblPr/>
  </w:style>
  <w:style w:type="table" w:styleId="TableGrid">
    <w:name w:val="Table Grid"/>
    <w:basedOn w:val="TableNormal"/>
    <w:uiPriority w:val="59"/>
    <w:locked/>
    <w:rsid w:val="00860AAB"/>
    <w:rPr>
      <w:lang w:val="en-CA"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33</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Consents to Act as Director</vt:lpstr>
    </vt:vector>
  </TitlesOfParts>
  <Company>Granville Sofware Inc.</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Consents to Act as Director</dc:title>
  <dc:creator>Granville Sofware Inc.</dc:creator>
  <cp:keywords>HotDocs Template</cp:keywords>
  <cp:lastModifiedBy>alex miller</cp:lastModifiedBy>
  <cp:revision>51</cp:revision>
  <dcterms:created xsi:type="dcterms:W3CDTF">2018-10-09T19:59:00Z</dcterms:created>
  <dcterms:modified xsi:type="dcterms:W3CDTF">2022-02-28T21:24:00Z</dcterms:modified>
</cp:coreProperties>
</file>