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47875" w14:textId="77777777" w:rsidR="004565AD" w:rsidRPr="00660DD0" w:rsidRDefault="00B67C4C" w:rsidP="004565AD">
      <w:pPr>
        <w:ind w:left="2160" w:right="2160"/>
        <w:jc w:val="center"/>
        <w:rPr>
          <w:b/>
          <w:bCs/>
          <w:u w:val="single"/>
        </w:rPr>
      </w:pPr>
      <w:bookmarkStart w:id="0" w:name="_GoBack"/>
      <w:bookmarkEnd w:id="0"/>
      <w:r w:rsidRPr="00660DD0">
        <w:rPr>
          <w:b/>
          <w:bCs/>
          <w:u w:val="single"/>
        </w:rPr>
        <w:t>{{</w:t>
      </w:r>
      <w:r w:rsidR="00D321FB" w:rsidRPr="00660DD0">
        <w:rPr>
          <w:b/>
          <w:bCs/>
          <w:u w:val="single"/>
        </w:rPr>
        <w:t xml:space="preserve"> previous_name|upper </w:t>
      </w:r>
      <w:r w:rsidRPr="00660DD0">
        <w:rPr>
          <w:b/>
          <w:bCs/>
          <w:u w:val="single"/>
        </w:rPr>
        <w:t>}}</w:t>
      </w:r>
    </w:p>
    <w:p w14:paraId="0FFE08E2" w14:textId="77777777" w:rsidR="004565AD" w:rsidRPr="00660DD0" w:rsidRDefault="004565AD" w:rsidP="004565AD">
      <w:pPr>
        <w:ind w:left="2160" w:right="2160"/>
        <w:jc w:val="both"/>
      </w:pPr>
    </w:p>
    <w:p w14:paraId="1FA77AA1" w14:textId="77777777" w:rsidR="004565AD" w:rsidRPr="00660DD0" w:rsidRDefault="004565AD" w:rsidP="004565AD">
      <w:pPr>
        <w:ind w:left="2160" w:right="2160"/>
        <w:jc w:val="both"/>
      </w:pPr>
      <w:r w:rsidRPr="00660DD0">
        <w:t xml:space="preserve">SPECIAL RESOLUTIONS OF THE </w:t>
      </w:r>
      <w:r w:rsidR="00B67C4C" w:rsidRPr="00660DD0">
        <w:t>{{</w:t>
      </w:r>
      <w:r w:rsidR="00D321FB" w:rsidRPr="00660DD0">
        <w:t xml:space="preserve"> shareholder_list|plural("SHAREHOLDER/SHAREHOLDERS") </w:t>
      </w:r>
      <w:r w:rsidR="00B67C4C" w:rsidRPr="00660DD0">
        <w:t>}}</w:t>
      </w:r>
      <w:r w:rsidRPr="00660DD0">
        <w:t xml:space="preserve"> OF </w:t>
      </w:r>
      <w:r w:rsidR="00B67C4C" w:rsidRPr="00660DD0">
        <w:t>{{</w:t>
      </w:r>
      <w:r w:rsidR="00D321FB" w:rsidRPr="00660DD0">
        <w:t xml:space="preserve"> previous_name|upper </w:t>
      </w:r>
      <w:r w:rsidR="00B67C4C" w:rsidRPr="00660DD0">
        <w:t>}}</w:t>
      </w:r>
      <w:r w:rsidRPr="00660DD0">
        <w:t xml:space="preserve"> (THE "CORPORATION") MADE ON </w:t>
      </w:r>
      <w:r w:rsidR="00B67C4C" w:rsidRPr="00660DD0">
        <w:t>{{</w:t>
      </w:r>
      <w:r w:rsidR="00D321FB" w:rsidRPr="00660DD0">
        <w:t xml:space="preserve"> effective_date|toDate("June 3rd, 1990")</w:t>
      </w:r>
      <w:r w:rsidR="0040493F" w:rsidRPr="00660DD0">
        <w:t>|upper</w:t>
      </w:r>
      <w:r w:rsidR="00D321FB" w:rsidRPr="00660DD0">
        <w:t xml:space="preserve"> </w:t>
      </w:r>
      <w:r w:rsidR="00B67C4C" w:rsidRPr="00660DD0">
        <w:t>}}</w:t>
      </w:r>
      <w:r w:rsidRPr="00660DD0">
        <w:t>.</w:t>
      </w:r>
    </w:p>
    <w:p w14:paraId="771832A0" w14:textId="77777777" w:rsidR="004565AD" w:rsidRPr="00660DD0" w:rsidRDefault="004565AD" w:rsidP="004565AD">
      <w:pPr>
        <w:ind w:left="2160" w:right="2160"/>
        <w:jc w:val="center"/>
      </w:pPr>
    </w:p>
    <w:tbl>
      <w:tblPr>
        <w:tblStyle w:val="HotDocsGrid"/>
        <w:tblW w:w="5760" w:type="dxa"/>
        <w:tblInd w:w="2268"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60"/>
      </w:tblGrid>
      <w:tr w:rsidR="004565AD" w:rsidRPr="00660DD0" w14:paraId="1E969E68" w14:textId="77777777" w:rsidTr="00A40A83">
        <w:tc>
          <w:tcPr>
            <w:tcW w:w="5760" w:type="dxa"/>
            <w:tcBorders>
              <w:top w:val="single" w:sz="2" w:space="0" w:color="auto"/>
            </w:tcBorders>
          </w:tcPr>
          <w:p w14:paraId="765B108B" w14:textId="77777777" w:rsidR="004565AD" w:rsidRPr="00660DD0" w:rsidRDefault="004565AD" w:rsidP="00A40A83">
            <w:pPr>
              <w:spacing w:line="20" w:lineRule="atLeast"/>
              <w:ind w:right="2160"/>
              <w:jc w:val="center"/>
            </w:pPr>
          </w:p>
        </w:tc>
      </w:tr>
    </w:tbl>
    <w:p w14:paraId="1347C3A4" w14:textId="77777777" w:rsidR="004565AD" w:rsidRPr="00660DD0" w:rsidRDefault="004565AD" w:rsidP="004565AD"/>
    <w:p w14:paraId="43292579" w14:textId="77777777" w:rsidR="004565AD" w:rsidRPr="00660DD0" w:rsidRDefault="004565AD" w:rsidP="004565AD">
      <w:pPr>
        <w:rPr>
          <w:b/>
          <w:bCs/>
          <w:u w:val="single"/>
        </w:rPr>
      </w:pPr>
    </w:p>
    <w:p w14:paraId="1C8F63F5" w14:textId="77777777" w:rsidR="004565AD" w:rsidRPr="00660DD0" w:rsidRDefault="004565AD" w:rsidP="004565AD">
      <w:pPr>
        <w:rPr>
          <w:b/>
          <w:bCs/>
        </w:rPr>
      </w:pPr>
      <w:r w:rsidRPr="00660DD0">
        <w:rPr>
          <w:b/>
          <w:bCs/>
        </w:rPr>
        <w:t>IT IS RESOLVED THAT:</w:t>
      </w:r>
    </w:p>
    <w:p w14:paraId="43FA6F0B" w14:textId="77777777" w:rsidR="004565AD" w:rsidRPr="00660DD0" w:rsidRDefault="004565AD" w:rsidP="004565AD"/>
    <w:p w14:paraId="7982C5F2" w14:textId="77777777" w:rsidR="004565AD" w:rsidRPr="00660DD0" w:rsidRDefault="004565AD" w:rsidP="004565AD">
      <w:pPr>
        <w:ind w:left="720" w:hanging="720"/>
        <w:rPr>
          <w:u w:val="single"/>
        </w:rPr>
      </w:pPr>
      <w:r w:rsidRPr="00660DD0">
        <w:rPr>
          <w:b/>
          <w:bCs/>
        </w:rPr>
        <w:t>1.0</w:t>
      </w:r>
      <w:r w:rsidRPr="00660DD0">
        <w:rPr>
          <w:b/>
          <w:bCs/>
        </w:rPr>
        <w:tab/>
      </w:r>
      <w:r w:rsidRPr="00660DD0">
        <w:rPr>
          <w:b/>
          <w:bCs/>
          <w:u w:val="single"/>
        </w:rPr>
        <w:t xml:space="preserve">Change of Name </w:t>
      </w:r>
    </w:p>
    <w:p w14:paraId="28F0C3A9" w14:textId="77777777" w:rsidR="004565AD" w:rsidRPr="00660DD0" w:rsidRDefault="004565AD" w:rsidP="004565AD">
      <w:pPr>
        <w:ind w:left="576" w:hanging="576"/>
      </w:pPr>
    </w:p>
    <w:p w14:paraId="378EEFDB" w14:textId="77777777" w:rsidR="004565AD" w:rsidRPr="00660DD0" w:rsidRDefault="004565AD" w:rsidP="00E510E2">
      <w:pPr>
        <w:ind w:left="709" w:hanging="709"/>
      </w:pPr>
      <w:r w:rsidRPr="00660DD0">
        <w:t>1.1</w:t>
      </w:r>
      <w:r w:rsidRPr="00660DD0">
        <w:tab/>
        <w:t xml:space="preserve">The corporation’s name as contained in Article #1 to the Articles of Incorporation be changed from </w:t>
      </w:r>
      <w:r w:rsidR="00B67C4C" w:rsidRPr="00660DD0">
        <w:t>{{</w:t>
      </w:r>
      <w:r w:rsidR="00D46E81" w:rsidRPr="00660DD0">
        <w:t xml:space="preserve"> previous_name </w:t>
      </w:r>
      <w:r w:rsidR="00B67C4C" w:rsidRPr="00660DD0">
        <w:t>}}</w:t>
      </w:r>
      <w:r w:rsidRPr="00660DD0">
        <w:t xml:space="preserve"> to </w:t>
      </w:r>
      <w:r w:rsidR="00B67C4C" w:rsidRPr="00660DD0">
        <w:t>{{</w:t>
      </w:r>
      <w:r w:rsidR="00D46E81" w:rsidRPr="00660DD0">
        <w:t xml:space="preserve"> corp.name </w:t>
      </w:r>
      <w:r w:rsidR="00B67C4C" w:rsidRPr="00660DD0">
        <w:t>}}{</w:t>
      </w:r>
      <w:r w:rsidR="00D46E81" w:rsidRPr="00660DD0">
        <w:t>% if corp.name[:-1] == "." %</w:t>
      </w:r>
      <w:r w:rsidR="00B67C4C" w:rsidRPr="00660DD0">
        <w:t>}</w:t>
      </w:r>
      <w:r w:rsidR="00D46E81" w:rsidRPr="00660DD0">
        <w:t>.</w:t>
      </w:r>
      <w:r w:rsidR="00B67C4C" w:rsidRPr="00660DD0">
        <w:t>{</w:t>
      </w:r>
      <w:r w:rsidR="00D46E81" w:rsidRPr="00660DD0">
        <w:t>% endif %</w:t>
      </w:r>
      <w:r w:rsidR="00B67C4C" w:rsidRPr="00660DD0">
        <w:t>}</w:t>
      </w:r>
    </w:p>
    <w:p w14:paraId="019466A6" w14:textId="77777777" w:rsidR="004565AD" w:rsidRPr="00660DD0" w:rsidRDefault="004565AD" w:rsidP="004565AD">
      <w:pPr>
        <w:ind w:left="720" w:hanging="720"/>
        <w:rPr>
          <w:b/>
          <w:bCs/>
          <w:u w:val="single"/>
        </w:rPr>
      </w:pPr>
    </w:p>
    <w:p w14:paraId="3532A9B9" w14:textId="77777777" w:rsidR="004565AD" w:rsidRPr="00660DD0" w:rsidRDefault="004565AD" w:rsidP="004565AD">
      <w:pPr>
        <w:ind w:left="720" w:hanging="720"/>
        <w:rPr>
          <w:b/>
          <w:bCs/>
          <w:u w:val="single"/>
        </w:rPr>
      </w:pPr>
      <w:r w:rsidRPr="00660DD0">
        <w:rPr>
          <w:b/>
          <w:bCs/>
        </w:rPr>
        <w:t>2.0</w:t>
      </w:r>
      <w:r w:rsidRPr="00660DD0">
        <w:rPr>
          <w:b/>
          <w:bCs/>
        </w:rPr>
        <w:tab/>
      </w:r>
      <w:r w:rsidRPr="00660DD0">
        <w:rPr>
          <w:b/>
          <w:bCs/>
          <w:u w:val="single"/>
        </w:rPr>
        <w:t>Share Cancellation and Issuance</w:t>
      </w:r>
    </w:p>
    <w:p w14:paraId="73A5F99E" w14:textId="77777777" w:rsidR="004565AD" w:rsidRPr="00660DD0" w:rsidRDefault="004565AD" w:rsidP="004565AD">
      <w:pPr>
        <w:ind w:left="720" w:hanging="720"/>
      </w:pPr>
    </w:p>
    <w:p w14:paraId="41661ED1" w14:textId="77777777" w:rsidR="004565AD" w:rsidRPr="00660DD0" w:rsidRDefault="004565AD" w:rsidP="004565AD">
      <w:pPr>
        <w:numPr>
          <w:ilvl w:val="1"/>
          <w:numId w:val="1"/>
        </w:numPr>
      </w:pPr>
      <w:r w:rsidRPr="00660DD0">
        <w:t>The existing share certificate(s)</w:t>
      </w:r>
      <w:r w:rsidR="00886767" w:rsidRPr="00660DD0">
        <w:t xml:space="preserve"> {{ closed_certs|merge("a, b and c") }}</w:t>
      </w:r>
      <w:r w:rsidRPr="00660DD0">
        <w:t xml:space="preserve"> must be cancelled when the corporate name change is completed and share certificate(s) be reissued in the corporation’s new name as follows:</w:t>
      </w:r>
    </w:p>
    <w:p w14:paraId="05B91644" w14:textId="77777777" w:rsidR="004565AD" w:rsidRPr="00660DD0" w:rsidRDefault="004565AD" w:rsidP="004565AD"/>
    <w:p w14:paraId="2897D61E" w14:textId="77777777" w:rsidR="002E6EB4" w:rsidRPr="00660DD0" w:rsidRDefault="00B67C4C" w:rsidP="004565AD">
      <w:pPr>
        <w:ind w:left="720"/>
      </w:pPr>
      <w:r w:rsidRPr="00660DD0">
        <w:t>{</w:t>
      </w:r>
      <w:r w:rsidR="002E6EB4" w:rsidRPr="00660DD0">
        <w:t>%p for share in share_summary %</w:t>
      </w:r>
      <w:r w:rsidRPr="00660DD0">
        <w:t>}</w:t>
      </w:r>
    </w:p>
    <w:p w14:paraId="63FE0534" w14:textId="77777777" w:rsidR="00E45A2A" w:rsidRPr="00660DD0" w:rsidRDefault="00E45A2A" w:rsidP="004565AD">
      <w:pPr>
        <w:ind w:left="720"/>
      </w:pPr>
      <w:r w:rsidRPr="00660DD0">
        <w:t>{%p if share.balance != 0 %}</w:t>
      </w:r>
    </w:p>
    <w:p w14:paraId="231A8099" w14:textId="348BF0B3" w:rsidR="004565AD" w:rsidRPr="00660DD0" w:rsidRDefault="00B67C4C" w:rsidP="004565AD">
      <w:pPr>
        <w:ind w:left="720"/>
      </w:pPr>
      <w:r w:rsidRPr="00660DD0">
        <w:t>{{</w:t>
      </w:r>
      <w:r w:rsidR="002E6EB4" w:rsidRPr="00660DD0">
        <w:t xml:space="preserve"> share.cert </w:t>
      </w:r>
      <w:r w:rsidRPr="00660DD0">
        <w:t>}}</w:t>
      </w:r>
      <w:r w:rsidR="004565AD" w:rsidRPr="00660DD0">
        <w:rPr>
          <w:b/>
          <w:bCs/>
        </w:rPr>
        <w:t xml:space="preserve"> </w:t>
      </w:r>
      <w:r w:rsidR="004565AD" w:rsidRPr="00660DD0">
        <w:t xml:space="preserve">in the name of </w:t>
      </w:r>
      <w:r w:rsidRPr="00660DD0">
        <w:rPr>
          <w:b/>
          <w:bCs/>
        </w:rPr>
        <w:t>{{</w:t>
      </w:r>
      <w:r w:rsidR="002E6EB4" w:rsidRPr="00660DD0">
        <w:rPr>
          <w:b/>
          <w:bCs/>
        </w:rPr>
        <w:t xml:space="preserve"> share.party </w:t>
      </w:r>
      <w:r w:rsidRPr="00660DD0">
        <w:rPr>
          <w:b/>
          <w:bCs/>
        </w:rPr>
        <w:t>}}</w:t>
      </w:r>
      <w:r w:rsidR="004565AD" w:rsidRPr="00660DD0">
        <w:t xml:space="preserve"> for </w:t>
      </w:r>
      <w:r w:rsidRPr="00660DD0">
        <w:t>{{</w:t>
      </w:r>
      <w:r w:rsidR="002E6EB4" w:rsidRPr="00660DD0">
        <w:t xml:space="preserve"> share.title </w:t>
      </w:r>
      <w:r w:rsidRPr="00660DD0">
        <w:t>}}</w:t>
      </w:r>
    </w:p>
    <w:p w14:paraId="4AC425DA" w14:textId="77777777" w:rsidR="00E45A2A" w:rsidRPr="00660DD0" w:rsidRDefault="00E45A2A" w:rsidP="004565AD">
      <w:pPr>
        <w:ind w:left="720"/>
      </w:pPr>
      <w:r w:rsidRPr="00660DD0">
        <w:t>{%p endif %}</w:t>
      </w:r>
    </w:p>
    <w:p w14:paraId="61ED05D8" w14:textId="77777777" w:rsidR="004565AD" w:rsidRPr="00660DD0" w:rsidRDefault="00B67C4C" w:rsidP="004565AD">
      <w:pPr>
        <w:ind w:left="720"/>
      </w:pPr>
      <w:r w:rsidRPr="00660DD0">
        <w:t>{</w:t>
      </w:r>
      <w:r w:rsidR="002E6EB4" w:rsidRPr="00660DD0">
        <w:t>%p endfor %</w:t>
      </w:r>
      <w:r w:rsidRPr="00660DD0">
        <w:t>}</w:t>
      </w:r>
    </w:p>
    <w:p w14:paraId="5D060DA7" w14:textId="77777777" w:rsidR="004565AD" w:rsidRPr="00660DD0" w:rsidRDefault="004565AD" w:rsidP="004565AD"/>
    <w:p w14:paraId="4C46A5DF" w14:textId="77777777" w:rsidR="004565AD" w:rsidRPr="00660DD0" w:rsidRDefault="004565AD" w:rsidP="004565AD">
      <w:pPr>
        <w:rPr>
          <w:b/>
          <w:bCs/>
          <w:u w:val="single"/>
        </w:rPr>
      </w:pPr>
      <w:r w:rsidRPr="00660DD0">
        <w:rPr>
          <w:b/>
          <w:bCs/>
        </w:rPr>
        <w:t>3.0</w:t>
      </w:r>
      <w:r w:rsidRPr="00660DD0">
        <w:rPr>
          <w:b/>
          <w:bCs/>
        </w:rPr>
        <w:tab/>
      </w:r>
      <w:r w:rsidRPr="00660DD0">
        <w:rPr>
          <w:b/>
          <w:bCs/>
          <w:u w:val="single"/>
        </w:rPr>
        <w:t>Counterparts</w:t>
      </w:r>
    </w:p>
    <w:p w14:paraId="4D562C8F" w14:textId="77777777" w:rsidR="004565AD" w:rsidRPr="00660DD0" w:rsidRDefault="004565AD" w:rsidP="004565AD"/>
    <w:p w14:paraId="7DF84DE6" w14:textId="77777777" w:rsidR="004565AD" w:rsidRPr="00660DD0" w:rsidRDefault="004565AD" w:rsidP="004565AD">
      <w:pPr>
        <w:ind w:left="720" w:hanging="720"/>
      </w:pPr>
      <w:r w:rsidRPr="00660DD0">
        <w:t>3.1</w:t>
      </w:r>
      <w:r w:rsidRPr="00660DD0">
        <w:tab/>
        <w:t>These resolutions may be executed in several counterparts and by facsimile, portable document format or other electronic means, each such executed counterpart being deemed to be an original, and such counterparts together shall constitute one and the same instrument.</w:t>
      </w:r>
    </w:p>
    <w:p w14:paraId="39D17C99" w14:textId="77777777" w:rsidR="004565AD" w:rsidRPr="00660DD0" w:rsidRDefault="004565AD" w:rsidP="004565AD"/>
    <w:p w14:paraId="34A5BFCA" w14:textId="77777777" w:rsidR="004565AD" w:rsidRPr="00660DD0" w:rsidRDefault="004565AD" w:rsidP="004565AD">
      <w:pPr>
        <w:rPr>
          <w:b/>
          <w:bCs/>
        </w:rPr>
      </w:pPr>
      <w:r w:rsidRPr="00660DD0">
        <w:t xml:space="preserve">Signed on </w:t>
      </w:r>
      <w:r w:rsidR="00B67C4C" w:rsidRPr="00660DD0">
        <w:t>{{</w:t>
      </w:r>
      <w:r w:rsidR="002E6EB4" w:rsidRPr="00660DD0">
        <w:t xml:space="preserve"> effective_date|toDate("June 3, 1990") </w:t>
      </w:r>
      <w:r w:rsidR="00B67C4C" w:rsidRPr="00660DD0">
        <w:t>}}</w:t>
      </w:r>
    </w:p>
    <w:p w14:paraId="55BB89CA" w14:textId="77777777" w:rsidR="004565AD" w:rsidRPr="00660DD0" w:rsidRDefault="004565AD" w:rsidP="004565AD"/>
    <w:p w14:paraId="16A1E952" w14:textId="77777777" w:rsidR="00B67C4C" w:rsidRPr="00660DD0" w:rsidRDefault="00B67C4C" w:rsidP="00B67C4C">
      <w:r w:rsidRPr="00660DD0">
        <w:t>{%p for sh in shareholder_list %}</w:t>
      </w:r>
    </w:p>
    <w:p w14:paraId="5C80A795" w14:textId="77777777" w:rsidR="00B67C4C" w:rsidRPr="00660DD0" w:rsidRDefault="00B67C4C" w:rsidP="00B67C4C">
      <w:r w:rsidRPr="00660DD0">
        <w:t>{{sh.shareholder_sig_block_insert}}</w:t>
      </w:r>
    </w:p>
    <w:p w14:paraId="4EA9F331" w14:textId="77777777" w:rsidR="009917FD" w:rsidRPr="00660DD0" w:rsidRDefault="00B67C4C" w:rsidP="00B67C4C">
      <w:r w:rsidRPr="00660DD0">
        <w:t>{%p endfor %}</w:t>
      </w:r>
    </w:p>
    <w:sectPr w:rsidR="009917FD" w:rsidRPr="00660DD0" w:rsidSect="004565AD">
      <w:headerReference w:type="even" r:id="rId8"/>
      <w:headerReference w:type="default" r:id="rId9"/>
      <w:footerReference w:type="even" r:id="rId10"/>
      <w:footerReference w:type="default" r:id="rId11"/>
      <w:headerReference w:type="first" r:id="rId12"/>
      <w:footerReference w:type="first" r:id="rId13"/>
      <w:pgSz w:w="12240" w:h="15840"/>
      <w:pgMar w:top="720" w:right="1080" w:bottom="72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ED505" w14:textId="77777777" w:rsidR="00DB2255" w:rsidRPr="00660DD0" w:rsidRDefault="00DB2255" w:rsidP="00DB2255">
      <w:r w:rsidRPr="00660DD0">
        <w:separator/>
      </w:r>
    </w:p>
  </w:endnote>
  <w:endnote w:type="continuationSeparator" w:id="0">
    <w:p w14:paraId="5938A808" w14:textId="77777777" w:rsidR="00DB2255" w:rsidRPr="00660DD0" w:rsidRDefault="00DB2255" w:rsidP="00DB2255">
      <w:r w:rsidRPr="00660DD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CE1C3" w14:textId="77777777" w:rsidR="00150F5A" w:rsidRPr="00660DD0" w:rsidRDefault="00150F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0931C" w14:textId="77777777" w:rsidR="00150F5A" w:rsidRPr="00660DD0" w:rsidRDefault="00150F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FB7FC" w14:textId="77777777" w:rsidR="00150F5A" w:rsidRPr="00660DD0" w:rsidRDefault="00150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E8BBA" w14:textId="77777777" w:rsidR="00DB2255" w:rsidRPr="00660DD0" w:rsidRDefault="00DB2255" w:rsidP="00DB2255">
      <w:r w:rsidRPr="00660DD0">
        <w:separator/>
      </w:r>
    </w:p>
  </w:footnote>
  <w:footnote w:type="continuationSeparator" w:id="0">
    <w:p w14:paraId="55F97E05" w14:textId="77777777" w:rsidR="00DB2255" w:rsidRPr="00660DD0" w:rsidRDefault="00DB2255" w:rsidP="00DB2255">
      <w:r w:rsidRPr="00660DD0">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1F146" w14:textId="77777777" w:rsidR="00150F5A" w:rsidRPr="00660DD0" w:rsidRDefault="00150F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AF459" w14:textId="77777777" w:rsidR="00150F5A" w:rsidRPr="00660DD0" w:rsidRDefault="00150F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4BD34" w14:textId="77777777" w:rsidR="00150F5A" w:rsidRPr="00660DD0" w:rsidRDefault="00150F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281"/>
    <w:multiLevelType w:val="multilevel"/>
    <w:tmpl w:val="B71AD4BE"/>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upperLetter"/>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B34"/>
    <w:rsid w:val="00150F5A"/>
    <w:rsid w:val="002E6EB4"/>
    <w:rsid w:val="00354501"/>
    <w:rsid w:val="0040493F"/>
    <w:rsid w:val="004565AD"/>
    <w:rsid w:val="00660DD0"/>
    <w:rsid w:val="00886767"/>
    <w:rsid w:val="009917FD"/>
    <w:rsid w:val="009F3B34"/>
    <w:rsid w:val="00A43A3F"/>
    <w:rsid w:val="00B67C4C"/>
    <w:rsid w:val="00D321FB"/>
    <w:rsid w:val="00D46E81"/>
    <w:rsid w:val="00DB2255"/>
    <w:rsid w:val="00E45A2A"/>
    <w:rsid w:val="00E510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5AD"/>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HotDocsGrid">
    <w:name w:val="HotDocs Grid"/>
    <w:basedOn w:val="TableGrid"/>
    <w:rsid w:val="004565AD"/>
    <w:rPr>
      <w:rFonts w:ascii="Arial" w:eastAsia="Times New Roman" w:hAnsi="Arial" w:cs="Arial"/>
      <w:sz w:val="20"/>
      <w:szCs w:val="20"/>
      <w:lang w:eastAsia="en-CA"/>
    </w:rPr>
    <w:tblPr/>
  </w:style>
  <w:style w:type="table" w:styleId="TableGrid">
    <w:name w:val="Table Grid"/>
    <w:basedOn w:val="TableNormal"/>
    <w:uiPriority w:val="59"/>
    <w:rsid w:val="0045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2255"/>
    <w:pPr>
      <w:tabs>
        <w:tab w:val="center" w:pos="4680"/>
        <w:tab w:val="right" w:pos="9360"/>
      </w:tabs>
    </w:pPr>
  </w:style>
  <w:style w:type="character" w:customStyle="1" w:styleId="HeaderChar">
    <w:name w:val="Header Char"/>
    <w:basedOn w:val="DefaultParagraphFont"/>
    <w:link w:val="Header"/>
    <w:uiPriority w:val="99"/>
    <w:rsid w:val="00DB2255"/>
    <w:rPr>
      <w:rFonts w:ascii="Arial" w:eastAsia="Times New Roman" w:hAnsi="Arial" w:cs="Arial"/>
    </w:rPr>
  </w:style>
  <w:style w:type="paragraph" w:styleId="Footer">
    <w:name w:val="footer"/>
    <w:basedOn w:val="Normal"/>
    <w:link w:val="FooterChar"/>
    <w:uiPriority w:val="99"/>
    <w:unhideWhenUsed/>
    <w:rsid w:val="00DB2255"/>
    <w:pPr>
      <w:tabs>
        <w:tab w:val="center" w:pos="4680"/>
        <w:tab w:val="right" w:pos="9360"/>
      </w:tabs>
    </w:pPr>
  </w:style>
  <w:style w:type="character" w:customStyle="1" w:styleId="FooterChar">
    <w:name w:val="Footer Char"/>
    <w:basedOn w:val="DefaultParagraphFont"/>
    <w:link w:val="Footer"/>
    <w:uiPriority w:val="99"/>
    <w:rsid w:val="00DB2255"/>
    <w:rPr>
      <w:rFonts w:ascii="Arial" w:eastAsia="Times New Roman"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5AD"/>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HotDocsGrid">
    <w:name w:val="HotDocs Grid"/>
    <w:basedOn w:val="TableGrid"/>
    <w:rsid w:val="004565AD"/>
    <w:rPr>
      <w:rFonts w:ascii="Arial" w:eastAsia="Times New Roman" w:hAnsi="Arial" w:cs="Arial"/>
      <w:sz w:val="20"/>
      <w:szCs w:val="20"/>
      <w:lang w:eastAsia="en-CA"/>
    </w:rPr>
    <w:tblPr/>
  </w:style>
  <w:style w:type="table" w:styleId="TableGrid">
    <w:name w:val="Table Grid"/>
    <w:basedOn w:val="TableNormal"/>
    <w:uiPriority w:val="59"/>
    <w:rsid w:val="0045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2255"/>
    <w:pPr>
      <w:tabs>
        <w:tab w:val="center" w:pos="4680"/>
        <w:tab w:val="right" w:pos="9360"/>
      </w:tabs>
    </w:pPr>
  </w:style>
  <w:style w:type="character" w:customStyle="1" w:styleId="HeaderChar">
    <w:name w:val="Header Char"/>
    <w:basedOn w:val="DefaultParagraphFont"/>
    <w:link w:val="Header"/>
    <w:uiPriority w:val="99"/>
    <w:rsid w:val="00DB2255"/>
    <w:rPr>
      <w:rFonts w:ascii="Arial" w:eastAsia="Times New Roman" w:hAnsi="Arial" w:cs="Arial"/>
    </w:rPr>
  </w:style>
  <w:style w:type="paragraph" w:styleId="Footer">
    <w:name w:val="footer"/>
    <w:basedOn w:val="Normal"/>
    <w:link w:val="FooterChar"/>
    <w:uiPriority w:val="99"/>
    <w:unhideWhenUsed/>
    <w:rsid w:val="00DB2255"/>
    <w:pPr>
      <w:tabs>
        <w:tab w:val="center" w:pos="4680"/>
        <w:tab w:val="right" w:pos="9360"/>
      </w:tabs>
    </w:pPr>
  </w:style>
  <w:style w:type="character" w:customStyle="1" w:styleId="FooterChar">
    <w:name w:val="Footer Char"/>
    <w:basedOn w:val="DefaultParagraphFont"/>
    <w:link w:val="Footer"/>
    <w:uiPriority w:val="99"/>
    <w:rsid w:val="00DB2255"/>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dc:creator>
  <cp:keywords/>
  <dc:description/>
  <cp:lastModifiedBy>GSI</cp:lastModifiedBy>
  <cp:revision>16</cp:revision>
  <dcterms:created xsi:type="dcterms:W3CDTF">2019-08-28T22:31:00Z</dcterms:created>
  <dcterms:modified xsi:type="dcterms:W3CDTF">2020-03-05T18:07:00Z</dcterms:modified>
</cp:coreProperties>
</file>