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E7C7B"/>
          <w:sz w:val="18"/>
          <w:szCs w:val="18"/>
        </w:rPr>
        <w:t xml:space="preserve">SIGHT AFRICA · STRATEGIC OPERATING SYSTEM</w:t>
      </w:r>
    </w:p>
    <w:p>
      <w:pPr>
        <w:spacing w:after="60"/>
      </w:pPr>
      <w:r>
        <w:rPr>
          <w:rFonts w:ascii="Georgia" w:cs="Georgia" w:eastAsia="Georgia" w:hAnsi="Georgia"/>
          <w:b/>
          <w:bCs/>
          <w:color w:val="1F2937"/>
          <w:sz w:val="56"/>
          <w:szCs w:val="56"/>
        </w:rPr>
        <w:t xml:space="preserve">AFRICA FINTECH JOURNAL</w:t>
      </w:r>
    </w:p>
    <w:p>
      <w:pPr>
        <w:spacing w:after="120"/>
      </w:pPr>
      <w:r>
        <w:rPr>
          <w:rFonts w:ascii="Arial" w:cs="Arial" w:eastAsia="Arial" w:hAnsi="Arial"/>
          <w:b w:val="false"/>
          <w:bCs w:val="false"/>
          <w:i w:val="false"/>
          <w:iCs w:val="false"/>
          <w:color w:val="6B7280"/>
          <w:sz w:val="24"/>
          <w:szCs w:val="24"/>
        </w:rPr>
        <w:t xml:space="preserve">Independent media + research on fintech, Bitcoin, AI, startups and cyber</w:t>
      </w:r>
    </w:p>
    <w:p>
      <w:pPr>
        <w:spacing w:after="240"/>
      </w:pPr>
      <w:r>
        <w:rPr>
          <w:rFonts w:ascii="Arial" w:cs="Arial" w:eastAsia="Arial" w:hAnsi="Arial"/>
          <w:b w:val="false"/>
          <w:bCs w:val="false"/>
          <w:i/>
          <w:iCs/>
          <w:color w:val="6B7280"/>
          <w:sz w:val="18"/>
          <w:szCs w:val="18"/>
        </w:rPr>
        <w:t xml:space="preserve">Execution starts 1 January 2027 · 2026 is a preparation year outside the agenda · All amounts in FBU</w:t>
      </w:r>
    </w:p>
    <w:p>
      <w:pPr>
        <w:pStyle w:val="Heading2"/>
        <w:spacing w:after="160" w:before="320"/>
      </w:pPr>
      <w:r>
        <w:rPr>
          <w:rFonts w:ascii="Arial" w:cs="Arial" w:eastAsia="Arial" w:hAnsi="Arial"/>
          <w:b/>
          <w:bCs/>
          <w:color w:val="0E7C7B"/>
          <w:sz w:val="26"/>
          <w:szCs w:val="26"/>
        </w:rPr>
        <w:t xml:space="preserve">1. What we expect from this product</w:t>
      </w:r>
    </w:p>
    <w:p>
      <w:pPr>
        <w:spacing w:after="120"/>
      </w:pPr>
      <w:r>
        <w:rPr>
          <w:rFonts w:ascii="Arial" w:cs="Arial" w:eastAsia="Arial" w:hAnsi="Arial"/>
          <w:b w:val="false"/>
          <w:bCs w:val="false"/>
          <w:i w:val="false"/>
          <w:iCs w:val="false"/>
          <w:color w:val="1F2937"/>
          <w:sz w:val="22"/>
          <w:szCs w:val="22"/>
        </w:rPr>
        <w:t xml:space="preserve">AFJ is expected to own the narrative and the data of the African digital economy. It buys attention and credibility that no advertising budget could buy, and monetises them through research, events and institutional subscriptions.</w:t>
      </w:r>
    </w:p>
    <w:p>
      <w:pPr>
        <w:pStyle w:val="ListParagraph"/>
        <w:numPr>
          <w:ilvl w:val="0"/>
          <w:numId w:val="2"/>
        </w:numPr>
        <w:spacing w:after="80"/>
      </w:pPr>
      <w:r>
        <w:rPr>
          <w:rFonts w:ascii="Arial" w:cs="Arial" w:eastAsia="Arial" w:hAnsi="Arial"/>
          <w:color w:val="1F2937"/>
          <w:sz w:val="22"/>
          <w:szCs w:val="22"/>
        </w:rPr>
        <w:t xml:space="preserve">Become the reference publication of francophone African fintech.</w:t>
      </w:r>
    </w:p>
    <w:p>
      <w:pPr>
        <w:pStyle w:val="ListParagraph"/>
        <w:numPr>
          <w:ilvl w:val="0"/>
          <w:numId w:val="2"/>
        </w:numPr>
        <w:spacing w:after="80"/>
      </w:pPr>
      <w:r>
        <w:rPr>
          <w:rFonts w:ascii="Arial" w:cs="Arial" w:eastAsia="Arial" w:hAnsi="Arial"/>
          <w:color w:val="1F2937"/>
          <w:sz w:val="22"/>
          <w:szCs w:val="22"/>
        </w:rPr>
        <w:t xml:space="preserve">Build proprietary datasets (operators, volumes, regulation) nobody else has.</w:t>
      </w:r>
    </w:p>
    <w:p>
      <w:pPr>
        <w:pStyle w:val="ListParagraph"/>
        <w:numPr>
          <w:ilvl w:val="0"/>
          <w:numId w:val="2"/>
        </w:numPr>
        <w:spacing w:after="80"/>
      </w:pPr>
      <w:r>
        <w:rPr>
          <w:rFonts w:ascii="Arial" w:cs="Arial" w:eastAsia="Arial" w:hAnsi="Arial"/>
          <w:color w:val="1F2937"/>
          <w:sz w:val="22"/>
          <w:szCs w:val="22"/>
        </w:rPr>
        <w:t xml:space="preserve">Convert audience into institutional research revenue at high margin.</w:t>
      </w:r>
    </w:p>
    <w:p>
      <w:pPr>
        <w:pStyle w:val="ListParagraph"/>
        <w:numPr>
          <w:ilvl w:val="0"/>
          <w:numId w:val="2"/>
        </w:numPr>
        <w:spacing w:after="80"/>
      </w:pPr>
      <w:r>
        <w:rPr>
          <w:rFonts w:ascii="Arial" w:cs="Arial" w:eastAsia="Arial" w:hAnsi="Arial"/>
          <w:color w:val="1F2937"/>
          <w:sz w:val="22"/>
          <w:szCs w:val="22"/>
        </w:rPr>
        <w:t xml:space="preserve">1M+ professional audience and 600 M FBU revenue by 2036.</w:t>
      </w:r>
    </w:p>
    <w:p>
      <w:pPr>
        <w:pStyle w:val="Heading2"/>
        <w:spacing w:after="160" w:before="320"/>
      </w:pPr>
      <w:r>
        <w:rPr>
          <w:rFonts w:ascii="Arial" w:cs="Arial" w:eastAsia="Arial" w:hAnsi="Arial"/>
          <w:b/>
          <w:bCs/>
          <w:color w:val="0E7C7B"/>
          <w:sz w:val="26"/>
          <w:szCs w:val="26"/>
        </w:rPr>
        <w:t xml:space="preserve">2. Economic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Revenue line</w:t>
            </w:r>
          </w:p>
        </w:tc>
        <w:tc>
          <w:tcPr>
            <w:tcW w:type="dxa" w:w="312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Mechanism</w:t>
            </w:r>
          </w:p>
        </w:tc>
        <w:tc>
          <w:tcPr>
            <w:tcW w:type="dxa" w:w="312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Target margin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Sponsorship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Newsletter and report sponsors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65%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Premium research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Annual institutional subscription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80%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Events &amp; summit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Tickets + partner packages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45%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Research-as-a-service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Custom studies for banks, DFIs, regulators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60%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Indices &amp; benchmarks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Licensed data products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85%</w:t>
            </w:r>
          </w:p>
        </w:tc>
      </w:tr>
    </w:tbl>
    <w:p>
      <w:pPr>
        <w:pStyle w:val="Heading2"/>
        <w:spacing w:after="160" w:before="320"/>
      </w:pPr>
      <w:r>
        <w:rPr>
          <w:rFonts w:ascii="Arial" w:cs="Arial" w:eastAsia="Arial" w:hAnsi="Arial"/>
          <w:b/>
          <w:bCs/>
          <w:color w:val="0E7C7B"/>
          <w:sz w:val="26"/>
          <w:szCs w:val="26"/>
        </w:rPr>
        <w:t xml:space="preserve">3. Investment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Phase</w:t>
            </w:r>
          </w:p>
        </w:tc>
        <w:tc>
          <w:tcPr>
            <w:tcW w:type="dxa" w:w="234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Window</w:t>
            </w:r>
          </w:p>
        </w:tc>
        <w:tc>
          <w:tcPr>
            <w:tcW w:type="dxa" w:w="234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Capital needed</w:t>
            </w:r>
          </w:p>
        </w:tc>
        <w:tc>
          <w:tcPr>
            <w:tcW w:type="dxa" w:w="234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Main use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Preparation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2026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8 M FBU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Editorial charter, brand, first datasets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Launch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2027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45 M FBU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2 journalists, CMS, distribution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Scale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2028–2030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260 M FBU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Research desk, annual summit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Institution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2031–2036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900 M FBU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Data platform, regional bureaus</w:t>
            </w:r>
          </w:p>
        </w:tc>
      </w:tr>
    </w:tbl>
    <w:p>
      <w:pPr>
        <w:pStyle w:val="Heading2"/>
        <w:spacing w:after="160" w:before="320"/>
      </w:pPr>
      <w:r>
        <w:rPr>
          <w:rFonts w:ascii="Arial" w:cs="Arial" w:eastAsia="Arial" w:hAnsi="Arial"/>
          <w:b/>
          <w:bCs/>
          <w:color w:val="0E7C7B"/>
          <w:sz w:val="26"/>
          <w:szCs w:val="26"/>
        </w:rPr>
        <w:t xml:space="preserve">4. Feasibility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Dimension</w:t>
            </w:r>
          </w:p>
        </w:tc>
        <w:tc>
          <w:tcPr>
            <w:tcW w:type="dxa" w:w="312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Assessment</w:t>
            </w:r>
          </w:p>
        </w:tc>
        <w:tc>
          <w:tcPr>
            <w:tcW w:type="dxa" w:w="312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Condition to satisfy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Technical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Very 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Headless CMS + email deliverability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Regulatory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Press registration, right-of-reply discipline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Operational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Sustained editorial cadence without quality loss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Financial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Sponsorship concentration must stay &lt; 25% per client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Talent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Editor-in-chief with regional credibility</w:t>
            </w:r>
          </w:p>
        </w:tc>
      </w:tr>
    </w:tbl>
    <w:p>
      <w:pPr>
        <w:pStyle w:val="Heading2"/>
        <w:spacing w:after="160" w:before="320"/>
      </w:pPr>
      <w:r>
        <w:rPr>
          <w:rFonts w:ascii="Arial" w:cs="Arial" w:eastAsia="Arial" w:hAnsi="Arial"/>
          <w:b/>
          <w:bCs/>
          <w:color w:val="0E7C7B"/>
          <w:sz w:val="26"/>
          <w:szCs w:val="26"/>
        </w:rPr>
        <w:t xml:space="preserve">5. Technology &amp; operating stack</w:t>
      </w:r>
    </w:p>
    <w:p>
      <w:pPr>
        <w:pStyle w:val="ListParagraph"/>
        <w:numPr>
          <w:ilvl w:val="0"/>
          <w:numId w:val="2"/>
        </w:numPr>
        <w:spacing w:after="80"/>
      </w:pPr>
      <w:r>
        <w:rPr>
          <w:rFonts w:ascii="Arial" w:cs="Arial" w:eastAsia="Arial" w:hAnsi="Arial"/>
          <w:color w:val="1F2937"/>
          <w:sz w:val="22"/>
          <w:szCs w:val="22"/>
        </w:rPr>
        <w:t xml:space="preserve">Headless CMS + CDN, newsletter infrastructure with strong deliverability.</w:t>
      </w:r>
    </w:p>
    <w:p>
      <w:pPr>
        <w:pStyle w:val="ListParagraph"/>
        <w:numPr>
          <w:ilvl w:val="0"/>
          <w:numId w:val="2"/>
        </w:numPr>
        <w:spacing w:after="80"/>
      </w:pPr>
      <w:r>
        <w:rPr>
          <w:rFonts w:ascii="Arial" w:cs="Arial" w:eastAsia="Arial" w:hAnsi="Arial"/>
          <w:color w:val="1F2937"/>
          <w:sz w:val="22"/>
          <w:szCs w:val="22"/>
        </w:rPr>
        <w:t xml:space="preserve">Structured research database (operators, funding, regulation, volumes).</w:t>
      </w:r>
    </w:p>
    <w:p>
      <w:pPr>
        <w:pStyle w:val="ListParagraph"/>
        <w:numPr>
          <w:ilvl w:val="0"/>
          <w:numId w:val="2"/>
        </w:numPr>
        <w:spacing w:after="80"/>
      </w:pPr>
      <w:r>
        <w:rPr>
          <w:rFonts w:ascii="Arial" w:cs="Arial" w:eastAsia="Arial" w:hAnsi="Arial"/>
          <w:color w:val="1F2937"/>
          <w:sz w:val="22"/>
          <w:szCs w:val="22"/>
        </w:rPr>
        <w:t xml:space="preserve">AI editorial copilots for translation and data extraction — never for bylines.</w:t>
      </w:r>
    </w:p>
    <w:p>
      <w:pPr>
        <w:pStyle w:val="ListParagraph"/>
        <w:numPr>
          <w:ilvl w:val="0"/>
          <w:numId w:val="2"/>
        </w:numPr>
        <w:spacing w:after="80"/>
      </w:pPr>
      <w:r>
        <w:rPr>
          <w:rFonts w:ascii="Arial" w:cs="Arial" w:eastAsia="Arial" w:hAnsi="Arial"/>
          <w:color w:val="1F2937"/>
          <w:sz w:val="22"/>
          <w:szCs w:val="22"/>
        </w:rPr>
        <w:t xml:space="preserve">Paywall and entitlements settled through My Satoshis.</w:t>
      </w:r>
    </w:p>
    <w:p>
      <w:pPr>
        <w:pStyle w:val="Heading2"/>
        <w:spacing w:after="160" w:before="320"/>
      </w:pPr>
      <w:r>
        <w:rPr>
          <w:rFonts w:ascii="Arial" w:cs="Arial" w:eastAsia="Arial" w:hAnsi="Arial"/>
          <w:b/>
          <w:bCs/>
          <w:color w:val="0E7C7B"/>
          <w:sz w:val="26"/>
          <w:szCs w:val="26"/>
        </w:rPr>
        <w:t xml:space="preserve">6.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Metric</w:t>
            </w:r>
          </w:p>
        </w:tc>
        <w:tc>
          <w:tcPr>
            <w:tcW w:type="dxa" w:w="234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2027</w:t>
            </w:r>
          </w:p>
        </w:tc>
        <w:tc>
          <w:tcPr>
            <w:tcW w:type="dxa" w:w="234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2031</w:t>
            </w:r>
          </w:p>
        </w:tc>
        <w:tc>
          <w:tcPr>
            <w:tcW w:type="dxa" w:w="234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2036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Subscribers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25 000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250 000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1 000 000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Paying institutions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60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300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Revenue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6 M FBU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150 M FBU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600 M FBU</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Editorial output / month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12 pieces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40 pieces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80 pieces</w:t>
            </w:r>
          </w:p>
        </w:tc>
      </w:tr>
    </w:tbl>
    <w:p>
      <w:pPr>
        <w:pStyle w:val="Heading2"/>
        <w:spacing w:after="160" w:before="320"/>
      </w:pPr>
      <w:r>
        <w:rPr>
          <w:rFonts w:ascii="Arial" w:cs="Arial" w:eastAsia="Arial" w:hAnsi="Arial"/>
          <w:b/>
          <w:bCs/>
          <w:color w:val="0E7C7B"/>
          <w:sz w:val="26"/>
          <w:szCs w:val="26"/>
        </w:rPr>
        <w:t xml:space="preserve">7.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Risk</w:t>
            </w:r>
          </w:p>
        </w:tc>
        <w:tc>
          <w:tcPr>
            <w:tcW w:type="dxa" w:w="312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Impact</w:t>
            </w:r>
          </w:p>
        </w:tc>
        <w:tc>
          <w:tcPr>
            <w:tcW w:type="dxa" w:w="312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Mitigation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Independence vs. monetisation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Critical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Published editorial charter, separate commercial team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AI-generated content commoditisation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Proprietary data + on-the-ground reporting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Ad revenue volatility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Shift mix toward subscriptions and research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Legal exposure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Pre-publication legal review on sensitive pieces</w:t>
            </w:r>
          </w:p>
        </w:tc>
      </w:tr>
    </w:tbl>
    <w:p>
      <w:pPr>
        <w:pStyle w:val="Heading2"/>
        <w:spacing w:after="160" w:before="320"/>
      </w:pPr>
      <w:r>
        <w:rPr>
          <w:rFonts w:ascii="Arial" w:cs="Arial" w:eastAsia="Arial" w:hAnsi="Arial"/>
          <w:b/>
          <w:bCs/>
          <w:color w:val="0E7C7B"/>
          <w:sz w:val="26"/>
          <w:szCs w:val="26"/>
        </w:rPr>
        <w:t xml:space="preserve">8. Ten-year trajectory</w:t>
      </w:r>
    </w:p>
    <w:p>
      <w:pPr>
        <w:spacing w:after="120"/>
      </w:pPr>
      <w:r>
        <w:rPr>
          <w:rFonts w:ascii="Arial" w:cs="Arial" w:eastAsia="Arial" w:hAnsi="Arial"/>
          <w:b/>
          <w:bCs/>
          <w:i w:val="false"/>
          <w:iCs w:val="false"/>
          <w:color w:val="0E7C7B"/>
          <w:sz w:val="22"/>
          <w:szCs w:val="22"/>
        </w:rPr>
        <w:t xml:space="preserve">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Dimension</w:t>
            </w:r>
          </w:p>
        </w:tc>
        <w:tc>
          <w:tcPr>
            <w:tcW w:type="dxa" w:w="468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Detail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Users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Pre-launch / early readership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Revenue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Features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Editorial pipeline · Newsletter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Market position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Niche regional fintech voice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Risks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Editorial quality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Advantage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First-mover, founder credibility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Stack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Ghost/Notion + CDN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Team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3</w:t>
            </w:r>
          </w:p>
        </w:tc>
      </w:tr>
    </w:tbl>
    <w:p>
      <w:pPr>
        <w:spacing w:after="120"/>
      </w:pPr>
      <w:r>
        <w:rPr>
          <w:rFonts w:ascii="Arial" w:cs="Arial" w:eastAsia="Arial" w:hAnsi="Arial"/>
          <w:b w:val="false"/>
          <w:bCs w:val="false"/>
          <w:i w:val="false"/>
          <w:iCs w:val="false"/>
          <w:color w:val="1F2937"/>
          <w:sz w:val="22"/>
          <w:szCs w:val="22"/>
        </w:rPr>
        <w:t xml:space="preserve"/>
      </w:r>
    </w:p>
    <w:p>
      <w:pPr>
        <w:spacing w:after="120"/>
      </w:pPr>
      <w:r>
        <w:rPr>
          <w:rFonts w:ascii="Arial" w:cs="Arial" w:eastAsia="Arial" w:hAnsi="Arial"/>
          <w:b/>
          <w:bCs/>
          <w:i w:val="false"/>
          <w:iCs w:val="false"/>
          <w:color w:val="0E7C7B"/>
          <w:sz w:val="22"/>
          <w:szCs w:val="22"/>
        </w:rPr>
        <w:t xml:space="preserve">1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Dimension</w:t>
            </w:r>
          </w:p>
        </w:tc>
        <w:tc>
          <w:tcPr>
            <w:tcW w:type="dxa" w:w="468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Detail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Users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25k subscribers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Revenue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6M FBU (sponsorship + events)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Features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Weekly newsletter · Quarterly reports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Market position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Reference fintech publication in francophone Africa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Risks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Ad revenue volatility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Advantage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Trusted independent voice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Stack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Headless CMS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Team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8</w:t>
            </w:r>
          </w:p>
        </w:tc>
      </w:tr>
    </w:tbl>
    <w:p>
      <w:pPr>
        <w:spacing w:after="120"/>
      </w:pPr>
      <w:r>
        <w:rPr>
          <w:rFonts w:ascii="Arial" w:cs="Arial" w:eastAsia="Arial" w:hAnsi="Arial"/>
          <w:b w:val="false"/>
          <w:bCs w:val="false"/>
          <w:i w:val="false"/>
          <w:iCs w:val="false"/>
          <w:color w:val="1F2937"/>
          <w:sz w:val="22"/>
          <w:szCs w:val="22"/>
        </w:rPr>
        <w:t xml:space="preserve"/>
      </w:r>
    </w:p>
    <w:p>
      <w:pPr>
        <w:spacing w:after="120"/>
      </w:pPr>
      <w:r>
        <w:rPr>
          <w:rFonts w:ascii="Arial" w:cs="Arial" w:eastAsia="Arial" w:hAnsi="Arial"/>
          <w:b/>
          <w:bCs/>
          <w:i w:val="false"/>
          <w:iCs w:val="false"/>
          <w:color w:val="0E7C7B"/>
          <w:sz w:val="22"/>
          <w:szCs w:val="22"/>
        </w:rPr>
        <w:t xml:space="preserve">5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Dimension</w:t>
            </w:r>
          </w:p>
        </w:tc>
        <w:tc>
          <w:tcPr>
            <w:tcW w:type="dxa" w:w="468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Detail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Users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250k subscribers, 1M readers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Revenue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150M FBU (research + events + sponsorship)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Features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Premium research · Industry awards · Annual summit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Market position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African fintech category-defining media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Risks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Independence vs. monetization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Advantage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Owned audience + data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Stack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Custom publishing platform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Team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45</w:t>
            </w:r>
          </w:p>
        </w:tc>
      </w:tr>
    </w:tbl>
    <w:p>
      <w:pPr>
        <w:spacing w:after="120"/>
      </w:pPr>
      <w:r>
        <w:rPr>
          <w:rFonts w:ascii="Arial" w:cs="Arial" w:eastAsia="Arial" w:hAnsi="Arial"/>
          <w:b w:val="false"/>
          <w:bCs w:val="false"/>
          <w:i w:val="false"/>
          <w:iCs w:val="false"/>
          <w:color w:val="1F2937"/>
          <w:sz w:val="22"/>
          <w:szCs w:val="22"/>
        </w:rPr>
        <w:t xml:space="preserve"/>
      </w:r>
    </w:p>
    <w:p>
      <w:pPr>
        <w:spacing w:after="120"/>
      </w:pPr>
      <w:r>
        <w:rPr>
          <w:rFonts w:ascii="Arial" w:cs="Arial" w:eastAsia="Arial" w:hAnsi="Arial"/>
          <w:b/>
          <w:bCs/>
          <w:i w:val="false"/>
          <w:iCs w:val="false"/>
          <w:color w:val="0E7C7B"/>
          <w:sz w:val="22"/>
          <w:szCs w:val="22"/>
        </w:rPr>
        <w:t xml:space="preserve">10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Dimension</w:t>
            </w:r>
          </w:p>
        </w:tc>
        <w:tc>
          <w:tcPr>
            <w:tcW w:type="dxa" w:w="468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Detail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Users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1M+ professional audience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Revenue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600M FBU</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Features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Research-as-a-service · Indices &amp; benchmarks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Market position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Standard reference for African digital economy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Risks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Disruption from AI-generated content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Advantage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Proprietary data + relationships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Stack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Data products + AI publishing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Team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180</w:t>
            </w:r>
          </w:p>
        </w:tc>
      </w:tr>
    </w:tbl>
    <w:p>
      <w:pPr>
        <w:spacing w:after="120"/>
      </w:pPr>
      <w:r>
        <w:rPr>
          <w:rFonts w:ascii="Arial" w:cs="Arial" w:eastAsia="Arial" w:hAnsi="Arial"/>
          <w:b w:val="false"/>
          <w:bCs w:val="false"/>
          <w:i w:val="false"/>
          <w:iCs w:val="false"/>
          <w:color w:val="1F2937"/>
          <w:sz w:val="22"/>
          <w:szCs w:val="22"/>
        </w:rPr>
        <w:t xml:space="preserve"/>
      </w:r>
    </w:p>
    <w:p>
      <w:pPr>
        <w:spacing w:after="120"/>
      </w:pPr>
      <w:r>
        <w:rPr>
          <w:rFonts w:ascii="Arial" w:cs="Arial" w:eastAsia="Arial" w:hAnsi="Arial"/>
          <w:b/>
          <w:bCs/>
          <w:i w:val="false"/>
          <w:iCs w:val="false"/>
          <w:color w:val="0E7C7B"/>
          <w:sz w:val="22"/>
          <w:szCs w:val="22"/>
        </w:rPr>
        <w:t xml:space="preserve">MATURE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Dimension</w:t>
            </w:r>
          </w:p>
        </w:tc>
        <w:tc>
          <w:tcPr>
            <w:tcW w:type="dxa" w:w="468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Detail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Users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Institutional clients (banks, DFIs, regulators)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Revenue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High-margin recurring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Features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Africa Fintech Index · Policy advisory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Market position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Equivalent of FT/Stratechery for African digital economy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Risks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Trust capital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Advantage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Editorial independence + data moat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Stack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Internal AI editorial copilots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Team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Standalone media subsidiary</w:t>
            </w:r>
          </w:p>
        </w:tc>
      </w:tr>
    </w:tbl>
    <w:p>
      <w:pPr>
        <w:spacing w:after="120"/>
      </w:pPr>
      <w:r>
        <w:rPr>
          <w:rFonts w:ascii="Arial" w:cs="Arial" w:eastAsia="Arial" w:hAnsi="Arial"/>
          <w:b w:val="false"/>
          <w:bCs w:val="false"/>
          <w:i w:val="false"/>
          <w:iCs w:val="false"/>
          <w:color w:val="1F2937"/>
          <w:sz w:val="22"/>
          <w:szCs w:val="22"/>
        </w:rPr>
        <w:t xml:space="preserve"/>
      </w:r>
    </w:p>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6B7280"/>
        <w:sz w:val="16"/>
        <w:szCs w:val="16"/>
      </w:rPr>
      <w:t xml:space="preserve">SIGHT AFRICA · Confidential product dossier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2026-08-10T07:31:39.207Z</dcterms:created>
  <dcterms:modified xsi:type="dcterms:W3CDTF">2026-08-10T07:31:39.207Z</dcterms:modified>
</cp:coreProperties>
</file>

<file path=docProps/custom.xml><?xml version="1.0" encoding="utf-8"?>
<Properties xmlns="http://schemas.openxmlformats.org/officeDocument/2006/custom-properties" xmlns:vt="http://schemas.openxmlformats.org/officeDocument/2006/docPropsVTypes"/>
</file>