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Georgia" w:cs="Georgia" w:eastAsia="Georgia" w:hAnsi="Georgia"/>
          <w:b/>
          <w:bCs/>
          <w:color w:val="1F2937"/>
          <w:sz w:val="72"/>
          <w:szCs w:val="72"/>
        </w:rPr>
        <w:t xml:space="preserve">SIGHT AFRICA</w:t>
      </w:r>
    </w:p>
    <w:p>
      <w:pPr>
        <w:spacing w:after="120"/>
        <w:jc w:val="center"/>
      </w:pPr>
      <w:r>
        <w:rPr>
          <w:rFonts w:ascii="Georgia" w:cs="Georgia" w:eastAsia="Georgia" w:hAnsi="Georgia"/>
          <w:i/>
          <w:iCs/>
          <w:color w:val="0E7C7B"/>
          <w:sz w:val="28"/>
          <w:szCs w:val="28"/>
        </w:rPr>
        <w:t xml:space="preserve">Building the digital infrastructure of East Africa.</w:t>
      </w:r>
    </w:p>
    <w:p>
      <w:pPr>
        <w:spacing w:after="1200"/>
        <w:jc w:val="center"/>
      </w:pPr>
      <w:r>
        <w:rPr>
          <w:color w:val="6B7280"/>
          <w:sz w:val="24"/>
          <w:szCs w:val="24"/>
        </w:rPr>
        <w:t xml:space="preserve">Strategic Operating System — 10-Year Blueprint (2027–2036)</w:t>
      </w:r>
    </w:p>
    <w:p>
      <w:pPr>
        <w:jc w:val="center"/>
      </w:pPr>
      <w:r>
        <w:rPr>
          <w:i/>
          <w:iCs/>
          <w:color w:val="6B7280"/>
          <w:sz w:val="18"/>
          <w:szCs w:val="18"/>
        </w:rPr>
        <w:t xml:space="preserve">Confidential — all monetary values in Burundian Francs (FBU). Indicative conversion 1 USD ≈ 2,950 FBU.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1. Overview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2. Vision 2036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3. Roadmap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4.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5. Future Build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6. Organization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7. Phases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8. Financials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9. Playbook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10. Implementation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11. Ecosystem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1. Overview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Vision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Become the leader in technology integration in Burundi by 2030 while promoting national digital sovereignty and contributing to Burundi Vision 2040–2060.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Mission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Provide advanced technologies, secure software solutions and local capacity building to accelerate digital transformation across Burundi and East Africa.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Values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Innovation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Excellence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Pillars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Sovereignty: </w:t>
      </w:r>
      <w:r>
        <w:rPr>
          <w:color w:val="1F2937"/>
          <w:sz w:val="22"/>
          <w:szCs w:val="22"/>
        </w:rPr>
        <w:t xml:space="preserve">African-owned rails: payments, identity, cloud, AI compute.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Integration: </w:t>
      </w:r>
      <w:r>
        <w:rPr>
          <w:color w:val="1F2937"/>
          <w:sz w:val="22"/>
          <w:szCs w:val="22"/>
        </w:rPr>
        <w:t xml:space="preserve">Each product reinforces the others; the group compounds.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Talent: </w:t>
      </w:r>
      <w:r>
        <w:rPr>
          <w:color w:val="1F2937"/>
          <w:sz w:val="22"/>
          <w:szCs w:val="22"/>
        </w:rPr>
        <w:t xml:space="preserve">Build the institution that produces our future operators.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Capital discipline: </w:t>
      </w:r>
      <w:r>
        <w:rPr>
          <w:color w:val="1F2937"/>
          <w:sz w:val="22"/>
          <w:szCs w:val="22"/>
        </w:rPr>
        <w:t xml:space="preserve">Cash-generating products fund the ambitious bets.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2. Vision 2036 — End State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dominant digital infrastructure group of East Africa: the rails for payments, identity, cloud and AI across Burundi, Rwanda, DRC, Tanzania, Kenya, Uganda — with strategic footprints in Ethiopia and Zambia.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Headline KPIs (2036)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Active end-users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32M+ — across consumer and merchant platforms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Merchants on SIGHT PAY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1.2M — from kiosks to enterprises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Annual 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1,3 Md FBU — blended infrastructure +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Employees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4,800 — with 70% engineering &amp;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Countries operated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9 — EAC + selected southern markets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Data centers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 — sovereign cloud regions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Bitcoin liquidity (regional)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 3 — across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Capital deployed via SIGHT CAPITAL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250M FBU — into 30+ African startups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Influence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Designated national digital infrastructure partner of Burundi.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Member of the EAC Digital Economy advisory council.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Operator of the largest African-owned AI compute capacity outside South Africa and Nigeria.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Reference education partner for fintech, AI and cybersecurity curricula in 5 universities.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3. Roadmap (2027–2036)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2026 — Preparation year — outside the agenda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2026 is used to prepare: legal structuring, group identity, capital, first hires and product readiness. Execution officially starts on 1 January 2027.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2027 — Foundation &amp; Brand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12M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18 → 35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Consolidate the four existing products under one SIGHT AFRICA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BitLibera as a profitable BTC + mobile-money corridor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Africa Fintech Journal as a recognized regional publication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BitLibera 2.0 (merchant pilot)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certificate program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weekly editorial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brand system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Single SSO across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Shared data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Burundian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MNOs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Bitcoin community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2028 — Validation &amp; Repeatability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35 → 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Bujumbura HQ + first satellite office in Kigali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product-market fit on Yepo for African SMEs accessing AI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ID pilot for KYC across group products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alpha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research reports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payments rails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Internal compliance &amp; risk function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Telco partnerships in Burundi &amp; Rwanda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regional fintech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2029 — Growth — Regional Footprint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70M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80 → 220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payments live (BI ↔ RW ↔ DRC)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ACADEMY as standalone institution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sovereign cloud zone (SIGHT CLOUD Lake Tanganyika)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cohort 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region 1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Tier-III data center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Central banks (BRB, BNR)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World Bank / AfDB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2030 — Platformization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140M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220 → 480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public APIs across PAY, ID,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fund I (60M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Begin SIGHT LABS R&amp;D center on applied AI and cryptography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gateway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Multi-tenant identity &amp; permissions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 universities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International VCs as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2031 — National Milestone Consolidation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240M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480 → 900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Become the de-facto digital integration partner for Burundian state services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Hit 5M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SECURITY as standalone subsidiary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 SOC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services integration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data &amp; research division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Second cloud region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cyber response capability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 Secretariat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2032 — Regional Expansion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380M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900 → 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Enter Tanzania, Kenya, Uganda commercially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DATA — analytics &amp; data 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Series B equivalent: 250M FBU growth round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Multi-currency PAY corridors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merchant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support &amp; compliance org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Visa / Mastercard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2033 — Infrastructure Leadership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550M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1,500 → 2,400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Position SIGHT CLOUD as preferred sovereign cloud for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MARKET — cross-border digital commerce rails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 &amp; board for IPO-ready maturity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board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Third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audit &amp; risk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African governments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Tier-1 global cloud reseller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2034 — AI &amp;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750M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2,400 → 3,400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African-owned GPU compute via SIGHT LABS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becomes the default AI access layer for African SMEs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Cross-listing readiness (NSE / regional exchanges)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(GPU cloud)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readiness pack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GPU clusters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interconnects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reseller frameworks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Universities &amp; research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2035 — Institutional Scale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 Md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3,400 → 4,200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7 countries; revenue diversification across 4 segments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II (200M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Mature M&amp;A engine for adjacent assets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two acquisitions (paytech, edtech)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ERP &amp; financial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Fourth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operations center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DFIs as long-term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2036 — Foundational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1,3 Md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4,200 → 4,800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countries, 1,3 Md FBU ARR, recognized critical infrastructure operator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long-term capital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Established African-owned alternative across PAY · ID · CLOUD · DATA · SECURITY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IPO / strategic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national infrastructure compact (BI)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 standard contributions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Resilient multi-region, multi-country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Transformation Strategy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3b. Extended Roadmap (2037–2046)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20-year horizon extends the 10-year plan with a second decade: consolidation after IPO, AI industrialization, pan-African reach, sovereign cloud standard, and continental infrastructure. Years 2027–2036 remain as defined in section 3.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2037 — Post-IPO Consolidation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1,6 Md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4,800 → 5,600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Integrate two acquisitions per year across PAY, DATA and MEDIA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40M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SIGHT FOUNDATION endowment at 150M FBU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operating model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 endowment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PAY corridor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Fifth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settlement layer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Strategy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AfCFTA digital task force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2038 — AI Industrialization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5,600 → 6,400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African-language LLM family in production across 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 serving 50k SMEs continent-wide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Capital recycling: SIGHT CAPITAL Fund III (400M FBU)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Kirundi/Swahili LLMs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Industry Agents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III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Dedicated GPU corridor (BI ↔ RW ↔ KE)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Edge inference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AfDB AI fund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universities consortium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2039 — Pan-African Reach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2,4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6,400 → 7,200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Commercial entry in Ethiopia, Zambia and Senegal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 processing 25% of intra-EAC digital flows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Critical-infrastructure status recognized in 3 countries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ET / ZM / SN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resilience compact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ESG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new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BoZ, NBE, BCEAO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ECOWAS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2040 — Sovereign Cloud Standard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2,9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7,200 → 8,000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becomes the default sovereign cloud across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Public-sector revenue crosses 30% of group ARR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Industrial-grade SIGHT SECURITY MSSP for governments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SOC framework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 marketplace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Sixth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classified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heads-of-state digital council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ITU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2041 — Burundi Vision 2040 Delivery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3,4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8,000 → 8,800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Deliver Burundi Vision 2040 digital backbone in production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60M end-users; 3M merchants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Spin out SIGHT HEALTH and SIGHT AGRI as independent listed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 2040 backbone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 listing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multi-region redundancy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Health &amp; agri data lakes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WHO, FAO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2042 — Capital Ecosystem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4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8,800 → 9,500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becomes the largest African-owned tech investor by deployed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public infrastructure fund (700M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M&amp;A engine completes 4–6 deals/year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infra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M&amp;A playbook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Founder-in-residence program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treasury operations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compliance hub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wealth funds (GCC, ZA)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Global DFIs as anchor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2043 —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4,6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9,500 → 10,500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GPU fleet crosses 25,000 high-end accelerators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 models trained end-to-end on 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fiber across 5 corridors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foundation model family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Fiber corridor program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Seventh data center (carrier hotel)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Subsea cable landing partnerships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strategic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research alliance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2044 — Standards &amp; Influence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5,3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10,500 → 11,500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Lead drafting of pan-African digital infrastructure standards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adopted as reusable identity layer in 6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becomes net exporter of African-built software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ID standard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source contribution program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developer summit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Inter-country ID federation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standards body seat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Commission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Smart Africa Alliance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2045 — Generational Transition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11,500 → 12,200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transition into chair role; second-generation CEO in place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Long-duration capital structure finalized (sovereign + DFI anchors)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Endowment funding 100% of SIGHT FOUNDATION operations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Governance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anchor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 flagship programs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group board operating model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Succession-tested leadership bench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Major university endowments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2046 — Continental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7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12,200 → 13,000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100M end-users; recognized critical infrastructure operator in 12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Revenue diversified across PAY, CLOUD, DATA, COMPUTE, SECURITY, HEALTH, AGRI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Anchor of an African-owned digital economy alternative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compact extension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interconnect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digital economy report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Multi-continent resilient backbone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 + identity standard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AU, EAC, ECOWAS, SADC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Global multilateral institutions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4. Products — Evolution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BITLIBERA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Open financial freedom platform — Bitcoin, stablecoins, mobile money, merchant payments and cross-border rails for Africa.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adopters, BTC traders, Burundian diaspora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FX spread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Burundi pioneer, first regulated-friendly BTC operator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local trust, founder reputation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BTC ↔ FBU/USD · Mobile money rails · Basic merchant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Regulatory ambiguity · FX volatility ·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Node/TS APIs · Postgres · Lightning + custodial wallets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50k retail + 1k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BTC + mobile money on-ramp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Embedded local distribution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Merchant SDK · Business accounts · Compliance dashboard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Operational fraud · Banking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+ Risk engine · + KYC pipeline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financial rail in francophone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rails, brand, capital,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 · Stablecoin treasury · Embedded finance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regulation shifts · Cyber threat surface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Event-driven core ledger · ISO-20022 messaging · HSM-backed custody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8M end-users, 400k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Top-3 financial infrastructure operator in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Network effect across merchants + BaaS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650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Banking-as-a-Service for fintechs · Treasury &amp; FX desk · BTC + stablecoin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Geopolitics, capital controls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 active-active core · Real-time fraud ML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Foundational rail behind PAY · ID · MARKET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Largest revenue contributor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Critical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Hard-to-displace incumbent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Part of group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developer APIs · Programmable money · Embedded BTC + CBDC support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Systemic — treated as regulated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cloud + multi-tenant ledger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Bitcoin &amp; digital economy education — community, meetups, programs.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Community of ~500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Sponsorships, donations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BTC community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+ grassroots reach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 + volunteers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Meetups · Workshops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Volunteer dependency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WordPress / lightweight web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3k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2M FBU (programs + sponsorships)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Formal learning provider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Local-language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Online cohorts ·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Content scaling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LMS + cohort tooling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60k learners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35M FBU (programs + B2B)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Regional digital economy school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+ diaspora alumni network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Corporate training · Fintech, AI &amp; cybersecurity tracks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Accreditation cycles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LMS · Live cohort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300k+ alumni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110M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SIGHT ACADEMY brand — regional reference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Alumni → SIGHT employees, founders,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University partnerships · National curriculum input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retention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AI-personalized learning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talent engine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Recurring B2B + government contracts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African tech institution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moat for the entire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Apprenticeships · Research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Mission drift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Integrated with SIGHT LABS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Independent media + research covering fintech, BTC, AI, startups, cyber.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Pre-launch / early readership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regional fintech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founder credibility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pipeline · Newsletter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quality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Ghost/Notion + CDN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25k subscribers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3M FBU (sponsorship + events)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fintech publication in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Trusted independent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Weekly newsletter · Quarterly reports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Ad revenue volatility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Headless CMS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250k subscribers, 1M readers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30M FBU (research + events + sponsorship)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fintech category-defining media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audience + data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Premium research · Industry awards · Annual summit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Independence vs. monetization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 publishing platform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professional audience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90M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 reference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data + relationships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Research-as-a-service · Indices &amp; benchmarks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Disruption from AI-generated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Data products + AI publishing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Institutional clients (banks, DFIs, regulators)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High-margin recurring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Equivalent of FT/Stratechery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independence + data moat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media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 Fintech Index · Policy advisory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capital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Internal AI editorial copilots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marketplace — Africans access global AI services with local payment.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users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Small margins on AI credits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but unique in BI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Payment localization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payment for AI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provider terms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APIs + BitLibera billing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10k users + 200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access default for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 +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Business ·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Margin compression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Multi-provider router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500k users, 8k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90M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AI consumption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context + integrations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Verticalized AI agents (legal, accounting, ag) · Local LLM fine-tunes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 model price wars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Orchestration layer · Vector + RAG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5M users, 80k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350M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infrastructure for the continent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GPU access + local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Compute (GPUs) · African-language LLMs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Compute sovereignty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GPU clusters via SIGHT COMPUTE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AI layer of the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Strategic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AI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compute + audience +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Agent marketplace · Industry copilots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Geopolitical compute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Vertically integrated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5. Future Build — Planned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ID — Digital identity (born 2027)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First dependency of everything else: reusable KYC and authentication across group products + third parties — the trust layer.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PAY — Regional payment network (born 2027)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Acquiring + cross-border rails connecting MNOs, banks and BTC liquidity. Monetises the existing BitLibera base immediately.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ACADEMY — Talent institution (born 2027)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Nothing scales without engineers and operators. Formalises LEARN BTC into the group's hiring pipeline from year one.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SECURITY — Cybersecurity infra &amp; SOC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Payments and identity cannot run unprotected. Becomes a managed service sold to banks and public bodies.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DATA — Data &amp; analytics infra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Group data platform once PAY and ID generate volume; commercial analytics for banks, MNOs, regulators.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MEDIA — Media holding (AFJ + adjacencies)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Cheap to stand up, compounds distribution and institutional credibility for every later launch.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CLOUD — Sovereign cloud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Local data residency for governments and regulated industries — required before any public-sector contract.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GOV — Government services platform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White-label civic stack: portals, payments, ID, records. Activated as soon as sovereign hosting exists.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FOUNDATION — Public-interest arm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Open-source, scholarships, civic tech. Protects the social license before the group becomes systemically visible.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LABS — Applied R&amp;D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Cryptography, AI, hardware, civic tech — funded only once core products produce cash.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CAPITAL — Venture arm + fund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Backs adjacent founders, sources M&amp;A, extends the ecosystem once the balance sheet allows it.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MARKET — Digital commerce rails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Catalog + checkout + logistics handoff for SME commerce, built on top of PAY and ID.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COMPUTE — African GPU cloud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sovereignty requires owned compute. Follows CLOUD and Yepo demand — otherwise we stay tenants forever.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AGRI — Agricultural data &amp; finance (born 2032)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Combines DATA + PAY + COMPUTE for the continent's largest sector — needs all three to exist first.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HEALTH — Health-data infrastructure (born 2032)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Highest regulatory bar; launched last, on mature ID, CLOUD and SECURITY foundations.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6. Organization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Today — ~15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+ ops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BitLibera 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editorial (forming)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 Year — ~35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CEO + COO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(per product)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Eng + SRE shared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&amp; Risk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Marketing &amp;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Finance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5 Years — ~500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CEO, CFO, COO, CTO, CISO, Chief Legal, Chief People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subsidiaries (BitLibera, Yepo, AFJ, Academy)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Infrastructure: Cloud, ID, PAY,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(R&amp;D)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country managers (BI, RW, DRC)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10 Years — ~4,800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holding + independent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country org with regional hubs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Each subsidiary with its own P&amp;L, MD and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platform org: PAY · ID · CLOUD · DATA ·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as standalone R&amp;D 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with external LPs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7. Phases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 (2027)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12M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Bootstrap + small angel (25M FBU)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Tight focus on cashflow products; ruthlessly cut non-essential scope.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Unify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MS + AFJ + Yepo + LEARN BTC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Monthly active users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Gross margin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uptime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launch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public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bandwidth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clarity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 (2028)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30M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+45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Seed round 25–50M FBU (strategic angels + 1 African VC)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Centralize platform (SSO, payments, data) while keeping product autonomy.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Repeatable revenue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Hire senior product/eng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Define group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ARR growth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CAC payback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Retention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Merchant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MEDIA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Hiring quality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build-out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 (2029–2030)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70M → 140M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+340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A 80–150M FBU + DFI co-investment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Adopt subsidiary structure; introduce country managers; harden security &amp; compliance.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sovereign infrastructure (CLOUD, GOV)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APIs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Kigali office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Platform revenue %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consumers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Cross-product usage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complexity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Talent ceiling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 (2031–2033)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240M → 550M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+1,500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B/C 250–500M FBU; blended capital with DFIs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Independent group board, audit committee, ERM framework, country compliance officers.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3+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contracts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TPV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deals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workloads hosted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fragmentation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FX exposure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Cyber threats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 (2034–2036)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750M → 1,3 Md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+2,400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Pre-IPO / IPO / strategic minority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IPO readiness: financial controls, board independence, M&amp;A engine, ESG.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Foundational infra status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 designation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Free cash flow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market share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platform consolidation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Geopolitical pressure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Scale governance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8. Financial Strategy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MS fees, LEARN BTC programs, AFJ sponsorships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programs, ads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Bitcoin Foundation, OSI-aligned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banks, MNOs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Angels (BTC + diaspora)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Not yet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Strict cost discipline; founder time =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margins, MS B2B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ARR per product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AfDB digital, GIZ, USADF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Telcos, 2 banks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seed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Seed 25–50M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Unit economics gate before scale spend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Cross-sell across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Platform + SaaS + interchange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World Bank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Central banks,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+ global early stage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A 80–150M FBU + DFI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Subsidiary P&amp;Ls; each unit must justify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Reinvest free cash from PAY &amp; CLOUD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Government contracts, recurring infra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banks, Visa/Mastercard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Growth equity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B/C 250–500M FBU + DFI co-invest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Treasury function + FX hedging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Cash-generating infra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Diversified — PAY, CLOUD, DATA, COMPUTE, ACADEMY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Climate-tech, AI sovereignty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AU, EAC, sovereign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Pre-IPO, sovereign LPs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IPO or strategic minority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Long-duration capital matched to long-duration infrastructure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9. Execution Playbook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BitLibera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Stabilize ops, compliance, merchant pilot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corridors, BaaS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Audit, pen-tests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Core ledger, KYC,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Reconciliation, KYC scoring, fraud rules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High-value approvals, sanctioned-country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 → SIGHT ACADEMY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Standardize cohort content,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Accredited diplomas, corporate training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Specialist instructors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Curriculum, alumni community, 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Enrollment, grading,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Mentorship, capstone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cadence, newsletter growth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 products, summit, indices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Distribution, video production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Editorial, data, brand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Publishing, analytics, lead capture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judgment, source relationships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integrations, billing,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 agents, local LLMs, compute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Model hosting (today)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Routing, billing, prompt IP, evals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billing, eval pipelines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Enterprise onboarding, custom agents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PAY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Plan rails design, regulator engagement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Cross-border, BaaS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Card network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Switch, risk engine,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Settlement, reconciliation, fraud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 partnerships, regulator reporting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CLOUD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 1 design + Tier-III partner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Multi-region, sovereign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Power, physical security, hardware lease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Control plane, identity,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monitoring, patching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Customer onboarding (early)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Reusable KYC across group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ID provider for third parties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Document liveness vendors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Identity graph, consent ledger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Verification, revocation, audit logs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Edge-case identity disputes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10. Ecosystem Map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AFRICA (holding)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Platforms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BitLibera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Talent &amp; Voice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(ex-LEARN BTC)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Fintech Journal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MEDIA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Closing Note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SIGHT AFRICA is not a website builder. It is a long-term institutional bet on African-owned digital infrastructure. This document is the single canonical reference for founders, employees, investors and partners over the next ten years.</w:t>
      </w:r>
    </w:p>
    <w:p>
      <w:pPr>
        <w:spacing w:after="80"/>
      </w:pPr>
      <w:r>
        <w:rPr>
          <w:i/>
          <w:iCs/>
          <w:color w:val="6B7280"/>
          <w:sz w:val="18"/>
          <w:szCs w:val="18"/>
        </w:rPr>
        <w:t xml:space="preserve">Confidential — for internal and authorized stakeholders only.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SIGHT AFRICA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SIGHT AFRICA — Strategic Operating System</dc:title>
  <dc:creator>SIGHT AFRICA</dc:creator>
  <dc:description>10-year blueprint, English edition, amounts in FBU.</dc:description>
  <cp:lastModifiedBy>Un-named</cp:lastModifiedBy>
  <cp:revision>1</cp:revision>
  <dcterms:created xsi:type="dcterms:W3CDTF">2026-09-27T08:30:07.165Z</dcterms:created>
  <dcterms:modified xsi:type="dcterms:W3CDTF">2026-09-27T08:30:07.165Z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