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E7C7B"/>
          <w:sz w:val="18"/>
          <w:szCs w:val="18"/>
        </w:rPr>
        <w:t xml:space="preserve">SIGHT AFRICA · STRATEGIC OPERATING SYSTEM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1F2937"/>
          <w:sz w:val="56"/>
          <w:szCs w:val="56"/>
        </w:rPr>
        <w:t xml:space="preserve">SIGHT ACADEMY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4"/>
          <w:szCs w:val="24"/>
        </w:rPr>
        <w:t xml:space="preserve">Talent institution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Planned incorporation: 2029 · Execution starts 1 January 2027 · All amounts in FBU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1. What we expect from this entity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End-to-end engineer / operator pipeline; reduces hiring risk for the whole group.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Created in 2029, once the ecosystem demand for talent institution is proven by group volume.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Serves group products first (internal customer), then external clients.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Runs as a subsidiary with its own P&amp;L, managing director and board.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2. Economic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Revenue 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Mechanism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Primary customer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Internal services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Transfer pricing to SIGHT subsidiaries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Group products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External subscriptions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Recurring contracts, annual commitment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Banks, MNOs, corporates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Public-sector contracts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Tendered multi-year contracts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Governments, regulators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Usage-based fees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Per call / per unit consumed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Developers, partners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3. Investment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Window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Capital needed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Main use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Study &amp; design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60 M FBU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Feasibility, architecture, legal structure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Incorporation &amp; MVP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2029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450 M FBU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Entity setup, core team, first platform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Commercial ramp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2030–2032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 Mds FBU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Sales, certification, capacity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Consolidation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2033+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Self-funded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Reinvested cash flow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4. Feasibility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Dimension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Assessment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Condition to satisfy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Technical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Conditional on group maturity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Reuse of group platform (PAY · ID · CLOUD)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Regulatory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Sector-specific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Licences and certifications obtained before launch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Managing director recruited 12 months before launch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Financial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Funded by group cash flow + DFI debt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Group EBITDA positive at incorporation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Talent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Core team sourced from SIGHT ACADEMY alumni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5. Decision rule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Build only when internal demand already justifies at least 50% of the cost 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Wait if the market is not ready or a partner can serve it better for now.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Outsource the first version, then internalise once volume is proven.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6.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Impact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Premature launch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Gate on internal demand thresholds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Capital diversion from 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Hard cap on group funding per entity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Regulatory blockage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Pre-launch regulatory engagement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Talent scarcity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Academy pipeline + diaspora recruitment</w:t>
            </w:r>
          </w:p>
        </w:tc>
      </w:tr>
    </w:tbl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6B7280"/>
        <w:sz w:val="16"/>
        <w:szCs w:val="16"/>
      </w:rPr>
      <w:t xml:space="preserve">SIGHT AFRICA · Confidential product dossier ·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2026-08-10T07:31:39.477Z</dcterms:created>
  <dcterms:modified xsi:type="dcterms:W3CDTF">2026-08-10T07:31:39.477Z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