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Georgia" w:cs="Georgia" w:eastAsia="Georgia" w:hAnsi="Georgia"/>
          <w:b/>
          <w:bCs/>
          <w:color w:val="1F2937"/>
          <w:sz w:val="72"/>
          <w:szCs w:val="72"/>
        </w:rPr>
        <w:t xml:space="preserve">SIGHT AFRICA</w:t>
      </w:r>
    </w:p>
    <w:p>
      <w:pPr>
        <w:spacing w:after="120"/>
        <w:jc w:val="center"/>
      </w:pPr>
      <w:r>
        <w:rPr>
          <w:rFonts w:ascii="Georgia" w:cs="Georgia" w:eastAsia="Georgia" w:hAnsi="Georgia"/>
          <w:i/>
          <w:iCs/>
          <w:color w:val="0E7C7B"/>
          <w:sz w:val="28"/>
          <w:szCs w:val="28"/>
        </w:rPr>
        <w:t xml:space="preserve">Building the digital infrastructure of East Africa.</w:t>
      </w:r>
    </w:p>
    <w:p>
      <w:pPr>
        <w:spacing w:after="1200"/>
        <w:jc w:val="center"/>
      </w:pPr>
      <w:r>
        <w:rPr>
          <w:color w:val="6B7280"/>
          <w:sz w:val="24"/>
          <w:szCs w:val="24"/>
        </w:rPr>
        <w:t xml:space="preserve">Strategic Operating System — 10-Year Blueprint (2027–2036)</w:t>
      </w:r>
    </w:p>
    <w:p>
      <w:pPr>
        <w:jc w:val="center"/>
      </w:pPr>
      <w:r>
        <w:rPr>
          <w:i/>
          <w:iCs/>
          <w:color w:val="6B7280"/>
          <w:sz w:val="18"/>
          <w:szCs w:val="18"/>
        </w:rPr>
        <w:t xml:space="preserve">Confidential — all monetary values in Burundian Francs (FBU). Indicative conversion 1 USD ≈ 2,950 FBU.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Contents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1. Overview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2. Vision 2036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3. Roadmap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4.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5. Future Build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6. Organization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7. Phases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8. Financials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9. Playbook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10. Implementation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11. Ecosystem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12. Partners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1. Overview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Vision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Become the leader in technology integration in Burundi by 2030 while promoting national digital sovereignty and contributing to Burundi Vision 2040–2060.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Mission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Provide advanced technologies, secure software solutions and local capacity building to accelerate digital transformation across Burundi and East Africa.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Values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Innovation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Excellence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Pillars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Sovereignty: </w:t>
      </w:r>
      <w:r>
        <w:rPr>
          <w:color w:val="1F2937"/>
          <w:sz w:val="22"/>
          <w:szCs w:val="22"/>
        </w:rPr>
        <w:t xml:space="preserve">African-owned rails: payments, identity, cloud, AI compute.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Integration: </w:t>
      </w:r>
      <w:r>
        <w:rPr>
          <w:color w:val="1F2937"/>
          <w:sz w:val="22"/>
          <w:szCs w:val="22"/>
        </w:rPr>
        <w:t xml:space="preserve">Each product reinforces the others; the group compounds.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Talent: </w:t>
      </w:r>
      <w:r>
        <w:rPr>
          <w:color w:val="1F2937"/>
          <w:sz w:val="22"/>
          <w:szCs w:val="22"/>
        </w:rPr>
        <w:t xml:space="preserve">Build the institution that produces our future operators.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Capital discipline: </w:t>
      </w:r>
      <w:r>
        <w:rPr>
          <w:color w:val="1F2937"/>
          <w:sz w:val="22"/>
          <w:szCs w:val="22"/>
        </w:rPr>
        <w:t xml:space="preserve">Cash-generating products fund the ambitious bets.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2. Vision 2036 — End State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dominant digital infrastructure group of East Africa: the rails for payments, identity, cloud and AI across Burundi, Rwanda, DRC, Tanzania, Kenya, Uganda — with strategic footprints in Ethiopia and Zambia.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Headline KPIs (2036)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Active end-users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32M+ — across consumer and merchant platforms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Merchants on SIGHT PAY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1.2M — from kiosks to enterprises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Annual 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1,3 Md FBU — blended infrastructure +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Employees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4,800 — with 70% engineering &amp;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Countries operated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9 — EAC + selected southern markets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Data centers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 — sovereign cloud regions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Bitcoin liquidity (regional)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 3 — across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Capital deployed via SIGHT CAPITAL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250M FBU — into 30+ African startups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Strategic Influence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Designated national digital infrastructure partner of Burundi.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Member of the EAC Digital Economy advisory council.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Operator of the largest African-owned AI compute capacity outside South Africa and Nigeria.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Reference education partner for fintech, AI and cybersecurity curricula in 5 universities.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3. Roadmap (2027–2036)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2026 — Preparation year — outside the agenda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2026 is used to prepare: legal structuring, group identity, capital, first hires and product readiness. Execution officially starts on 1 January 2027.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2027 — Foundation &amp; Brand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12M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18 → 35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Consolidate the four existing products under one SIGHT AFRICA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BitLibera as a profitable BTC + mobile-money corridor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Africa Fintech Journal as a recognized regional publication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BitLibera 2.0 (merchant pilot)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certificate program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weekly editorial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brand system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Single SSO across products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Shared data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Burundian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MNOs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Bitcoin community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2028 — Validation &amp; Repeatability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35 → 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Bujumbura HQ + first satellite office in Kigali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product-market fit on Yepo for African SMEs accessing AI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ID pilot for KYC across group products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alpha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research reports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payments rails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Internal compliance &amp; risk function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Telco partnerships in Burundi &amp; Rwanda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 regional fintech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2029 — Growth — Regional Footprint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70M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80 → 220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payments live (BI ↔ RW ↔ DRC)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ACADEMY as standalone institution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sovereign cloud zone (SIGHT CLOUD Lake Tanganyika)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cohort 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region 1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Tier-III data center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Central banks (BRB, BNR)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World Bank / AfDB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2030 — Platformization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140M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220 → 480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public APIs across PAY, ID,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fund I (60M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Begin SIGHT LABS R&amp;D center on applied AI and cryptography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gateway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Multi-tenant identity &amp; permissions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3 universities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International VCs as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2031 — National Milestone Consolidation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240M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480 → 900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Become the de-facto digital integration partner for Burundian state services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Hit 5M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SECURITY as standalone subsidiary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 SOC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services integration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data &amp; research division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Second cloud region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cyber response capability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 Secretariat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2032 — Regional Expansion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380M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900 → 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Enter Tanzania, Kenya, Uganda commercially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DATA — analytics &amp; data 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Series B equivalent: 250M FBU growth round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Multi-currency PAY corridors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merchant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support &amp; compliance org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banks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Visa / Mastercard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2033 — Infrastructure Leadership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550M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1,500 → 2,400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Position SIGHT CLOUD as preferred sovereign cloud for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MARKET — cross-border digital commerce rails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 &amp; board for IPO-ready maturity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board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Third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audit &amp; risk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African governments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Tier-1 global cloud reseller alliances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2034 — AI &amp;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750M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2,400 → 3,400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African-owned GPU compute via SIGHT LABS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becomes the default AI access layer for African SMEs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Cross-listing readiness (NSE / regional exchanges)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(GPU cloud)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readiness pack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GPU clusters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interconnects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reseller frameworks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Universities &amp; research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2035 — Institutional Scale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 Md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3,400 → 4,200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7 countries; revenue diversification across 4 segments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fund II (200M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Mature M&amp;A engine for adjacent assets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First two acquisitions (paytech, edtech)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ERP &amp; financial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Fourth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operations center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DFIs as long-term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2036 — Foundational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1,3 Md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4,200 → 4,800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countries, 1,3 Md FBU ARR, recognized critical infrastructure operator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long-term capital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Established African-owned alternative across PAY · ID · CLOUD · DATA · SECURITY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IPO / strategic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national infrastructure compact (BI)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 standard contributions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Resilient multi-region, multi-country backbone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Transformation Strategy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3b. Extended Roadmap (2037–2046)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 20-year horizon extends the 10-year plan with a second decade: consolidation after IPO, AI industrialization, pan-African reach, sovereign cloud standard, and continental infrastructure. Years 2027–2036 remain as defined in section 3.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2037 — Post-IPO Consolidation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1,6 Md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4,800 → 5,600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Integrate two acquisitions per year across PAY, DATA and MEDIA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Reach 40M end-users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Stand up SIGHT FOUNDATION endowment at 150M FBU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operating model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 endowment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PAY corridor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Fifth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settlement layer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Digital Strategy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AfCFTA digital task force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2038 — AI Industrialization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5,600 → 6,400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African-language LLM family in production across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 serving 50k SMEs continent-wide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Capital recycling: SIGHT CAPITAL Fund III (400M FBU)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Kirundi/Swahili LLMs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Industry Agents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Fund III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Dedicated GPU corridor (BI ↔ RW ↔ KE)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Edge inference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AfDB AI fund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universities consortium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2039 — Pan-African Reach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2,4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6,400 → 7,200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Commercial entry in Ethiopia, Zambia and Senegal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PAY processing 25% of intra-EAC digital flows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Critical-infrastructure status recognized in 3 countries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 ET / ZM / SN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resilience compact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ESG framework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Three new operating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NOC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BoZ, NBE, BCEAO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ECOWAS digital programs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2040 — Sovereign Cloud Standard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2,9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7,200 → 8,000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becomes the default sovereign cloud across francophone Africa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Public-sector revenue crosses 30% of group ARR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Industrial-grade SIGHT SECURITY MSSP for governments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SOC framework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 marketplace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Sixth data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classified network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Francophone heads-of-state digital council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ITU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2041 — Burundi Vision 2040 Delivery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3,4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8,000 → 8,800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Deliver Burundi Vision 2040 digital backbone in production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60M end-users; 3M merchants across the 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Spin out SIGHT HEALTH and SIGHT AGRI as independent listed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 2040 backbone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 listing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 listing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National multi-region redundancy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Health &amp; agri data lakes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of Burundi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WHO, FAO regional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2042 — Capital Ecosystem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4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8,800 → 9,500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becomes the largest African-owned tech investor by deployed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SIGHT CAPITAL public infrastructure fund (700M FBU)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M&amp;A engine completes 4–6 deals/year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infra fund 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M&amp;A playbook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Founder-in-residence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treasury operations center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compliance hub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wealth funds (GCC, ZA)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DFIs as anchor LPs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2043 — Compute Sovereignty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4,6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9,500 → 10,500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GPU fleet crosses 25,000 high-end accelerators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models trained end-to-end on 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Carrier-neutral fiber across 5 corridors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foundation model family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Fiber corridor program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Seventh data center (carrier hotel)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Subsea cable landing partnerships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NVIDIA / AMD strategic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research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2044 — Standards &amp; Influence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5,3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10,500 → 11,500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Lead drafting of pan-African digital infrastructure standards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 adopted as reusable identity layer in 6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becomes net exporter of African-built software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ID standard v1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source contribution program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developer summit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Inter-country ID federation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standards body seat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 Commission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Smart Africa Alliance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2045 — Generational Transition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6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11,500 → 12,200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transition into chair role; second-generation CEO in place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Long-duration capital structure finalized (sovereign + DFI anchors)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Endowment funding 100% of SIGHT FOUNDATION operations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Governance v3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anchor partnership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 flagship programs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Independent group board operating model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Succession-tested leadership bench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sovereign funds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Major university endowments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2046 — Continental Infrastructure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 target: </w:t>
      </w:r>
      <w:r>
        <w:rPr>
          <w:color w:val="1F2937"/>
          <w:sz w:val="22"/>
          <w:szCs w:val="22"/>
        </w:rPr>
        <w:t xml:space="preserve">7 Mds FBU ARR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Team: </w:t>
      </w:r>
      <w:r>
        <w:rPr>
          <w:color w:val="1F2937"/>
          <w:sz w:val="22"/>
          <w:szCs w:val="22"/>
        </w:rPr>
        <w:t xml:space="preserve">12,200 → 13,000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Priorities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100M end-users; recognized critical infrastructure operator in 12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Revenue diversified across PAY, CLOUD, DATA, COMPUTE, SECURITY, HEALTH, AGRI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Anchor of an African-owned digital economy alternative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Key releases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20-year compact extension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Continental interconnect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 digital economy report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Multi-continent resilient backbone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 + identity standard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Partners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AU, EAC, ECOWAS, SADC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Global multilateral institutions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4. Products — Evolution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BITLIBERA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Open financial freedom platform — Bitcoin, stablecoins, mobile money, merchant payments and cross-border rails for Africa.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adopters, BTC traders, Burundian diaspora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FX spread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Burundi pioneer, first regulated-friendly BTC operator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local trust, founder reputation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BTC ↔ FBU/USD · Mobile money rails · Basic merchant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Regulatory ambiguity · FX volatility ·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Node/TS APIs · Postgres · Lightning + custodial wallets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50k retail + 1k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BTC + mobile money on-ramp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Embedded local distribution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Merchant SDK · Business accounts · Compliance dashboard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Operational fraud · Banking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+ Risk engine · + KYC pipeline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financial rail in francophone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rails, brand, capital,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 · Stablecoin treasury · Embedded finance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regulation shifts · Cyber threat surface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Event-driven core ledger · ISO-20022 messaging · HSM-backed custody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8M end-users, 400k merchants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500M FBU ARR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Top-3 financial infrastructure operator in East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Network effect across merchants + BaaS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650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Banking-as-a-Service for fintechs · Treasury &amp; FX desk · BTC + stablecoin liquidity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Geopolitics, capital controls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 active-active core · Real-time fraud ML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Foundational rail behind PAY · ID · MARKET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Largest revenue contributor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Critical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Hard-to-displace incumbent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Part of group operations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developer APIs · Programmable money · Embedded BTC + CBDC support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Systemic — treated as regulated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cloud + multi-tenant ledger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Bitcoin &amp; digital economy education — community, meetups, programs.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Community of ~500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Sponsorships, donations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BTC community in Burundi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+ grassroots reach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 + volunteers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Meetups · Workshops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Volunteer dependency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WordPress / lightweight web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3k learners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2M FBU (programs + sponsorships)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Formal learning provider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Local-language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Online cohorts ·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Content scaling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LMS + cohort tooling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60k learners across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35M FBU (programs + B2B)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Regional digital economy school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+ diaspora alumni network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Corporate training · Fintech, AI &amp; cybersecurity tracks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Accreditation cycles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LMS · Live cohort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300k+ alumni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110M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SIGHT ACADEMY brand — regional reference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Alumni → SIGHT employees, founders, partners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University partnerships · National curriculum input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retention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AI-personalized learning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talent engine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Recurring B2B + government contracts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Tier-1 African tech institution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Talent moat for the entire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Apprenticeships · Research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Mission drift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Integrated with SIGHT LABS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Independent media + research covering fintech, BTC, AI, startups, cyber.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Pre-launch / early readership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regional fintech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First-mover, founder credibility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pipeline · Newsletter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quality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Ghost/Notion + CDN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25k subscribers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3M FBU (sponsorship + events)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Reference fintech publication in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Trusted independent voice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Weekly newsletter · Quarterly reports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Ad revenue volatility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Headless CMS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250k subscribers, 1M readers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30M FBU (research + events + sponsorship)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fintech category-defining media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audience + data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Premium research · Industry awards · Annual summit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Independence vs. monetization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 publishing platform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1M+ professional audience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90M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 reference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Proprietary data + relationships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180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Research-as-a-service · Indices &amp; benchmarks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Disruption from AI-generated content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Data products + AI publishing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Institutional clients (banks, DFIs, regulators)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High-margin recurring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Equivalent of FT/Stratechery for African digital economy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independence + data moat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media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 Fintech Index · Policy advisory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Trust capital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Internal AI editorial copilots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marketplace — Africans access global AI services with local payment.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Today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Early users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Small margins on AI credits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Niche but unique in BI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Payment localization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payment for AI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provider terms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APIs + BitLibera billing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 Year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10k users + 200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8M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access default for francophone Africa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 +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15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Business ·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Margin compression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Multi-provider router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5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500k users, 8k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90M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AI consumption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context + integrations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120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Verticalized AI agents (legal, accounting, ag) · Local LLM fine-tunes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Foundation model price wars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Orchestration layer · Vector + RAG infra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10 Years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5M users, 80k SMEs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350M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AI infrastructure for the continent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GPU access + local talent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420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Compute (GPUs) · African-language LLMs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Compute sovereignty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GPU clusters via SIGHT COMPUTE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Users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Default AI layer of the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Strategic infrastructure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Market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AI platform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Advantage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Owned compute + audience + payments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Team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Standalone subsidiary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Features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Agent marketplace · Industry copilots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Risks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Geopolitical compute access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Stack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Vertically integrated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5. Future Build — Planned Subsidiaries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ID — Digital identity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First dependency of everything else: reusable KYC and authentication across group products + third parties — the trust layer.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PAY — Regional payment network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Acquiring + cross-border rails connecting MNOs, banks and BTC liquidity. Monetises the existing BitLibera base immediately.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ACADEMY — Talent institution (born 2027)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Nothing scales without engineers and operators. Formalises LEARN BTC into the group's hiring pipeline from year one.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SECURITY — Cybersecurity infra &amp; SOC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Payments and identity cannot run unprotected. Becomes a managed service sold to banks and public bodies.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DATA — Data &amp; analytics infra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Group data platform once PAY and ID generate volume; commercial analytics for banks, MNOs, regulators.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MEDIA — Media holding (AFJ + adjacencies) (born 2028)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Cheap to stand up, compounds distribution and institutional credibility for every later launch.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CLOUD — Sovereign cloud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Local data residency for governments and regulated industries — required before any public-sector contract.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GOV — Government services platform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White-label civic stack: portals, payments, ID, records. Activated as soon as sovereign hosting exists.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FOUNDATION — Public-interest arm (born 2029)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Open-source, scholarships, civic tech. Protects the social license before the group becomes systemically visible.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LABS — Applied R&amp;D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Cryptography, AI, hardware, civic tech — funded only once core products produce cash.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CAPITAL — Venture arm + fund (born 2030)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Backs adjacent founders, sources M&amp;A, extends the ecosystem once the balance sheet allows it.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MARKET — Digital commerce rails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Catalog + checkout + logistics handoff for SME commerce, built on top of PAY and ID.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COMPUTE — African GPU cloud (born 2031)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AI sovereignty requires owned compute. Follows CLOUD and Yepo demand — otherwise we stay tenants forever.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AGRI — Agricultural data &amp; finance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Combines DATA + PAY + COMPUTE for the continent's largest sector — needs all three to exist first.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SIGHT HEALTH — Health-data infrastructure (born 2032)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Highest regulatory bar; launched last, on mature ID, CLOUD and SECURITY foundations.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6. Organization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Today — ~15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+ ops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BitLibera 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LEARN BTC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editorial (forming)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 Year — ~35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CEO + COO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(per product)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Eng + SRE shared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&amp; Risk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Marketing &amp; Community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Finance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5 Years — ~500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CEO, CFO, COO, CTO, CISO, Chief Legal, Chief People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Product subsidiaries (BitLibera, Yepo, AFJ, Academy)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Infrastructure: Cloud, ID, PAY,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(R&amp;D)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country managers (BI, RW, DRC)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10 Years — ~4,800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holding + independent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9 country org with regional hubs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Each subsidiary with its own P&amp;L, MD and board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platform org: PAY · ID · CLOUD · DATA ·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 as standalone R&amp;D 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 with external LPs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7. Phases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 (2027)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12M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Bootstrap + small angel (25M FBU)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Tight focus on cashflow products; ruthlessly cut non-essential scope.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Unify group identity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Stabilize MS + AFJ + Yepo + LEARN BTC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Establish governance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Monthly active users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Gross margin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uptime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v2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AFJ launch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public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Founder bandwidth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clarity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 (2028)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30M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+45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Seed round 25–50M FBU (strategic angels + 1 African VC)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Centralize platform (SSO, payments, data) while keeping product autonomy.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Repeatable revenue per product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Hire senior product/eng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Define group platform v0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ARR growth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CAC payback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Retention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Business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MS Merchant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MEDIA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Hiring quality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Compliance build-out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 (2029–2030)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70M → 140M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+340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A 80–150M FBU + DFI co-investment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Adopt subsidiary structure; introduce country managers; harden security &amp; compliance.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Launch sovereign infrastructure (CLOUD, GOV)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APIs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Open Kigali office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Platform revenue %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API consumers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Cross-product usage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 r1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Developer portal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Operational complexity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Talent ceiling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 (2031–2033)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240M → 550M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+1,500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Series B/C 250–500M FBU; blended capital with DFIs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Independent group board, audit committee, ERM framework, country compliance officers.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Operate in 3+ countries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contracts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cloud certifications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Cross-border TPV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Government deals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Sovereign workloads hosted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Regulatory fragmentation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FX exposure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Cyber threats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 (2034–2036)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Revenue: </w:t>
      </w:r>
      <w:r>
        <w:rPr>
          <w:color w:val="1F2937"/>
          <w:sz w:val="22"/>
          <w:szCs w:val="22"/>
        </w:rPr>
        <w:t xml:space="preserve">750M → 1,3 Md FBU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Hiring: </w:t>
      </w:r>
      <w:r>
        <w:rPr>
          <w:color w:val="1F2937"/>
          <w:sz w:val="22"/>
          <w:szCs w:val="22"/>
        </w:rPr>
        <w:t xml:space="preserve">+2,400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Funding: </w:t>
      </w:r>
      <w:r>
        <w:rPr>
          <w:color w:val="1F2937"/>
          <w:sz w:val="22"/>
          <w:szCs w:val="22"/>
        </w:rPr>
        <w:t xml:space="preserve">Pre-IPO / IPO / strategic minority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Execution: </w:t>
      </w:r>
      <w:r>
        <w:rPr>
          <w:color w:val="1F2937"/>
          <w:sz w:val="22"/>
          <w:szCs w:val="22"/>
        </w:rPr>
        <w:t xml:space="preserve">IPO readiness: financial controls, board independence, M&amp;A engine, ESG.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Goals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Foundational infra status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Public listing or strategic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African-owned compute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Critical-infra designation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Free cash flow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Regional market share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Products in flight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 Enterprise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Pan-African APIs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Group platform consolidation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Risks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Geopolitical pressure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Scale governance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8. Financial Strategy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Foundation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MS fees, LEARN BTC programs, AFJ sponsorships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Transaction fees, programs, ads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Bitcoin Foundation, OSI-aligned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Local banks, MNOs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Angels (BTC + diaspora)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Not yet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Strict cost discipline; founder time =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Validation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Yepo margins, MS B2B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ARR per product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AfDB digital, GIZ, USADF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Telcos, 2 banks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seed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Seed 25–50M FBU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Unit economics gate before scale spend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Growth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Cross-sell across group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Platform + SaaS + interchange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World Bank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Central banks, EAC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African + global early stage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A 80–150M FBU + DFI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Subsidiary P&amp;Ls; each unit must justify capital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Regional Expansion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Reinvest free cash from PAY &amp; CLOUD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Government contracts, recurring infra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Sovereign digital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Pan-African banks, Visa/Mastercard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Growth equity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Series B/C 250–500M FBU + DFI co-invest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Treasury function + FX hedging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 Leadership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Bootstrap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Cash-generating infra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Revenue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Diversified — PAY, CLOUD, DATA, COMPUTE, ACADEMY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Grants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Climate-tech, AI sovereignty programs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Partnerships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AU, EAC, sovereign funds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Investors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Pre-IPO, sovereign LPs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Venture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IPO or strategic minority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Sustainability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Long-duration capital matched to long-duration infrastructure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9. Execution Playbook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BitLibera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Stabilize ops, compliance, merchant pilot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 corridors, BaaS APIs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Audit, pen-tests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Core ledger, KYC,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Reconciliation, KYC scoring, fraud rules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High-value approvals, sanctioned-country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 → SIGHT ACADEMY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Standardize cohort content,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Accredited diplomas, corporate training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Specialist instructors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Curriculum, alumni community, LMS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Enrollment, grading, certificates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Mentorship, capstone reviews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Africa Fintech Journal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cadence, newsletter growth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Research products, summit, indices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Distribution, video production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Editorial, data, brand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Publishing, analytics, lead capture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Editorial judgment, source relationships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Provider integrations, billing, prompt library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Vertical agents, local LLMs, compute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Model hosting (today)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Routing, billing, prompt IP, evals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billing, eval pipelines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Enterprise onboarding, custom agents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PAY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Plan rails design, regulator engagement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Cross-border, BaaS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Card network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Switch, risk engine, treasury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Settlement, reconciliation, fraud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Bank partnerships, regulator reporting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CLOUD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Region 1 design + Tier-III partner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Multi-region, sovereign certifications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Power, physical security, hardware lease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Control plane, identity, billing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Provisioning, monitoring, patching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Customer onboarding (early)</w:t>
            </w:r>
          </w:p>
        </w:tc>
      </w:tr>
    </w:tbl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Now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Reusable KYC across group products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Later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Open ID provider for third parties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Outsource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Document liveness vendors initially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internal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Identity graph, consent ledger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Automate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Verification, revocation, audit logs</w:t>
            </w:r>
          </w:p>
        </w:tc>
      </w:tr>
      <w:tr>
        <w:tc>
          <w:tcPr>
            <w:tcW w:type="dxa" w:w="300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shd w:fill="F3F4F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1F2937"/>
                <w:sz w:val="20"/>
                <w:szCs w:val="20"/>
              </w:rPr>
              <w:t xml:space="preserve">Keep manual</w:t>
            </w:r>
          </w:p>
        </w:tc>
        <w:tc>
          <w:tcPr>
            <w:tcW w:type="dxa" w:w="6360"/>
            <w:tcBorders>
              <w:top w:val="single" w:color="E5E7EB" w:sz="4"/>
              <w:left w:val="single" w:color="E5E7EB" w:sz="4"/>
              <w:bottom w:val="single" w:color="E5E7EB" w:sz="4"/>
              <w:right w:val="single" w:color="E5E7EB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color w:val="1F2937"/>
                <w:sz w:val="20"/>
                <w:szCs w:val="20"/>
              </w:rPr>
              <w:t xml:space="preserve">Edge-case identity disputes</w:t>
            </w:r>
          </w:p>
        </w:tc>
      </w:tr>
    </w:tbl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10. Ecosystem Map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Group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AFRICA (holding)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CAPITAL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FOUNDATION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LABS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Infrastructure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CLOUD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ID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PAY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DATA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SECURITY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COMPUTE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Platforms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BitLibera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Yepo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MARKET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GOV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HEALTH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AGRI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Talent &amp; Voice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ACADEMY (ex-LEARN BTC)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Africa Fintech Journal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color w:val="1F2937"/>
          <w:sz w:val="22"/>
          <w:szCs w:val="22"/>
        </w:rPr>
        <w:t xml:space="preserve">SIGHT MEDIA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11. Potential Partners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These organisations are potential partners, not confirmed partnerships. Public contact channels do not establish eligibility, funding availability or regulatory approval. Confirm each programme and contact before outreach.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BitLibera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Payment rails, compliance and Bitcoin / mobile-money liquidity.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Lumitel – Lumicash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Telecom / mobile money operator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Mobile money integration (FBU cash-in / cash-out)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https://lumitel.bi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https://lumitel.bi · facebook.com/lumitelburundi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Econet Leo – EcoCash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Telecom / mobile money operator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Second mobile-money rail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https://www.econet.bi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https://www.econet.bi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Banque de la République du Burundi (BRB)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Regulator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Regulatory framework, fintech sandbox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https://www.brb.bi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https://www.brb.bi (page Contact)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Blink (Galoy)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Technology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Lightning infrastructure / wallet API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https://www.blink.sv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support@blink.sv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Btrust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Grant fund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Grants for African Bitcoin developers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https://www.btrust.tech/grants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https://www.btrust.tech/grants/developer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LEARN BTC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Bitcoin education, certification and community.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Btrust Pathways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Education / incubation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Developer training pathways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https://pathways.btrust.tech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https://pathways.btrust.tech/home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Africa Bitcoin Conference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Media / network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Visibility, pan-African network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https://afrobitcoin.org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https://afrobitcoin.org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Bitcoin Dada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Education / incubation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Women-in-Bitcoin programmes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https://bitcoindada.com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https://bitcoindada.com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Université du Burundi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Education / incubation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Venues, students, campus clubs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https://ub.edu.bi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https://ub.edu.bi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AFJ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Fintech media: content, sponsors, events.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Techpoint Africa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Media / network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Co-publishing, content exchange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https://techpoint.africa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https://techpoint.africa/contact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Disrupt Africa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Media / network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African startup data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https://disrupt-africa.com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https://disrupt-africa.com/contact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Burundi Business Incubator (BBIN)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Education / incubation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Sources, events, local startups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https://www.bbin.bi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https://www.bbin.bi/contact/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Yepo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Local AI access: model providers, cloud, billing.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Google for Startups Africa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Technology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Cloud / AI credits, accelerator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https://startup.google.com/programs/accelerator/africa/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https://startup.google.com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Microsoft for Startups Founders Hub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Technology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Azure / OpenAI credits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https://www.microsoft.com/startups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https://www.microsoft.com/startups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Masakhane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Technology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African-language models (Kirundi)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https://www.masakhane.io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https://www.masakhane.io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Lacuna Fund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Grant fund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Funding for African-language datasets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https://lacunafund.org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https://lacunafund.org/contact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ID · SIGHT GOV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Digital identity and public services.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ARCT Burundi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Regulator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Telecom / digital regulation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https://arct.gov.bi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https://arct.gov.bi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Smart Africa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Public institution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Identity &amp; interoperability frameworks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https://smartafrica.org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https://smartafrica.org/contact-us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Banque mondiale – ID4D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Donor / development institution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Digital identity programmes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https://id4d.worldbank.org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https://id4d.worldbank.org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MOSIP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Technology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Open-source identity platform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https://mosip.io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info@mosip.io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PAY · SIGHT CAPITAL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Merchant payments, funding and investment.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Interbank Burundi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Bank / finance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Card / banking switch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https://www.interbankbdi.com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https://www.interbankbdi.com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KCB Bank Burundi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Bank / finance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Settlement account, treasury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https://bi.kcbgroup.com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https://bi.kcbgroup.com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Banque africaine de développement (BAD)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Donor / development institution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Digital programmes, co-financing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https://www.afdb.org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https://www.afdb.org/en/contact-us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USADF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Grant fund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Grants for African enterprises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https://www.usadf.gov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https://www.usadf.gov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Launch Africa Ventures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Investor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Seed capital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https://launchafrica.vc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https://launchafrica.vc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ACADEMY · SIGHT FOUNDATION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Talent, training and social impact.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Enabel Burundi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Donor / development institution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Vocational training, youth jobs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https://www.enabel.be/fr/pays/burundi/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https://www.enabel.be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GIZ Burundi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Donor / development institution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Digital skills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https://www.giz.de/en/worldwide/326.html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https://www.giz.de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PNUD Burundi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Donor / development institution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Innovation, youth entrepreneurship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https://www.undp.org/fr/burundi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https://www.undp.org/fr/burundi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Tony Elumelu Foundation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Grant fund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Seed capital for entrepreneurs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https://www.tonyelumelufoundation.org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https://www.tonyelumelufoundation.org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CLOUD · SECURITY · DATA · COMPUTE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Infrastructure: hosting, connectivity, cybersecurity.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Burundi Backbone System (BBS)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Telecom / mobile money operator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National fibre, connectivity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https://www.bbs.bi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https://www.bbs.bi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Africa Data Centres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Technology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Regional colocation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https://www.africadatacentres.com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https://www.africadatacentres.com/contact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AFRINIC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Technology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IP addressing, network best practice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https://afrinic.net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https://afrinic.net/contact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Cloudflare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Technology partner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CDN, DDoS protection, security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https://www.cloudflare.com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https://www.cloudflare.com/plans/enterprise/contact/</w:t>
      </w:r>
    </w:p>
    <w:p>
      <w:pPr>
        <w:pStyle w:val="Heading2"/>
        <w:spacing w:after="160" w:before="360"/>
      </w:pPr>
      <w:r>
        <w:rPr>
          <w:rFonts w:ascii="Georgia" w:cs="Georgia" w:eastAsia="Georgia" w:hAnsi="Georgia"/>
          <w:b/>
          <w:bCs/>
          <w:color w:val="0E7C7B"/>
          <w:sz w:val="30"/>
          <w:szCs w:val="30"/>
        </w:rPr>
        <w:t xml:space="preserve">SIGHT AGRI · SIGHT HEALTH · SIGHT MARKET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Verticals: agriculture, health, commerce.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FIDA / IFAD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Donor / development institution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Digital agriculture programmes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https://www.ifad.org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https://www.ifad.org/en/web/operations/w/country/burundi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Ministère de la Santé publique (Burundi)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Public institution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e-health pilots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https://www.minisante.gov.bi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https://www.minisante.gov.bi</w:t>
      </w:r>
    </w:p>
    <w:p>
      <w:pPr>
        <w:pStyle w:val="Heading3"/>
        <w:spacing w:after="120" w:before="240"/>
      </w:pPr>
      <w:r>
        <w:rPr>
          <w:b/>
          <w:bCs/>
          <w:color w:val="1F2937"/>
          <w:sz w:val="24"/>
          <w:szCs w:val="24"/>
        </w:rPr>
        <w:t xml:space="preserve">Chambre fédérale de commerce du Burundi (CFCIB)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Type: </w:t>
      </w:r>
      <w:r>
        <w:rPr>
          <w:color w:val="1F2937"/>
          <w:sz w:val="22"/>
          <w:szCs w:val="22"/>
        </w:rPr>
        <w:t xml:space="preserve">Public institution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Proposed role: </w:t>
      </w:r>
      <w:r>
        <w:rPr>
          <w:color w:val="1F2937"/>
          <w:sz w:val="22"/>
          <w:szCs w:val="22"/>
        </w:rPr>
        <w:t xml:space="preserve">Merchant network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Website: </w:t>
      </w:r>
      <w:r>
        <w:rPr>
          <w:color w:val="1F2937"/>
          <w:sz w:val="22"/>
          <w:szCs w:val="22"/>
        </w:rPr>
        <w:t xml:space="preserve">https://www.cfcib.org</w:t>
      </w:r>
    </w:p>
    <w:p>
      <w:pPr>
        <w:spacing w:after="60"/>
      </w:pPr>
      <w:r>
        <w:rPr>
          <w:b/>
          <w:bCs/>
          <w:color w:val="1F2937"/>
          <w:sz w:val="22"/>
          <w:szCs w:val="22"/>
        </w:rPr>
        <w:t xml:space="preserve">Public contact: </w:t>
      </w:r>
      <w:r>
        <w:rPr>
          <w:color w:val="1F2937"/>
          <w:sz w:val="22"/>
          <w:szCs w:val="22"/>
        </w:rPr>
        <w:t xml:space="preserve">https://www.cfcib.org</w:t>
      </w:r>
    </w:p>
    <w:p>
      <w:r>
        <w:br w:type="page"/>
      </w:r>
    </w:p>
    <w:p>
      <w:pPr>
        <w:pStyle w:val="Heading1"/>
        <w:spacing w:after="240" w:before="480"/>
      </w:pPr>
      <w:r>
        <w:rPr>
          <w:rFonts w:ascii="Georgia" w:cs="Georgia" w:eastAsia="Georgia" w:hAnsi="Georgia"/>
          <w:b/>
          <w:bCs/>
          <w:color w:val="1F2937"/>
          <w:sz w:val="40"/>
          <w:szCs w:val="40"/>
        </w:rPr>
        <w:t xml:space="preserve">Closing Note</w:t>
      </w:r>
    </w:p>
    <w:p>
      <w:pPr>
        <w:spacing w:after="120" w:line="300"/>
      </w:pPr>
      <w:r>
        <w:rPr>
          <w:color w:val="1F2937"/>
          <w:sz w:val="22"/>
          <w:szCs w:val="22"/>
        </w:rPr>
        <w:t xml:space="preserve">SIGHT AFRICA is not a website builder. It is a long-term institutional bet on African-owned digital infrastructure. This document is the single canonical reference for founders, employees, investors and partners over the next ten years.</w:t>
      </w:r>
    </w:p>
    <w:p>
      <w:pPr>
        <w:spacing w:after="80"/>
      </w:pPr>
      <w:r>
        <w:rPr>
          <w:i/>
          <w:iCs/>
          <w:color w:val="6B7280"/>
          <w:sz w:val="18"/>
          <w:szCs w:val="18"/>
        </w:rPr>
        <w:t xml:space="preserve">Confidential — for internal and authorized stakeholders only.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SIGHT AFRICA —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SIGHT AFRICA — Strategic Operating System</dc:title>
  <dc:creator>SIGHT AFRICA</dc:creator>
  <dc:description>10-year blueprint, English edition, amounts in FBU.</dc:description>
  <cp:lastModifiedBy>Un-named</cp:lastModifiedBy>
  <cp:revision>1</cp:revision>
  <dcterms:created xsi:type="dcterms:W3CDTF">2026-10-20T08:51:11.889Z</dcterms:created>
  <dcterms:modified xsi:type="dcterms:W3CDTF">2026-10-20T08:51:11.890Z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