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E7C7B"/>
          <w:sz w:val="18"/>
          <w:szCs w:val="18"/>
        </w:rPr>
        <w:t xml:space="preserve">SIGHT AFRICA · STRATEGIC OPERATING SYSTEM</w:t>
      </w:r>
    </w:p>
    <w:p>
      <w:pPr>
        <w:spacing w:after="60"/>
      </w:pPr>
      <w:r>
        <w:rPr>
          <w:rFonts w:ascii="Georgia" w:cs="Georgia" w:eastAsia="Georgia" w:hAnsi="Georgia"/>
          <w:b/>
          <w:bCs/>
          <w:color w:val="1F2937"/>
          <w:sz w:val="56"/>
          <w:szCs w:val="56"/>
        </w:rPr>
        <w:t xml:space="preserve">LEARN BTC</w:t>
      </w:r>
    </w:p>
    <w:p>
      <w:pPr>
        <w:spacing w:after="120"/>
      </w:pPr>
      <w:r>
        <w:rPr>
          <w:rFonts w:ascii="Arial" w:cs="Arial" w:eastAsia="Arial" w:hAnsi="Arial"/>
          <w:b w:val="false"/>
          <w:bCs w:val="false"/>
          <w:i w:val="false"/>
          <w:iCs w:val="false"/>
          <w:color w:val="6B7280"/>
          <w:sz w:val="24"/>
          <w:szCs w:val="24"/>
        </w:rPr>
        <w:t xml:space="preserve">Bitcoin &amp; digital-economy education — community, meetups, programmes</w:t>
      </w:r>
    </w:p>
    <w:p>
      <w:pPr>
        <w:spacing w:after="240"/>
      </w:pPr>
      <w:r>
        <w:rPr>
          <w:rFonts w:ascii="Arial" w:cs="Arial" w:eastAsia="Arial" w:hAnsi="Arial"/>
          <w:b w:val="false"/>
          <w:bCs w:val="false"/>
          <w:i/>
          <w:iCs/>
          <w:color w:val="6B7280"/>
          <w:sz w:val="18"/>
          <w:szCs w:val="18"/>
        </w:rPr>
        <w:t xml:space="preserve">Execution starts 1 January 2027 · 2026 is a preparation year outside the agenda · All amounts in FBU</w:t>
      </w:r>
    </w:p>
    <w:p>
      <w:pPr>
        <w:pStyle w:val="Heading2"/>
        <w:spacing w:after="160" w:before="320"/>
      </w:pPr>
      <w:r>
        <w:rPr>
          <w:rFonts w:ascii="Arial" w:cs="Arial" w:eastAsia="Arial" w:hAnsi="Arial"/>
          <w:b/>
          <w:bCs/>
          <w:color w:val="0E7C7B"/>
          <w:sz w:val="26"/>
          <w:szCs w:val="26"/>
        </w:rPr>
        <w:t xml:space="preserve">1. What we expect from this product</w:t>
      </w:r>
    </w:p>
    <w:p>
      <w:pPr>
        <w:spacing w:after="120"/>
      </w:pPr>
      <w:r>
        <w:rPr>
          <w:rFonts w:ascii="Arial" w:cs="Arial" w:eastAsia="Arial" w:hAnsi="Arial"/>
          <w:b w:val="false"/>
          <w:bCs w:val="false"/>
          <w:i w:val="false"/>
          <w:iCs w:val="false"/>
          <w:color w:val="1F2937"/>
          <w:sz w:val="22"/>
          <w:szCs w:val="22"/>
        </w:rPr>
        <w:t xml:space="preserve">LEARN BTC is the talent and trust engine of the group. It is expected to manufacture the engineers, agents, merchants and journalists that every other product needs, while giving SIGHT AFRICA social legitimacy with institutions and regulators.</w:t>
      </w:r>
    </w:p>
    <w:p>
      <w:pPr>
        <w:pStyle w:val="ListParagraph"/>
        <w:numPr>
          <w:ilvl w:val="0"/>
          <w:numId w:val="2"/>
        </w:numPr>
        <w:spacing w:after="80"/>
      </w:pPr>
      <w:r>
        <w:rPr>
          <w:rFonts w:ascii="Arial" w:cs="Arial" w:eastAsia="Arial" w:hAnsi="Arial"/>
          <w:color w:val="1F2937"/>
          <w:sz w:val="22"/>
          <w:szCs w:val="22"/>
        </w:rPr>
        <w:t xml:space="preserve">Turn a 500-person community into a certified, employable talent pipeline.</w:t>
      </w:r>
    </w:p>
    <w:p>
      <w:pPr>
        <w:pStyle w:val="ListParagraph"/>
        <w:numPr>
          <w:ilvl w:val="0"/>
          <w:numId w:val="2"/>
        </w:numPr>
        <w:spacing w:after="80"/>
      </w:pPr>
      <w:r>
        <w:rPr>
          <w:rFonts w:ascii="Arial" w:cs="Arial" w:eastAsia="Arial" w:hAnsi="Arial"/>
          <w:color w:val="1F2937"/>
          <w:sz w:val="22"/>
          <w:szCs w:val="22"/>
        </w:rPr>
        <w:t xml:space="preserve">Supply at least 40% of group hires from its own alumni by 2032.</w:t>
      </w:r>
    </w:p>
    <w:p>
      <w:pPr>
        <w:pStyle w:val="ListParagraph"/>
        <w:numPr>
          <w:ilvl w:val="0"/>
          <w:numId w:val="2"/>
        </w:numPr>
        <w:spacing w:after="80"/>
      </w:pPr>
      <w:r>
        <w:rPr>
          <w:rFonts w:ascii="Arial" w:cs="Arial" w:eastAsia="Arial" w:hAnsi="Arial"/>
          <w:color w:val="1F2937"/>
          <w:sz w:val="22"/>
          <w:szCs w:val="22"/>
        </w:rPr>
        <w:t xml:space="preserve">Sell corporate and institutional training to banks, MNOs and public bodies.</w:t>
      </w:r>
    </w:p>
    <w:p>
      <w:pPr>
        <w:pStyle w:val="ListParagraph"/>
        <w:numPr>
          <w:ilvl w:val="0"/>
          <w:numId w:val="2"/>
        </w:numPr>
        <w:spacing w:after="80"/>
      </w:pPr>
      <w:r>
        <w:rPr>
          <w:rFonts w:ascii="Arial" w:cs="Arial" w:eastAsia="Arial" w:hAnsi="Arial"/>
          <w:color w:val="1F2937"/>
          <w:sz w:val="22"/>
          <w:szCs w:val="22"/>
        </w:rPr>
        <w:t xml:space="preserve">300k+ alumni and 700 M FBU revenue by 2036, becoming SIGHT ACADEMY.</w:t>
      </w:r>
    </w:p>
    <w:p>
      <w:pPr>
        <w:pStyle w:val="Heading2"/>
        <w:spacing w:after="160" w:before="320"/>
      </w:pPr>
      <w:r>
        <w:rPr>
          <w:rFonts w:ascii="Arial" w:cs="Arial" w:eastAsia="Arial" w:hAnsi="Arial"/>
          <w:b/>
          <w:bCs/>
          <w:color w:val="0E7C7B"/>
          <w:sz w:val="26"/>
          <w:szCs w:val="26"/>
        </w:rPr>
        <w:t xml:space="preserve">2. Economic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Revenue line</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Mechanism</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Target margin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Paid cohorts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Per-learner tuition, instalments via My Satoshis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55%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Corporate training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B2B contracts, per-seat pricing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70%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Certification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Exam + credential fee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Sponsorship &amp; grants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Partners, DFIs, foundations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n/a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Placement fees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Fee on alumni hired by third parties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90%</w:t>
            </w:r>
          </w:p>
        </w:tc>
      </w:tr>
    </w:tbl>
    <w:p>
      <w:pPr>
        <w:pStyle w:val="Heading2"/>
        <w:spacing w:after="160" w:before="320"/>
      </w:pPr>
      <w:r>
        <w:rPr>
          <w:rFonts w:ascii="Arial" w:cs="Arial" w:eastAsia="Arial" w:hAnsi="Arial"/>
          <w:b/>
          <w:bCs/>
          <w:color w:val="0E7C7B"/>
          <w:sz w:val="26"/>
          <w:szCs w:val="26"/>
        </w:rPr>
        <w:t xml:space="preserve">3. Investment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Phase</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Window</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Capital needed</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Main use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Preparation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12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Curriculum design, trainer certification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Launch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2027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60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LMS, cohort tooling, 2 physical classrooms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Scale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2028–2030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350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Content in Kirundi/French, regional hubs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Institution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2031–2036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1,5 Md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Campus, accreditation, research unit</w:t>
            </w:r>
          </w:p>
        </w:tc>
      </w:tr>
    </w:tbl>
    <w:p>
      <w:pPr>
        <w:pStyle w:val="Heading2"/>
        <w:spacing w:after="160" w:before="320"/>
      </w:pPr>
      <w:r>
        <w:rPr>
          <w:rFonts w:ascii="Arial" w:cs="Arial" w:eastAsia="Arial" w:hAnsi="Arial"/>
          <w:b/>
          <w:bCs/>
          <w:color w:val="0E7C7B"/>
          <w:sz w:val="26"/>
          <w:szCs w:val="26"/>
        </w:rPr>
        <w:t xml:space="preserve">4. 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Assessment</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Condition to satisfy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Technical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Very high — standard LMS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Low-bandwidth and offline-first delivery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Regulatory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Training-provider accreditation for diplomas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Operational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Trainer supply and cohort discipline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Financial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Tuition affordability — subsidised via sponsors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Talent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Instructional designer + 6 certified trainers</w:t>
            </w:r>
          </w:p>
        </w:tc>
      </w:tr>
    </w:tbl>
    <w:p>
      <w:pPr>
        <w:pStyle w:val="Heading2"/>
        <w:spacing w:after="160" w:before="320"/>
      </w:pPr>
      <w:r>
        <w:rPr>
          <w:rFonts w:ascii="Arial" w:cs="Arial" w:eastAsia="Arial" w:hAnsi="Arial"/>
          <w:b/>
          <w:bCs/>
          <w:color w:val="0E7C7B"/>
          <w:sz w:val="26"/>
          <w:szCs w:val="26"/>
        </w:rPr>
        <w:t xml:space="preserve">5. Technology &amp; operating stack</w:t>
      </w:r>
    </w:p>
    <w:p>
      <w:pPr>
        <w:pStyle w:val="ListParagraph"/>
        <w:numPr>
          <w:ilvl w:val="0"/>
          <w:numId w:val="2"/>
        </w:numPr>
        <w:spacing w:after="80"/>
      </w:pPr>
      <w:r>
        <w:rPr>
          <w:rFonts w:ascii="Arial" w:cs="Arial" w:eastAsia="Arial" w:hAnsi="Arial"/>
          <w:color w:val="1F2937"/>
          <w:sz w:val="22"/>
          <w:szCs w:val="22"/>
        </w:rPr>
        <w:t xml:space="preserve">LMS with cohort scheduling, attendance and certification.</w:t>
      </w:r>
    </w:p>
    <w:p>
      <w:pPr>
        <w:pStyle w:val="ListParagraph"/>
        <w:numPr>
          <w:ilvl w:val="0"/>
          <w:numId w:val="2"/>
        </w:numPr>
        <w:spacing w:after="80"/>
      </w:pPr>
      <w:r>
        <w:rPr>
          <w:rFonts w:ascii="Arial" w:cs="Arial" w:eastAsia="Arial" w:hAnsi="Arial"/>
          <w:color w:val="1F2937"/>
          <w:sz w:val="22"/>
          <w:szCs w:val="22"/>
        </w:rPr>
        <w:t xml:space="preserve">Offline-capable content packs, WhatsApp-based learner support.</w:t>
      </w:r>
    </w:p>
    <w:p>
      <w:pPr>
        <w:pStyle w:val="ListParagraph"/>
        <w:numPr>
          <w:ilvl w:val="0"/>
          <w:numId w:val="2"/>
        </w:numPr>
        <w:spacing w:after="80"/>
      </w:pPr>
      <w:r>
        <w:rPr>
          <w:rFonts w:ascii="Arial" w:cs="Arial" w:eastAsia="Arial" w:hAnsi="Arial"/>
          <w:color w:val="1F2937"/>
          <w:sz w:val="22"/>
          <w:szCs w:val="22"/>
        </w:rPr>
        <w:t xml:space="preserve">AI-personalised learning paths from 2031, shared with SIGHT LABS.</w:t>
      </w:r>
    </w:p>
    <w:p>
      <w:pPr>
        <w:pStyle w:val="ListParagraph"/>
        <w:numPr>
          <w:ilvl w:val="0"/>
          <w:numId w:val="2"/>
        </w:numPr>
        <w:spacing w:after="80"/>
      </w:pPr>
      <w:r>
        <w:rPr>
          <w:rFonts w:ascii="Arial" w:cs="Arial" w:eastAsia="Arial" w:hAnsi="Arial"/>
          <w:color w:val="1F2937"/>
          <w:sz w:val="22"/>
          <w:szCs w:val="22"/>
        </w:rPr>
        <w:t xml:space="preserve">Alumni CRM feeding group recruitment.</w:t>
      </w:r>
    </w:p>
    <w:p>
      <w:pPr>
        <w:pStyle w:val="Heading2"/>
        <w:spacing w:after="160" w:before="320"/>
      </w:pPr>
      <w:r>
        <w:rPr>
          <w:rFonts w:ascii="Arial" w:cs="Arial" w:eastAsia="Arial" w:hAnsi="Arial"/>
          <w:b/>
          <w:bCs/>
          <w:color w:val="0E7C7B"/>
          <w:sz w:val="26"/>
          <w:szCs w:val="26"/>
        </w:rPr>
        <w:t xml:space="preserve">6.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Metric</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2027</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2031</w:t>
            </w:r>
          </w:p>
        </w:tc>
        <w:tc>
          <w:tcPr>
            <w:tcW w:type="dxa" w:w="234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2036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Learners / year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60 000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300 000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Completion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&gt; 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&gt; 70%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&gt; 75%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120 M FBU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700 M FBU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Alumni hired by group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1 500</w:t>
            </w:r>
          </w:p>
        </w:tc>
      </w:tr>
    </w:tbl>
    <w:p>
      <w:pPr>
        <w:pStyle w:val="Heading2"/>
        <w:spacing w:after="160" w:before="320"/>
      </w:pPr>
      <w:r>
        <w:rPr>
          <w:rFonts w:ascii="Arial" w:cs="Arial" w:eastAsia="Arial" w:hAnsi="Arial"/>
          <w:b/>
          <w:bCs/>
          <w:color w:val="0E7C7B"/>
          <w:sz w:val="26"/>
          <w:szCs w:val="26"/>
        </w:rPr>
        <w:t xml:space="preserve">7.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Risk</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Impact</w:t>
            </w:r>
          </w:p>
        </w:tc>
        <w:tc>
          <w:tcPr>
            <w:tcW w:type="dxa" w:w="312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Mitigation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Volunteer dependency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High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Convert core volunteers into paid staff by 2027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Content scaling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Modular curriculum, trainer-of-trainers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Accreditation delays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Partner with an existing accredited institution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Mission drift toward pure commerce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Medium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Charter: 30% of seats subsidised</w:t>
            </w:r>
          </w:p>
        </w:tc>
      </w:tr>
    </w:tbl>
    <w:p>
      <w:pPr>
        <w:pStyle w:val="Heading2"/>
        <w:spacing w:after="160" w:before="320"/>
      </w:pPr>
      <w:r>
        <w:rPr>
          <w:rFonts w:ascii="Arial" w:cs="Arial" w:eastAsia="Arial" w:hAnsi="Arial"/>
          <w:b/>
          <w:bCs/>
          <w:color w:val="0E7C7B"/>
          <w:sz w:val="26"/>
          <w:szCs w:val="26"/>
        </w:rPr>
        <w:t xml:space="preserve">8. Ten-year trajectory</w:t>
      </w:r>
    </w:p>
    <w:p>
      <w:pPr>
        <w:spacing w:after="120"/>
      </w:pPr>
      <w:r>
        <w:rPr>
          <w:rFonts w:ascii="Arial" w:cs="Arial" w:eastAsia="Arial" w:hAnsi="Arial"/>
          <w:b/>
          <w:bCs/>
          <w:i w:val="false"/>
          <w:iCs w:val="false"/>
          <w:color w:val="0E7C7B"/>
          <w:sz w:val="22"/>
          <w:szCs w:val="22"/>
        </w:rPr>
        <w:t xml:space="preserve">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Community of ~500 learners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Sponsorships, donations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Meetups · Workshops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Reference BTC community in Burundi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Volunteer dependency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Trust + grassroots reach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WordPress / lightweight web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5 + volunteers</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1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3k learners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4M FBU (programs + sponsorships)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Online cohorts · Certificates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Formal learning provider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Content scaling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Local-language content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LMS + cohort tooling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12</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5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60k learners across EAC</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120M FBU (programs + B2B)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Corporate training · Fintech, AI &amp; cybersecurity tracks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Regional digital economy school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Accreditation cycles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Local + diaspora alumni network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Proprietary LMS · Live cohort infra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80</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10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300k+ alumni</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700M FBU</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University partnerships · National curriculum input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SIGHT ACADEMY brand — regional reference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Talent retention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Alumni → SIGHT employees, founders, partners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AI-personalized learning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300</w:t>
            </w:r>
          </w:p>
        </w:tc>
      </w:tr>
    </w:tbl>
    <w:p>
      <w:pPr>
        <w:spacing w:after="120"/>
      </w:pPr>
      <w:r>
        <w:rPr>
          <w:rFonts w:ascii="Arial" w:cs="Arial" w:eastAsia="Arial" w:hAnsi="Arial"/>
          <w:b w:val="false"/>
          <w:bCs w:val="false"/>
          <w:i w:val="false"/>
          <w:iCs w:val="false"/>
          <w:color w:val="1F2937"/>
          <w:sz w:val="22"/>
          <w:szCs w:val="22"/>
        </w:rPr>
        <w:t xml:space="preserve"/>
      </w:r>
    </w:p>
    <w:p>
      <w:pPr>
        <w:spacing w:after="120"/>
      </w:pPr>
      <w:r>
        <w:rPr>
          <w:rFonts w:ascii="Arial" w:cs="Arial" w:eastAsia="Arial" w:hAnsi="Arial"/>
          <w:b/>
          <w:bCs/>
          <w:i w:val="false"/>
          <w:iCs w:val="false"/>
          <w:color w:val="0E7C7B"/>
          <w:sz w:val="22"/>
          <w:szCs w:val="22"/>
        </w:rPr>
        <w:t xml:space="preserve">MATURE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Dimension</w:t>
            </w:r>
          </w:p>
        </w:tc>
        <w:tc>
          <w:tcPr>
            <w:tcW w:type="dxa" w:w="4680"/>
            <w:tcBorders>
              <w:top w:val="single" w:color="CCCCCC" w:sz="1"/>
              <w:left w:val="single" w:color="CCCCCC" w:sz="1"/>
              <w:bottom w:val="single" w:color="CCCCCC" w:sz="1"/>
              <w:right w:val="single" w:color="CCCCCC" w:sz="1"/>
            </w:tcBorders>
            <w:shd w:fill="EEF4F4" w:val="clear"/>
            <w:tcMar>
              <w:top w:type="dxa" w:w="80"/>
              <w:left w:type="dxa" w:w="120"/>
              <w:bottom w:type="dxa" w:w="80"/>
              <w:right w:type="dxa" w:w="120"/>
            </w:tcMar>
          </w:tcPr>
          <w:p>
            <w:r>
              <w:rPr>
                <w:rFonts w:ascii="Arial" w:cs="Arial" w:eastAsia="Arial" w:hAnsi="Arial"/>
                <w:b/>
                <w:bCs/>
                <w:color w:val="1F2937"/>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Pan-African talent engine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Revenue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Recurring B2B + government contracts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Features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Apprenticeships · Research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Market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Tier-1 African tech institution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Risks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Mission drift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Advantage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Talent moat for the entire group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Integrated with SIGHT LABS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Team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F2937"/>
                <w:sz w:val="20"/>
                <w:szCs w:val="20"/>
              </w:rPr>
              <w:t xml:space="preserve">Standalone subsidiary</w:t>
            </w:r>
          </w:p>
        </w:tc>
      </w:tr>
    </w:tbl>
    <w:p>
      <w:pPr>
        <w:spacing w:after="120"/>
      </w:pPr>
      <w:r>
        <w:rPr>
          <w:rFonts w:ascii="Arial" w:cs="Arial" w:eastAsia="Arial" w:hAnsi="Arial"/>
          <w:b w:val="false"/>
          <w:bCs w:val="false"/>
          <w:i w:val="false"/>
          <w:iCs w:val="false"/>
          <w:color w:val="1F2937"/>
          <w:sz w:val="22"/>
          <w:szCs w:val="22"/>
        </w:rPr>
        <w:t xml:space="preserve"/>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6B7280"/>
        <w:sz w:val="16"/>
        <w:szCs w:val="16"/>
      </w:rPr>
      <w:t xml:space="preserve">SIGHT AFRICA · Confidential product dossier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2026-08-10T07:43:03.923Z</dcterms:created>
  <dcterms:modified xsi:type="dcterms:W3CDTF">2026-08-10T07:43:03.923Z</dcterms:modified>
</cp:coreProperties>
</file>

<file path=docProps/custom.xml><?xml version="1.0" encoding="utf-8"?>
<Properties xmlns="http://schemas.openxmlformats.org/officeDocument/2006/custom-properties" xmlns:vt="http://schemas.openxmlformats.org/officeDocument/2006/docPropsVTypes"/>
</file>