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Methodology — Version A (detailed)</w:t>
      </w:r>
    </w:p>
    <w:p>
      <w:pPr>
        <w:pStyle w:val="Heading2"/>
      </w:pPr>
      <w:r>
        <w:t xml:space="preserve">Score tracks</w:t>
      </w:r>
    </w:p>
    <w:p>
      <w:pPr>
        <w:spacing w:after="120"/>
      </w:pPr>
      <w:r>
        <w:t xml:space="preserve">Two factor score tracks are compared throughout the document: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Baseline.</w:t>
      </w:r>
      <w:r>
        <w:t xml:space="preserve"> Production factor scores, neutralized to standard risk factors (size, sector, etc.) but </w:t>
      </w:r>
      <w:r>
        <w:rPr>
          <w:b/>
          <w:bCs/>
        </w:rPr>
        <w:t xml:space="preserve">not</w:t>
      </w:r>
      <w:r>
        <w:t xml:space="preserve"> to momentum.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PMOM-neut.</w:t>
      </w:r>
      <w:r>
        <w:t xml:space="preserve"> Same as Baseline, additionally neutralized cross-sectionally to PMOM at every hierarchical level (leaf factor, factor theme, super factor). The PMOM score used as the neutralization target is itself a z-score neutralized to standard risk factors and standardized.</w:t>
      </w:r>
    </w:p>
    <w:p>
      <w:pPr>
        <w:pBdr>
          <w:left w:val="single" w:color="9CC3E5" w:sz="12" w:space="8"/>
        </w:pBdr>
        <w:spacing w:after="160" w:before="80"/>
        <w:ind w:left="360" w:right="360"/>
      </w:pPr>
      <w:r>
        <w:rPr>
          <w:i/>
          <w:iCs/>
        </w:rPr>
        <w:t xml:space="preserve">A parallel run using Mom(12,1) instead of PMOM as the neutralization target gave nearly identical results across all sections. Since PMOM is built primarily from Mom(12,1), this is expected. Only PMOM-neut results are shown.</w:t>
      </w:r>
    </w:p>
    <w:p>
      <w:pPr>
        <w:pStyle w:val="Heading2"/>
      </w:pPr>
      <w:r>
        <w:t xml:space="preserve">Factor hierarchy</w:t>
      </w:r>
    </w:p>
    <w:p>
      <w:pPr>
        <w:spacing w:after="120"/>
      </w:pPr>
      <w:r>
        <w:t xml:space="preserve">Three levels, from bottom to top: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Leaf factor</w:t>
      </w:r>
      <w:r>
        <w:t xml:space="preserve"> — the raw signal (e.g., individual ratios that feed into Earnings_Value).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Factor theme</w:t>
      </w:r>
      <w:r>
        <w:t xml:space="preserve"> — built from leaf factors. Examples: Earnings_Value, FCF_Value, TYTD2EV1Y; GP1Y, FCF2A1Y, Investment; PMOM, FMOMA, FMOMFS.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Super factor</w:t>
      </w:r>
      <w:r>
        <w:t xml:space="preserve"> — built from factor themes:</w:t>
      </w:r>
    </w:p>
    <w:p>
      <w:pPr>
        <w:spacing w:after="60"/>
        <w:ind w:left="1080"/>
      </w:pPr>
      <w:r>
        <w:rPr>
          <w:b/>
          <w:bCs/>
        </w:rPr>
        <w:t xml:space="preserve">Value</w:t>
      </w:r>
      <w:r>
        <w:t xml:space="preserve"> = Earnings_Value 37.5% + FCF_Value 37.5% + TYTD2EV1Y 25%</w:t>
      </w:r>
    </w:p>
    <w:p>
      <w:pPr>
        <w:spacing w:after="60"/>
        <w:ind w:left="1080"/>
      </w:pPr>
      <w:r>
        <w:rPr>
          <w:b/>
          <w:bCs/>
        </w:rPr>
        <w:t xml:space="preserve">Quality</w:t>
      </w:r>
      <w:r>
        <w:t xml:space="preserve"> = GP1Y 1/3 + FCF2A1Y 1/3 + Investment 1/3</w:t>
      </w:r>
    </w:p>
    <w:p>
      <w:pPr>
        <w:spacing w:after="120"/>
        <w:ind w:left="1080"/>
      </w:pPr>
      <w:r>
        <w:rPr>
          <w:b/>
          <w:bCs/>
        </w:rPr>
        <w:t xml:space="preserve">Momentum</w:t>
      </w:r>
      <w:r>
        <w:t xml:space="preserve"> = PMOM 22% + FMOMA 39% + FMOMFS 39%</w:t>
      </w:r>
    </w:p>
    <w:p>
      <w:pPr>
        <w:pStyle w:val="Heading2"/>
      </w:pPr>
      <w:r>
        <w:t xml:space="preserve">Weighted Factor Composite (WFC)</w:t>
      </w:r>
    </w:p>
    <w:p>
      <w:pPr>
        <w:spacing w:after="120"/>
      </w:pPr>
      <w:r>
        <w:t xml:space="preserve">The WFC is a z-score composite of the three super factors, with static 1/3-1/3-1/3 weights:</w:t>
      </w:r>
    </w:p>
    <w:p>
      <w:pPr>
        <w:spacing w:after="120" w:before="60"/>
        <w:ind w:left="720"/>
      </w:pPr>
      <w:r>
        <w:rPr>
          <w:b/>
          <w:bCs/>
        </w:rPr>
        <w:t xml:space="preserve">WFC</w:t>
      </w:r>
      <w:r>
        <w:t xml:space="preserve"> = Momentum 1/3 + Quality 1/3 + Value 1/3</w:t>
      </w:r>
    </w:p>
    <w:p>
      <w:pPr>
        <w:pBdr>
          <w:left w:val="single" w:color="9CC3E5" w:sz="12" w:space="8"/>
        </w:pBdr>
        <w:spacing w:after="160" w:before="80"/>
        <w:ind w:left="360" w:right="360"/>
      </w:pPr>
      <w:r>
        <w:rPr>
          <w:i/>
          <w:iCs/>
        </w:rPr>
        <w:t xml:space="preserve">I use the term Weighted Factor Composite rather than Weighted Factor Portfolio because these are not portfolios — they are score composites of the super-factor themes. They represent the z-score that would be maximized by an optimizer when building a portfolio.</w:t>
      </w:r>
    </w:p>
    <w:p>
      <w:pPr>
        <w:spacing w:after="120"/>
      </w:pPr>
      <w:r>
        <w:t xml:space="preserve">For this study, WFC uses </w:t>
      </w:r>
      <w:r>
        <w:rPr>
          <w:b/>
          <w:bCs/>
        </w:rPr>
        <w:t xml:space="preserve">static 1/3-1/3-1/3 weights</w:t>
      </w:r>
      <w:r>
        <w:t xml:space="preserve"> rather than the DD-timing weights used in production. This isolates the effect of PMOM neutralization from the effect of DD-conditional re-weighting.</w:t>
      </w:r>
    </w:p>
    <w:p>
      <w:pPr>
        <w:pStyle w:val="Heading2"/>
      </w:pPr>
      <w:r>
        <w:t xml:space="preserve">Neutralization variants</w:t>
      </w:r>
    </w:p>
    <w:p>
      <w:pPr>
        <w:spacing w:after="120"/>
      </w:pPr>
      <w:r>
        <w:t xml:space="preserve">Four variants of the WFC are compared: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Label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PMOM-neutralized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Baseline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nothing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WFC[EV]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Earnings_Value (theme) and its leaves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WFC[V]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Value (super) and everything below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WFC[V·Q]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Value and Quality (supers) and everything below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Neutralization scope. </w:t>
      </w:r>
      <w:r>
        <w:t xml:space="preserve">For each variant labeled WFC[X], every leaf factor and factor theme under X is PMOM-neutralized, plus X itself if X is a super factor. Levels above X are recomposed from the neutralized output and non-neutralized siblings, with no further neutralization applied at those higher levels.</w:t>
      </w:r>
    </w:p>
    <w:p>
      <w:pPr>
        <w:pStyle w:val="Heading2"/>
      </w:pPr>
      <w:r>
        <w:t xml:space="preserve">L/S active weight construction</w:t>
      </w:r>
    </w:p>
    <w:p>
      <w:pPr>
        <w:spacing w:after="120"/>
      </w:pPr>
      <w:r>
        <w:t xml:space="preserve">For each stock at date </w:t>
      </w:r>
      <w:r>
        <w:rPr>
          <w:i/>
          <w:iCs/>
        </w:rPr>
        <w:t xml:space="preserve">t</w:t>
      </w:r>
      <w:r>
        <w:t xml:space="preserve">, given factor score </w:t>
      </w:r>
      <w:r>
        <w:rPr>
          <w:i/>
          <w:iCs/>
        </w:rPr>
        <w:t xml:space="preserve">s</w:t>
      </w:r>
      <w:r>
        <w:t xml:space="preserve"> and variance </w:t>
      </w:r>
      <w:r>
        <w:rPr>
          <w:i/>
          <w:iCs/>
        </w:rPr>
        <w:t xml:space="preserve">v</w:t>
      </w:r>
      <w:r>
        <w:t xml:space="preserve">:</w:t>
      </w:r>
    </w:p>
    <w:p>
      <w:pPr>
        <w:spacing w:after="120"/>
        <w:ind w:left="720"/>
      </w:pPr>
      <w:r>
        <w:rPr>
          <w:i/>
          <w:iCs/>
          <w:color w:val="808080"/>
        </w:rPr>
        <w:t xml:space="preserve">[insert active weight formula]</w:t>
      </w:r>
    </w:p>
    <w:p>
      <w:pPr>
        <w:spacing w:after="120"/>
      </w:pPr>
      <w:r>
        <w:t xml:space="preserve">Where: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 = LS_Zstd neutralized factor score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 = average of annualized 1Y and 3Y variance (clipped at 98th percentile)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w_max = max active weight cap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μ = cross-sectional mean</w:t>
      </w:r>
    </w:p>
    <w:p>
      <w:pPr>
        <w:spacing w:after="120"/>
      </w:pPr>
      <w:r>
        <w:t xml:space="preserve">L/S returns are computed at each end of month for each universe.</w:t>
      </w:r>
    </w:p>
    <w:p>
      <w:pPr>
        <w:pStyle w:val="Heading2"/>
      </w:pPr>
      <w:r>
        <w:t xml:space="preserve">Universes</w:t>
      </w:r>
    </w:p>
    <w:p>
      <w:pPr>
        <w:spacing w:after="120"/>
      </w:pPr>
      <w:r>
        <w:t xml:space="preserve">Five universes covering distinct opportunity sets: </w:t>
      </w:r>
      <w:r>
        <w:rPr>
          <w:b/>
          <w:bCs/>
        </w:rPr>
        <w:t xml:space="preserve">SPX</w:t>
      </w:r>
      <w:r>
        <w:t xml:space="preserve">, </w:t>
      </w:r>
      <w:r>
        <w:rPr>
          <w:b/>
          <w:bCs/>
        </w:rPr>
        <w:t xml:space="preserve">MXEA</w:t>
      </w:r>
      <w:r>
        <w:t xml:space="preserve">, </w:t>
      </w:r>
      <w:r>
        <w:rPr>
          <w:b/>
          <w:bCs/>
        </w:rPr>
        <w:t xml:space="preserve">MXWO</w:t>
      </w:r>
      <w:r>
        <w:t xml:space="preserve">, </w:t>
      </w:r>
      <w:r>
        <w:rPr>
          <w:b/>
          <w:bCs/>
        </w:rPr>
        <w:t xml:space="preserve">MXEF</w:t>
      </w:r>
      <w:r>
        <w:t xml:space="preserve">, </w:t>
      </w:r>
      <w:r>
        <w:rPr>
          <w:b/>
          <w:bCs/>
        </w:rPr>
        <w:t xml:space="preserve">MXAP</w:t>
      </w:r>
      <w:r>
        <w:t xml:space="preserve">.</w:t>
      </w:r>
    </w:p>
    <w:p>
      <w:pPr>
        <w:pStyle w:val="Heading2"/>
      </w:pPr>
      <w:r>
        <w:t xml:space="preserve">DD regime conditioning</w:t>
      </w:r>
    </w:p>
    <w:p>
      <w:pPr>
        <w:spacing w:after="120"/>
      </w:pPr>
      <w:r>
        <w:rPr>
          <w:b/>
          <w:bCs/>
        </w:rPr>
        <w:t xml:space="preserve">DDSmooth</w:t>
      </w:r>
      <w:r>
        <w:t xml:space="preserve"> is the 10-month smoothed drawdown indicator. The monthly panel is partitioned by sign: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Low DD</w:t>
      </w:r>
      <w:r>
        <w:t xml:space="preserve"> (DDSmooth ≥ 0) — risk-on regime; momentum typically rewarded.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High DD</w:t>
      </w:r>
      <w:r>
        <w:t xml:space="preserve"> (DDSmooth &lt; 0) — risk-off regime; contrarian / Value tend to win.</w:t>
      </w:r>
    </w:p>
    <w:p>
      <w:pPr>
        <w:spacing w:after="120"/>
      </w:pPr>
      <w:r>
        <w:t xml:space="preserve">Performance statistics (Ret, Vol, IR) are computed unconditionally and within each regime.</w:t>
      </w:r>
    </w:p>
    <w:p>
      <w:r>
        <w:br w:type="page"/>
      </w:r>
    </w:p>
    <w:p>
      <w:pPr>
        <w:pStyle w:val="Heading1"/>
      </w:pPr>
      <w:r>
        <w:t xml:space="preserve">Methodology — Version B (concise)</w:t>
      </w:r>
    </w:p>
    <w:p>
      <w:pPr>
        <w:pStyle w:val="Heading2"/>
      </w:pPr>
      <w:r>
        <w:t xml:space="preserve">Score tracks</w:t>
      </w:r>
    </w:p>
    <w:p>
      <w:pPr>
        <w:spacing w:after="120"/>
      </w:pPr>
      <w:r>
        <w:rPr>
          <w:b/>
          <w:bCs/>
        </w:rPr>
        <w:t xml:space="preserve">Baseline</w:t>
      </w:r>
      <w:r>
        <w:t xml:space="preserve">: production scores, neutralized to standard risk factors but not to momentum. </w:t>
      </w:r>
      <w:r>
        <w:rPr>
          <w:b/>
          <w:bCs/>
        </w:rPr>
        <w:t xml:space="preserve">PMOM-neut</w:t>
      </w:r>
      <w:r>
        <w:t xml:space="preserve">: same as Baseline, additionally neutralized cross-sectionally to PMOM at every hierarchical level. A parallel run using Mom(12,1) gave nearly identical results; only PMOM-neut is shown.</w:t>
      </w:r>
    </w:p>
    <w:p>
      <w:pPr>
        <w:pStyle w:val="Heading2"/>
      </w:pPr>
      <w:r>
        <w:t xml:space="preserve">Factor hierarchy and WFC</w:t>
      </w:r>
    </w:p>
    <w:p>
      <w:pPr>
        <w:spacing w:after="120"/>
      </w:pPr>
      <w:r>
        <w:t xml:space="preserve">Three levels: leaf factor → factor theme → super factor.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Value</w:t>
      </w:r>
      <w:r>
        <w:t xml:space="preserve"> = Earnings_Value 37.5% + FCF_Value 37.5% + TYTD2EV1Y 25%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Quality</w:t>
      </w:r>
      <w:r>
        <w:t xml:space="preserve"> = GP1Y 1/3 + FCF2A1Y 1/3 + Investment 1/3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Momentum</w:t>
      </w:r>
      <w:r>
        <w:t xml:space="preserve"> = PMOM 22% + FMOMA 39% + FMOMFS 39%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WFC</w:t>
      </w:r>
      <w:r>
        <w:t xml:space="preserve"> = Momentum 1/3 + Quality 1/3 + Value 1/3 (static weights, no DD-timing)</w:t>
      </w:r>
    </w:p>
    <w:p>
      <w:pPr>
        <w:pBdr>
          <w:left w:val="single" w:color="9CC3E5" w:sz="12" w:space="8"/>
        </w:pBdr>
        <w:spacing w:after="160" w:before="80"/>
        <w:ind w:left="360" w:right="360"/>
      </w:pPr>
      <w:r>
        <w:rPr>
          <w:i/>
          <w:iCs/>
        </w:rPr>
        <w:t xml:space="preserve">WFC = Weighted Factor Composite (not Portfolio) — a z-score composite of the super factors, representing what an optimizer would maximize.</w:t>
      </w:r>
    </w:p>
    <w:p>
      <w:pPr>
        <w:pStyle w:val="Heading2"/>
      </w:pPr>
      <w:r>
        <w:t xml:space="preserve">Neutralization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Label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PMOM-neutralized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Baseline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nothing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WFC[EV]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Earnings_Value (theme) and its leaves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WFC[V]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Value (super) and everything below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WFC[V·Q]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Value and Quality (supers) and everything below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For each variant WFC[X], everything at and below X is PMOM-neutralized. Levels above X are recomposed from the neutralized output and non-neutralized siblings, with no further neutralization.</w:t>
      </w:r>
    </w:p>
    <w:p>
      <w:pPr>
        <w:pStyle w:val="Heading2"/>
      </w:pPr>
      <w:r>
        <w:t xml:space="preserve">L/S construction, universes, DD</w:t>
      </w:r>
    </w:p>
    <w:p>
      <w:pPr>
        <w:spacing w:after="120"/>
      </w:pPr>
      <w:r>
        <w:t xml:space="preserve">Active weights are built from score over variance, demeaned, scaled to a max-weight cap. L/S returns are computed monthly per universe across </w:t>
      </w:r>
      <w:r>
        <w:rPr>
          <w:b/>
          <w:bCs/>
        </w:rPr>
        <w:t xml:space="preserve">SPX, MXEA, MXWO, MXEF, MXAP</w:t>
      </w:r>
      <w:r>
        <w:t xml:space="preserve">.</w:t>
      </w:r>
    </w:p>
    <w:p>
      <w:pPr>
        <w:spacing w:after="120"/>
        <w:ind w:left="720"/>
      </w:pPr>
      <w:r>
        <w:rPr>
          <w:i/>
          <w:iCs/>
          <w:color w:val="808080"/>
        </w:rPr>
        <w:t xml:space="preserve">[insert active weight formula]</w:t>
      </w:r>
    </w:p>
    <w:p>
      <w:pPr>
        <w:spacing w:after="120"/>
      </w:pPr>
      <w:r>
        <w:rPr>
          <w:b/>
          <w:bCs/>
        </w:rPr>
        <w:t xml:space="preserve">DDSmooth</w:t>
      </w:r>
      <w:r>
        <w:t xml:space="preserve"> is the 10-month smoothed drawdown indicator. Performance is reported unconditionally and split by regime: </w:t>
      </w:r>
      <w:r>
        <w:rPr>
          <w:b/>
          <w:bCs/>
        </w:rPr>
        <w:t xml:space="preserve">Low DD</w:t>
      </w:r>
      <w:r>
        <w:t xml:space="preserve"> (DDSmooth ≥ 0, risk-on, momentum rewarded) and </w:t>
      </w:r>
      <w:r>
        <w:rPr>
          <w:b/>
          <w:bCs/>
        </w:rPr>
        <w:t xml:space="preserve">High DD</w:t>
      </w:r>
      <w:r>
        <w:t xml:space="preserve"> (DDSmooth &lt; 0, risk-off, contrarian / Value rewarded).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2026-05-19T21:07:59.859Z</dcterms:created>
  <dcterms:modified xsi:type="dcterms:W3CDTF">2026-05-19T21:07:59.859Z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