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1 — working notes</w:t>
      </w:r>
    </w:p>
    <w:p>
      <w:pPr>
        <w:spacing w:after="120"/>
      </w:pPr>
      <w:r>
        <w:t xml:space="preserve">This document has two parts. </w:t>
      </w:r>
      <w:r>
        <w:rPr>
          <w:b/>
          <w:bCs/>
        </w:rPr>
        <w:t xml:space="preserve">Part A</w:t>
      </w:r>
      <w:r>
        <w:t xml:space="preserve"> is the conceptual explanation of why the score-level neutralization does not fully eliminate the return-level correlation — the question you asked about. This is reasoning material to keep on hand; some of it can be pulled into a footnote or appendix if Matt asks, but it doesn’t all need to land in the main document. </w:t>
      </w:r>
      <w:r>
        <w:rPr>
          <w:b/>
          <w:bCs/>
        </w:rPr>
        <w:t xml:space="preserve">Part B</w:t>
      </w:r>
      <w:r>
        <w:t xml:space="preserve"> is the actual Section 1 you can paste into the document — intro, 1.1, 1.2, and a closing summary, with your existing tables and reads preserved and the framing built around them.</w:t>
      </w:r>
    </w:p>
    <w:p>
      <w:pPr>
        <w:pStyle w:val="Heading1"/>
      </w:pPr>
      <w:r>
        <w:t xml:space="preserve">Part A — Why PMOM-neut reduces but doesn’t eliminate the return correlation</w:t>
      </w:r>
    </w:p>
    <w:p>
      <w:pPr>
        <w:pStyle w:val="Heading2"/>
      </w:pPr>
      <w:r>
        <w:t xml:space="preserve">What PMOM-neut removes</w:t>
      </w:r>
    </w:p>
    <w:p>
      <w:pPr>
        <w:spacing w:after="120"/>
      </w:pPr>
      <w:r>
        <w:t xml:space="preserve">PMOM-neut operates at the score level. At each date, across all stocks in the universe, it removes the linear projection of one factor’s score onto another’s. In our case, it removes the part of Value’s (or Quality’s) score that is linearly explained by PMOM’s score on that same date. The residual is what remains. By construction, after this projection is removed, the contemporaneous cross-sectional correlation between the two scores goes to zero.</w:t>
      </w:r>
    </w:p>
    <w:p>
      <w:pPr>
        <w:spacing w:after="120"/>
      </w:pPr>
      <w:r>
        <w:t xml:space="preserve">This is a clean, well-defined operation. Section 1.1 confirms empirically that it works as designed: cross-sectional Corr(theme, PMOM) collapses to ~0 across every factor theme and every universe.</w:t>
      </w:r>
    </w:p>
    <w:p>
      <w:pPr>
        <w:pStyle w:val="Heading2"/>
      </w:pPr>
      <w:r>
        <w:t xml:space="preserve">What PMOM-neut does NOT remove</w:t>
      </w:r>
    </w:p>
    <w:p>
      <w:pPr>
        <w:spacing w:after="120"/>
      </w:pPr>
      <w:r>
        <w:t xml:space="preserve">There are two reasons the return correlation does not follow the score correlation all the way to zero.</w:t>
      </w:r>
    </w:p>
    <w:p>
      <w:pPr>
        <w:pStyle w:val="Heading3"/>
      </w:pPr>
      <w:r>
        <w:t xml:space="preserve">Reason 1 — The neutralization is one-dimensional, returns are multi-dimensional</w:t>
      </w:r>
    </w:p>
    <w:p>
      <w:pPr>
        <w:spacing w:after="120"/>
      </w:pPr>
      <w:r>
        <w:t xml:space="preserve">PMOM-neut zeroes out one specific projection: Value’s score onto PMOM’s score on the same date. But return co-movement between two L/S sleeves depends on the full set of shared exposures over the realized path of returns, not on a single cross-sectional projection.</w:t>
      </w:r>
    </w:p>
    <w:p>
      <w:pPr>
        <w:spacing w:after="120"/>
      </w:pPr>
      <w:r>
        <w:t xml:space="preserve">Even after the score-level projection is zero, two sleeves can still co-move in returns because they share exposures to risk factors that aren’t in our neutralization basis, or because they share exposures to PMOM’s future values that today’s neutralization cannot anticipate. In factor-risk-model terms:</w:t>
      </w:r>
    </w:p>
    <w:p>
      <w:pPr>
        <w:spacing w:after="120" w:before="60"/>
        <w:ind w:left="720"/>
      </w:pPr>
      <w:r>
        <w:rPr>
          <w:i/>
          <w:iCs/>
        </w:rPr>
        <w:t xml:space="preserve">Cov(r_V, r_PMOM) ≈ b_V′ · F · b_PMOM + small specific piece</w:t>
      </w:r>
    </w:p>
    <w:p>
      <w:pPr>
        <w:spacing w:after="120"/>
      </w:pPr>
      <w:r>
        <w:t xml:space="preserve">where b_V and b_PMOM are the factor exposures of each sleeve to a set of common risk factors, and F is the risk factor covariance matrix. The score-level neutralization touches the V-on-PMOM projection directly, but doesn’t change b_V’s loadings on other common factors that PMOM also loads on. Those shared loadings, multiplied by F, propagate into return covariance regardless of how clean the score correlation is.</w:t>
      </w:r>
    </w:p>
    <w:p>
      <w:pPr>
        <w:pStyle w:val="Heading3"/>
      </w:pPr>
      <w:r>
        <w:t xml:space="preserve">Reason 2 — The L/S construction is nonlinear</w:t>
      </w:r>
    </w:p>
    <w:p>
      <w:pPr>
        <w:spacing w:after="120"/>
      </w:pPr>
      <w:r>
        <w:t xml:space="preserve">Going from score to L/S return is not a linear operation. The path is: score → rank or z-score → divide by variance → demean → scale to weight cap → multiply by forward returns → sum. Several of these steps are nonlinear (ranking, capping, scaling by a non-uniform variance). This means a linear projection that zeroes out the score-level correlation does not necessarily zero out the correlation at the active-weight or return level. Some of what was removed at the linear projection stage can re-enter through the nonlinear construction.</w:t>
      </w:r>
    </w:p>
    <w:p>
      <w:pPr>
        <w:pStyle w:val="Heading2"/>
      </w:pPr>
      <w:r>
        <w:t xml:space="preserve">Why the residual concentrates in Earnings_Value</w:t>
      </w:r>
    </w:p>
    <w:p>
      <w:pPr>
        <w:spacing w:after="120"/>
      </w:pPr>
      <w:r>
        <w:t xml:space="preserve">The Value/PMOM identity from the diagnostics document gives the structural picture. Any valuation ratio of the form F/M (fundamental over market cap) can be decomposed via a telescoping identity:</w:t>
      </w:r>
    </w:p>
    <w:p>
      <w:pPr>
        <w:spacing w:after="120" w:before="60"/>
        <w:ind w:left="720"/>
      </w:pPr>
      <w:r>
        <w:rPr>
          <w:i/>
          <w:iCs/>
        </w:rPr>
        <w:t xml:space="preserve">Δ ln V ≈ Δ ln Fundamental + STREV − PMOM(1,12)</w:t>
      </w:r>
    </w:p>
    <w:p>
      <w:pPr>
        <w:spacing w:after="120"/>
      </w:pPr>
      <w:r>
        <w:t xml:space="preserve">Value mechanically embeds a short-PMOM leg because the denominator is price. Stocks that ran up over the past 12 months have a lower Value score on average, by construction. This is the structural source of the anti-PMOM exposure.</w:t>
      </w:r>
    </w:p>
    <w:p>
      <w:pPr>
        <w:spacing w:after="120"/>
      </w:pPr>
      <w:r>
        <w:rPr>
          <w:b/>
          <w:bCs/>
        </w:rPr>
        <w:t xml:space="preserve">Why doesn’t PMOM-neut remove it? </w:t>
      </w:r>
      <w:r>
        <w:t xml:space="preserve">Because the price-driven component of Value at date t is not the same vector across stocks as today’s PMOM score. PMOM is a constructed signal (blend of MOM12,1, MOM11,1, MOM exhaustion, then risk-neutralized and standardized). The price impact on Value’s denominator is a related but not identical function of past prices. The cross-sectional regression of V on PMOM extracts the linearly-collinear component, but the residual still contains some price-driven information that survives because it is orthogonal to PMOM’s particular construction. The structural exposure to trailing momentum lives in the construction of the ratio itself, in a dimension partially orthogonal to today’s PMOM score.</w:t>
      </w:r>
    </w:p>
    <w:p>
      <w:pPr>
        <w:pStyle w:val="Heading2"/>
      </w:pPr>
      <w:r>
        <w:t xml:space="preserve">Why the residual is largest for Earnings_Value specifically</w:t>
      </w:r>
    </w:p>
    <w:p>
      <w:pPr>
        <w:spacing w:after="120"/>
      </w:pPr>
      <w:r>
        <w:t xml:space="preserve">Three Value factor themes use price in the denominator: Earnings_Value, FCF_Value, TYTD2EV1Y. The structural anti-PMOM leg is present in all three. The differences come from the numerator:</w:t>
      </w:r>
    </w:p>
    <w:p>
      <w:pPr>
        <w:pStyle w:val="ListParagraph"/>
        <w:numPr>
          <w:ilvl w:val="0"/>
          <w:numId w:val="2"/>
        </w:numPr>
        <w:spacing w:after="80"/>
      </w:pPr>
      <w:r>
        <w:rPr>
          <w:b/>
          <w:bCs/>
        </w:rPr>
        <w:t xml:space="preserve">Earnings_Value</w:t>
      </w:r>
      <w:r>
        <w:t xml:space="preserve"> — numerator is trailing accounting earnings. Sticky, slow-moving, low cross-sectional variability month to month. The price-driven term dominates, so the anti-PMOM exposure shows up cleanly.</w:t>
      </w:r>
    </w:p>
    <w:p>
      <w:pPr>
        <w:pStyle w:val="ListParagraph"/>
        <w:numPr>
          <w:ilvl w:val="0"/>
          <w:numId w:val="2"/>
        </w:numPr>
        <w:spacing w:after="80"/>
      </w:pPr>
      <w:r>
        <w:rPr>
          <w:b/>
          <w:bCs/>
        </w:rPr>
        <w:t xml:space="preserve">FCF_Value</w:t>
      </w:r>
      <w:r>
        <w:t xml:space="preserve"> — numerator is free cash flow. Lumpy and noisier (capex, working capital). The numerator adds independent variation that dilutes the price-driven term, weakening the anti-PMOM exposure.</w:t>
      </w:r>
    </w:p>
    <w:p>
      <w:pPr>
        <w:pStyle w:val="ListParagraph"/>
        <w:numPr>
          <w:ilvl w:val="0"/>
          <w:numId w:val="2"/>
        </w:numPr>
        <w:spacing w:after="80"/>
      </w:pPr>
      <w:r>
        <w:rPr>
          <w:b/>
          <w:bCs/>
        </w:rPr>
        <w:t xml:space="preserve">TYTD2EV1Y</w:t>
      </w:r>
      <w:r>
        <w:t xml:space="preserve"> — numerator includes buybacks and dividends. Buybacks tend to be pro-momentum (winning firms repurchase), creating a partial offset to the denominator effect.</w:t>
      </w:r>
    </w:p>
    <w:p>
      <w:pPr>
        <w:spacing w:after="120"/>
      </w:pPr>
      <w:r>
        <w:t xml:space="preserve">Earnings_Value is not more structurally anti-PMOM than the other two — the underlying identity is the same. It just has the cleanest signal because the numerator doesn’t add noise that dilutes the price-driven term.</w:t>
      </w:r>
    </w:p>
    <w:p>
      <w:pPr>
        <w:pStyle w:val="Heading2"/>
      </w:pPr>
      <w:r>
        <w:t xml:space="preserve">How to phrase this honestly in the document</w:t>
      </w:r>
    </w:p>
    <w:p>
      <w:pPr>
        <w:spacing w:after="120"/>
      </w:pPr>
      <w:r>
        <w:t xml:space="preserve">I would frame the Section 1 conclusion as: </w:t>
      </w:r>
      <w:r>
        <w:rPr>
          <w:b/>
          <w:bCs/>
        </w:rPr>
        <w:t xml:space="preserve">PMOM-neut works exactly as designed at the score level. At the return level, it reduces the anti-PMOM correlation in Earnings_Value substantially (from −0.22 to −0.11) but does not eliminate it. The residual is consistent with two effects (one-dimensional projection leaving orthogonal structure, plus nonlinearity in the L/S construction), and structurally with the Value/PMOM identity that embeds an anti-PMOM leg in any ratio with price in the denominator.</w:t>
      </w:r>
    </w:p>
    <w:p>
      <w:pPr>
        <w:spacing w:after="120"/>
      </w:pPr>
      <w:r>
        <w:t xml:space="preserve">The honest version doesn’t claim we know exactly which effect dominates. We know the fact, we have plausible reasons, we have not formally identified the dominant mechanism. The framing “consistent with X and Y” is more defensible than “caused by X.”</w:t>
      </w:r>
    </w:p>
    <w:p>
      <w:r>
        <w:br w:type="page"/>
      </w:r>
    </w:p>
    <w:p>
      <w:pPr>
        <w:pStyle w:val="Heading1"/>
      </w:pPr>
      <w:r>
        <w:t xml:space="preserve">Part B — Section 1, ready to paste</w:t>
      </w:r>
    </w:p>
    <w:p>
      <w:pPr>
        <w:pBdr>
          <w:bottom w:val="single" w:color="B0B0B0" w:sz="6" w:space="1"/>
        </w:pBdr>
        <w:spacing w:after="240" w:before="240"/>
      </w:pPr>
      <w:r>
        <w:t xml:space="preserve"/>
      </w:r>
    </w:p>
    <w:p>
      <w:pPr>
        <w:pStyle w:val="Heading1"/>
      </w:pPr>
      <w:r>
        <w:t xml:space="preserve">1 Factor / Theme / Super Factor correlations with PMOM</w:t>
      </w:r>
    </w:p>
    <w:p>
      <w:pPr>
        <w:spacing w:after="120"/>
      </w:pPr>
      <w:r>
        <w:t xml:space="preserve">Section 1 examines whether PMOM-neut effectively removes the momentum exposure embedded in our Value and Quality factor themes. We look at this in two complementary ways:</w:t>
      </w:r>
    </w:p>
    <w:p>
      <w:pPr>
        <w:pStyle w:val="ListParagraph"/>
        <w:numPr>
          <w:ilvl w:val="0"/>
          <w:numId w:val="2"/>
        </w:numPr>
        <w:spacing w:after="80"/>
      </w:pPr>
      <w:r>
        <w:rPr>
          <w:b/>
          <w:bCs/>
        </w:rPr>
        <w:t xml:space="preserve">1.1 — XS score correlations with PMOM.</w:t>
      </w:r>
      <w:r>
        <w:t xml:space="preserve"> Tests the neutralization at the input level: at each date, across all stocks, how correlated are the factor scores with PMOM?</w:t>
      </w:r>
    </w:p>
    <w:p>
      <w:pPr>
        <w:pStyle w:val="ListParagraph"/>
        <w:numPr>
          <w:ilvl w:val="0"/>
          <w:numId w:val="2"/>
        </w:numPr>
        <w:spacing w:after="80"/>
      </w:pPr>
      <w:r>
        <w:rPr>
          <w:b/>
          <w:bCs/>
        </w:rPr>
        <w:t xml:space="preserve">1.2 — L/S return correlations with PMOM.</w:t>
      </w:r>
      <w:r>
        <w:t xml:space="preserve"> Tests what remains at the output level: month by month, how correlated are the factor L/S returns with PMOM?</w:t>
      </w:r>
    </w:p>
    <w:p>
      <w:pPr>
        <w:spacing w:after="120"/>
      </w:pPr>
      <w:r>
        <w:t xml:space="preserve">These two views measure different things. The score correlation captures the part of momentum exposure that is directly explained by PMOM’s cross-sectional score on the same date — PMOM-neut zeroes this out by construction. The return correlation captures the full time-series co-movement of factor L/S returns with PMOM returns, including any shared exposures the score-level neutralization does not reach. We expect the score correlation to clean up completely; the return correlation may not.</w:t>
      </w:r>
    </w:p>
    <w:p>
      <w:pPr>
        <w:pBdr>
          <w:bottom w:val="single" w:color="B0B0B0" w:sz="6" w:space="1"/>
        </w:pBdr>
        <w:spacing w:after="240" w:before="240"/>
      </w:pPr>
      <w:r>
        <w:t xml:space="preserve"/>
      </w:r>
    </w:p>
    <w:p>
      <w:pPr>
        <w:pStyle w:val="Heading2"/>
      </w:pPr>
      <w:r>
        <w:t xml:space="preserve">1.1 Cross-sectional theme score correlations with PMOM</w:t>
      </w:r>
    </w:p>
    <w:p>
      <w:pPr>
        <w:spacing w:after="120"/>
      </w:pPr>
      <w:r>
        <w:rPr>
          <w:b/>
          <w:bCs/>
        </w:rPr>
        <w:t xml:space="preserve">Correlation average across dates</w:t>
      </w:r>
    </w:p>
    <w:p>
      <w:pPr>
        <w:shd w:fill="F2F2F2" w:val="clear"/>
        <w:spacing w:after="120" w:before="120"/>
        <w:ind w:left="360" w:right="360"/>
      </w:pPr>
      <w:r>
        <w:rPr>
          <w:i/>
          <w:iCs/>
          <w:color w:val="808080"/>
        </w:rPr>
        <w:t xml:space="preserve">[Insert existing table: Avg Cross-Sectional Score Correlation with PMOM — Baseline vs PMOM Neutralized]</w:t>
      </w:r>
    </w:p>
    <w:p>
      <w:pPr>
        <w:spacing w:after="120"/>
      </w:pPr>
      <w:r>
        <w:rPr>
          <w:b/>
          <w:bCs/>
        </w:rPr>
        <w:t xml:space="preserve">With PMOM-neut vs Baseline:</w:t>
      </w:r>
    </w:p>
    <w:p>
      <w:pPr>
        <w:pStyle w:val="ListParagraph"/>
        <w:numPr>
          <w:ilvl w:val="0"/>
          <w:numId w:val="2"/>
        </w:numPr>
        <w:spacing w:after="80"/>
      </w:pPr>
      <w:r>
        <w:t xml:space="preserve">Corr(Earnings_Value, PMOM) goes </w:t>
      </w:r>
      <w:r>
        <w:rPr>
          <w:b/>
          <w:bCs/>
        </w:rPr>
        <w:t xml:space="preserve">up</w:t>
      </w:r>
      <w:r>
        <w:t xml:space="preserve"> from −0.05 to +0.01 on average (far right column).</w:t>
      </w:r>
    </w:p>
    <w:p>
      <w:pPr>
        <w:pStyle w:val="ListParagraph"/>
        <w:numPr>
          <w:ilvl w:val="0"/>
          <w:numId w:val="2"/>
        </w:numPr>
        <w:spacing w:after="80"/>
      </w:pPr>
      <w:r>
        <w:t xml:space="preserve">On average across universes and dates, all factor-theme Corr(theme, PMOM) values are between 0.00 and 0.01.</w:t>
      </w:r>
    </w:p>
    <w:p>
      <w:pPr>
        <w:spacing w:after="80"/>
      </w:pPr>
      <w:r>
        <w:t xml:space="preserve"/>
      </w:r>
    </w:p>
    <w:p>
      <w:pPr>
        <w:spacing w:after="120"/>
      </w:pPr>
      <w:r>
        <w:rPr>
          <w:b/>
          <w:bCs/>
        </w:rPr>
        <w:t xml:space="preserve">Correlation standard deviation across dates</w:t>
      </w:r>
    </w:p>
    <w:p>
      <w:pPr>
        <w:shd w:fill="F2F2F2" w:val="clear"/>
        <w:spacing w:after="120" w:before="120"/>
        <w:ind w:left="360" w:right="360"/>
      </w:pPr>
      <w:r>
        <w:rPr>
          <w:i/>
          <w:iCs/>
          <w:color w:val="808080"/>
        </w:rPr>
        <w:t xml:space="preserve">[Insert existing table: Std Dev of Cross-Sectional Score Correlation with PMOM — Baseline vs PMOM Neutralized]</w:t>
      </w:r>
    </w:p>
    <w:p>
      <w:pPr>
        <w:spacing w:after="120"/>
      </w:pPr>
      <w:r>
        <w:rPr>
          <w:b/>
          <w:bCs/>
        </w:rPr>
        <w:t xml:space="preserve">With PMOM-neut vs Baseline:</w:t>
      </w:r>
    </w:p>
    <w:p>
      <w:pPr>
        <w:pStyle w:val="ListParagraph"/>
        <w:numPr>
          <w:ilvl w:val="0"/>
          <w:numId w:val="2"/>
        </w:numPr>
        <w:spacing w:after="80"/>
      </w:pPr>
      <w:r>
        <w:t xml:space="preserve">Standard deviation of Corr(theme, PMOM) goes from a 4.7–8.8% range down to 2.2–2.7% — a reduction of roughly 60%.</w:t>
      </w:r>
    </w:p>
    <w:p>
      <w:pPr>
        <w:spacing w:after="120"/>
      </w:pPr>
      <w:r>
        <w:rPr>
          <w:b/>
          <w:bCs/>
        </w:rPr>
        <w:t xml:space="preserve">Section 1.1 summary. </w:t>
      </w:r>
      <w:r>
        <w:t xml:space="preserve">PMOM-neut works as designed at the score level: cross-sectional Corr(theme, PMOM) collapses to ≈0 on average, and its temporal variability is cut by ~60%. This confirms that the neutralization removes the score-level exposure to PMOM completely. Whether this translates into a reduction at the L/S return level is the question of Section 1.2.</w:t>
      </w:r>
    </w:p>
    <w:p>
      <w:pPr>
        <w:pBdr>
          <w:bottom w:val="single" w:color="B0B0B0" w:sz="6" w:space="1"/>
        </w:pBdr>
        <w:spacing w:after="240" w:before="240"/>
      </w:pPr>
      <w:r>
        <w:t xml:space="preserve"/>
      </w:r>
    </w:p>
    <w:p>
      <w:pPr>
        <w:pStyle w:val="Heading2"/>
      </w:pPr>
      <w:r>
        <w:t xml:space="preserve">1.2 L/S return correlations with PMOM</w:t>
      </w:r>
    </w:p>
    <w:p>
      <w:pPr>
        <w:shd w:fill="F2F2F2" w:val="clear"/>
        <w:spacing w:after="120" w:before="120"/>
        <w:ind w:left="360" w:right="360"/>
      </w:pPr>
      <w:r>
        <w:rPr>
          <w:i/>
          <w:iCs/>
          <w:color w:val="808080"/>
        </w:rPr>
        <w:t xml:space="preserve">[Insert existing table: L/S Return Correlation with PMOM — Baseline vs PMOM Neutralized]</w:t>
      </w:r>
    </w:p>
    <w:p>
      <w:pPr>
        <w:spacing w:after="120"/>
      </w:pPr>
      <w:r>
        <w:rPr>
          <w:b/>
          <w:bCs/>
        </w:rPr>
        <w:t xml:space="preserve">With PMOM-neut vs Baseline:</w:t>
      </w:r>
    </w:p>
    <w:p>
      <w:pPr>
        <w:pStyle w:val="ListParagraph"/>
        <w:numPr>
          <w:ilvl w:val="0"/>
          <w:numId w:val="2"/>
        </w:numPr>
        <w:spacing w:after="80"/>
      </w:pPr>
      <w:r>
        <w:t xml:space="preserve">Corr(Earnings_Value, PMOM) goes from −0.22 to −0.11 on average across universes (far right column) — the largest reduction of any factor theme, but </w:t>
      </w:r>
      <w:r>
        <w:rPr>
          <w:b/>
          <w:bCs/>
        </w:rPr>
        <w:t xml:space="preserve">still negative</w:t>
      </w:r>
      <w:r>
        <w:t xml:space="preserve">.</w:t>
      </w:r>
    </w:p>
    <w:p>
      <w:pPr>
        <w:pStyle w:val="ListParagraph"/>
        <w:numPr>
          <w:ilvl w:val="0"/>
          <w:numId w:val="2"/>
        </w:numPr>
        <w:spacing w:after="80"/>
      </w:pPr>
      <w:r>
        <w:t xml:space="preserve">Corr(FCF_Value, PMOM) and Corr(TYTD2EV1Y, PMOM) move from 0.03 / 0.05 baseline to −0.03 / −0.02 after neutralization — small in magnitude, slightly negative direction.</w:t>
      </w:r>
    </w:p>
    <w:p>
      <w:pPr>
        <w:pStyle w:val="ListParagraph"/>
        <w:numPr>
          <w:ilvl w:val="0"/>
          <w:numId w:val="2"/>
        </w:numPr>
        <w:spacing w:after="80"/>
      </w:pPr>
      <w:r>
        <w:t xml:space="preserve">Corr(Investment, PMOM) goes from −0.07 to −0.13 on average.</w:t>
      </w:r>
    </w:p>
    <w:p>
      <w:pPr>
        <w:pStyle w:val="ListParagraph"/>
        <w:numPr>
          <w:ilvl w:val="0"/>
          <w:numId w:val="2"/>
        </w:numPr>
        <w:spacing w:after="80"/>
      </w:pPr>
      <w:r>
        <w:t xml:space="preserve">The other factor themes (Quality, Profit) show small changes in correlation.</w:t>
      </w:r>
    </w:p>
    <w:p>
      <w:pPr>
        <w:spacing w:after="120"/>
      </w:pPr>
      <w:r>
        <w:rPr>
          <w:b/>
          <w:bCs/>
        </w:rPr>
        <w:t xml:space="preserve">All in all, PMOM-neut substantially reduces — but does not eliminate — the negative L/S return correlation between Earnings_Value (and to a lesser degree Value as a super factor) and PMOM. For factors that were not strongly correlated with PMOM in returns to begin with, neutralization has only minor effects.</w:t>
      </w:r>
    </w:p>
    <w:p>
      <w:pPr>
        <w:shd w:fill="F2F2F2" w:val="clear"/>
        <w:spacing w:after="120" w:before="120"/>
        <w:ind w:left="360" w:right="360"/>
      </w:pPr>
      <w:r>
        <w:rPr>
          <w:i/>
          <w:iCs/>
          <w:color w:val="808080"/>
        </w:rPr>
        <w:t xml:space="preserve">[Optional: rolling 24m L/S return correlation charts for SPX, MXEA, MXEF. Universes overlap heavily so a subset is sufficient.]</w:t>
      </w:r>
    </w:p>
    <w:p>
      <w:pPr>
        <w:spacing w:after="120"/>
      </w:pPr>
      <w:r>
        <w:rPr>
          <w:b/>
          <w:bCs/>
        </w:rPr>
        <w:t xml:space="preserve">Looking at the rolling charts: </w:t>
      </w:r>
      <w:r>
        <w:t xml:space="preserve">the trends in L/S return correlation are very similar between Baseline and PMOM-neut across all universes. The neutralization shifts the level upward (less negative) but preserves the shape and timing of the correlation through time.</w:t>
      </w:r>
    </w:p>
    <w:p>
      <w:pPr>
        <w:pBdr>
          <w:bottom w:val="single" w:color="B0B0B0" w:sz="6" w:space="1"/>
        </w:pBdr>
        <w:spacing w:after="240" w:before="240"/>
      </w:pPr>
      <w:r>
        <w:t xml:space="preserve"/>
      </w:r>
    </w:p>
    <w:p>
      <w:pPr>
        <w:pStyle w:val="Heading2"/>
      </w:pPr>
      <w:r>
        <w:t xml:space="preserve">Section 1 summary</w:t>
      </w:r>
    </w:p>
    <w:p>
      <w:pPr>
        <w:spacing w:after="120"/>
      </w:pPr>
      <w:r>
        <w:t xml:space="preserve">PMOM-neut works as designed at the </w:t>
      </w:r>
      <w:r>
        <w:rPr>
          <w:b/>
          <w:bCs/>
        </w:rPr>
        <w:t xml:space="preserve">score level</w:t>
      </w:r>
      <w:r>
        <w:t xml:space="preserve">: cross-sectional correlation with PMOM goes to ≈0 across all factor themes, and its variability through time is cut roughly in half.</w:t>
      </w:r>
    </w:p>
    <w:p>
      <w:pPr>
        <w:spacing w:after="120"/>
      </w:pPr>
      <w:r>
        <w:t xml:space="preserve">At the </w:t>
      </w:r>
      <w:r>
        <w:rPr>
          <w:b/>
          <w:bCs/>
        </w:rPr>
        <w:t xml:space="preserve">return level</w:t>
      </w:r>
      <w:r>
        <w:t xml:space="preserve">, the picture is more nuanced. For factor themes that were not strongly anti-PMOM to begin with — FCF_Value, TYTD2EV1Y, Quality, Profit — the neutralization has only small effects on the L/S return correlation. For Earnings_Value, where the baseline return correlation with PMOM is most negative (−0.22 average), neutralization reduces the correlation substantially (to −0.11) but does not eliminate it.</w:t>
      </w:r>
    </w:p>
    <w:p>
      <w:pPr>
        <w:spacing w:after="120"/>
      </w:pPr>
      <w:r>
        <w:t xml:space="preserve">This score-vs-return gap is the central observation of Section 1. Two effects contribute. First, a cross-sectional score regression only removes a one-dimensional linear projection at each date — any momentum-related structure orthogonal to today’s PMOM score remains in the residual. Second, the L/S construction (rank, weight, scale) introduces nonlinearity that the linear projection cannot fully neutralize. For Value specifically, the construction E/P mechanically links the score to past prices through the denominator, and this structural relationship operates over a horizon longer than the cross-sectional neutralization can capture cleanly.</w:t>
      </w:r>
    </w:p>
    <w:p>
      <w:pPr>
        <w:spacing w:after="120"/>
      </w:pPr>
      <w:r>
        <w:t xml:space="preserve">The practical implication for the rest of the document: Earnings_Value retains a meaningful return-level relationship with PMOM even after neutralization, which is why it remains the factor of interest in Section 2’s performance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2026-05-19T21:47:24.464Z</dcterms:created>
  <dcterms:modified xsi:type="dcterms:W3CDTF">2026-05-19T21:47:24.465Z</dcterms:modified>
</cp:coreProperties>
</file>

<file path=docProps/custom.xml><?xml version="1.0" encoding="utf-8"?>
<Properties xmlns="http://schemas.openxmlformats.org/officeDocument/2006/custom-properties" xmlns:vt="http://schemas.openxmlformats.org/officeDocument/2006/docPropsVTypes"/>
</file>