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1F4E79"/>
          <w:sz w:val="40"/>
          <w:szCs w:val="40"/>
        </w:rPr>
        <w:t xml:space="preserve">Abstract &amp; Summary — working notes</w:t>
      </w:r>
    </w:p>
    <w:p>
      <w:pPr>
        <w:spacing w:after="80" w:before="80"/>
      </w:pPr>
      <w:r>
        <w:rPr>
          <w:rFonts w:ascii="Arial" w:cs="Arial" w:eastAsia="Arial" w:hAnsi="Arial"/>
          <w:b w:val="false"/>
          <w:bCs w:val="false"/>
          <w:i w:val="false"/>
          <w:iCs w:val="false"/>
          <w:sz w:val="22"/>
          <w:szCs w:val="22"/>
        </w:rPr>
        <w:t xml:space="preserve">Two deliverables in this document, both ready to paste into PMOM_neut_v3.docx. The abstract slots in at the top, before the Methodology. The Summary slots into the empty [Summary] heading you already have between Methodology and Section 1. Both written to mirror the diagnostics V2 style: four-paragraph abstract with a grey identity callout, summary that consolidates the three section narratives and ends with operating recommendation and follow-up paths.</w:t>
      </w:r>
    </w:p>
    <w:p>
      <w:pPr>
        <w:spacing w:after="80" w:before="80"/>
      </w:pPr>
      <w:r>
        <w:rPr>
          <w:rFonts w:ascii="Arial" w:cs="Arial" w:eastAsia="Arial" w:hAnsi="Arial"/>
          <w:b/>
          <w:bCs/>
          <w:i w:val="false"/>
          <w:iCs w:val="false"/>
          <w:sz w:val="22"/>
          <w:szCs w:val="22"/>
        </w:rPr>
        <w:t xml:space="preserve">Reminders on the v3 numbers used:</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Section 2 cross-universe Earnings_Value: Low DD IR +0.10 (return +22 bps, vol −42 bps), High DD IR −0.07 (return </w:t>
      </w:r>
      <w:r>
        <w:rPr>
          <w:rFonts w:ascii="Arial" w:cs="Arial" w:eastAsia="Arial" w:hAnsi="Arial"/>
          <w:b/>
          <w:bCs/>
          <w:i w:val="false"/>
          <w:iCs w:val="false"/>
          <w:sz w:val="22"/>
          <w:szCs w:val="22"/>
        </w:rPr>
        <w:t xml:space="preserve">−59</w:t>
      </w:r>
      <w:r>
        <w:rPr>
          <w:rFonts w:ascii="Arial" w:cs="Arial" w:eastAsia="Arial" w:hAnsi="Arial"/>
          <w:b w:val="false"/>
          <w:bCs w:val="false"/>
          <w:i w:val="false"/>
          <w:iCs w:val="false"/>
          <w:sz w:val="22"/>
          <w:szCs w:val="22"/>
        </w:rPr>
        <w:t xml:space="preserve"> bps, vol −25 bps). The High DD return change is the v3 number, much larger in magnitude than v2 because the DD threshold was tightened to −10% (High DD is now deep drawdowns only, not just below-zero DDSmooth).</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Section 3 cross-universe WFC[EV]: Low DD return +5 bps, IR −0.01; High DD return −8 bps, IR −0.03. Low DD return sign-consistent in 5/5 universes.</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Score-level neutralization: |ρ(theme, PMOM)| → ~0, std dev cut by ~60% across themes. Return-level: EV residual correlation −0.11 vs −0.22 baseline.</w:t>
      </w:r>
    </w:p>
    <w:p>
      <w:pPr>
        <w:pBdr>
          <w:bottom w:val="single" w:color="1F4E79" w:sz="6" w:space="1"/>
        </w:pBdr>
        <w:spacing w:after="200" w:before="200"/>
      </w:pPr>
      <w:r>
        <w:t xml:space="preserve"/>
      </w:r>
    </w:p>
    <w:p>
      <w:pPr>
        <w:pStyle w:val="Heading1"/>
        <w:spacing w:after="200" w:before="320"/>
      </w:pPr>
      <w:r>
        <w:rPr>
          <w:rFonts w:ascii="Arial" w:cs="Arial" w:eastAsia="Arial" w:hAnsi="Arial"/>
          <w:b/>
          <w:bCs/>
          <w:color w:val="1F4E79"/>
          <w:sz w:val="32"/>
          <w:szCs w:val="32"/>
        </w:rPr>
        <w:t xml:space="preserve">Abstract — ready to paste</w:t>
      </w:r>
    </w:p>
    <w:p>
      <w:pPr>
        <w:pBdr>
          <w:top w:val="none" w:color="auto" w:sz="0"/>
          <w:left w:val="single" w:color="9CC3E5" w:sz="24" w:space="12"/>
          <w:bottom w:val="none" w:color="auto" w:sz="0"/>
          <w:right w:val="none" w:color="auto" w:sz="0"/>
        </w:pBdr>
        <w:spacing w:after="120" w:before="120"/>
        <w:ind w:left="240"/>
      </w:pPr>
      <w:r>
        <w:rPr>
          <w:rFonts w:ascii="Arial" w:cs="Arial" w:eastAsia="Arial" w:hAnsi="Arial"/>
          <w:i/>
          <w:iCs/>
          <w:color w:val="404040"/>
          <w:sz w:val="22"/>
          <w:szCs w:val="22"/>
        </w:rPr>
        <w:t xml:space="preserve">Style note: matches the diagnostics V2 abstract — four paragraphs framed around what was tested, what the results show at each level, and what they imply. The Value/PMOM identity sits in a grey shaded callout in the second paragraph, same as diagnostics V2. Reads in about 90 seconds.</w:t>
      </w:r>
    </w:p>
    <w:p>
      <w:r>
        <w:t xml:space="preserve"/>
      </w:r>
    </w:p>
    <w:p>
      <w:pPr>
        <w:pStyle w:val="Heading2"/>
        <w:spacing w:after="160" w:before="280"/>
      </w:pPr>
      <w:r>
        <w:rPr>
          <w:rFonts w:ascii="Arial" w:cs="Arial" w:eastAsia="Arial" w:hAnsi="Arial"/>
          <w:b/>
          <w:bCs/>
          <w:color w:val="1F4E79"/>
          <w:sz w:val="28"/>
          <w:szCs w:val="28"/>
        </w:rPr>
        <w:t xml:space="preserve">Abstract</w:t>
      </w:r>
    </w:p>
    <w:p>
      <w:pPr>
        <w:spacing w:after="80" w:before="80"/>
      </w:pPr>
      <w:r>
        <w:rPr>
          <w:rFonts w:ascii="Arial" w:cs="Arial" w:eastAsia="Arial" w:hAnsi="Arial"/>
          <w:b w:val="false"/>
          <w:bCs w:val="false"/>
          <w:i w:val="false"/>
          <w:iCs w:val="false"/>
          <w:sz w:val="22"/>
          <w:szCs w:val="22"/>
        </w:rPr>
        <w:t xml:space="preserve">This document is the follow-up to the diagnostics work. The diagnostics supported Matt’s April hypothesis that Value carries a structural anti-PMOM bet, concentrated in Earnings_Value across SPX/MXEA/MXWO, hurting performance in low DD when PMOM is rewarded. The natural next step is to test PMOM neutralization directly. I do that at three levels — factor theme, super factor, and Weighted Factor Composite — and compare a Baseline track (neutralized to standard risk factors but not to momentum) with a PMOM-neutralized track. Tests are run unconditionally and conditional on DD state, since the diagnostics already established the regime as the place where the hypothesis is sharpest.</w:t>
      </w:r>
    </w:p>
    <w:p>
      <w:pPr>
        <w:spacing w:after="80" w:before="80"/>
      </w:pPr>
      <w:r>
        <w:rPr>
          <w:rFonts w:ascii="Arial" w:cs="Arial" w:eastAsia="Arial" w:hAnsi="Arial"/>
          <w:b w:val="false"/>
          <w:bCs w:val="false"/>
          <w:i/>
          <w:iCs/>
          <w:sz w:val="22"/>
          <w:szCs w:val="22"/>
        </w:rPr>
        <w:t xml:space="preserve">Reminder from the diagnostics — the Value/PMOM identity:</w:t>
      </w:r>
    </w:p>
    <w:p>
      <w:pPr>
        <w:shd w:fill="E7E6E6" w:color="auto" w:val="clear"/>
        <w:spacing w:after="120" w:before="120"/>
        <w:ind w:left="120" w:right="120"/>
      </w:pPr>
      <w:r>
        <w:rPr>
          <w:rFonts w:ascii="Arial" w:cs="Arial" w:eastAsia="Arial" w:hAnsi="Arial"/>
          <w:b/>
          <w:bCs/>
          <w:i w:val="false"/>
          <w:iCs w:val="false"/>
          <w:sz w:val="22"/>
          <w:szCs w:val="22"/>
        </w:rPr>
        <w:t xml:space="preserve">Value ≈ STREV − PMOM + lagged fundamental term</w:t>
      </w:r>
    </w:p>
    <w:p>
      <w:pPr>
        <w:pBdr>
          <w:top w:val="none" w:color="auto" w:sz="0"/>
          <w:left w:val="single" w:color="9CC3E5" w:sz="24" w:space="12"/>
          <w:bottom w:val="none" w:color="auto" w:sz="0"/>
          <w:right w:val="none" w:color="auto" w:sz="0"/>
        </w:pBdr>
        <w:spacing w:after="120" w:before="120"/>
        <w:ind w:left="240"/>
      </w:pPr>
      <w:r>
        <w:rPr>
          <w:rFonts w:ascii="Arial" w:cs="Arial" w:eastAsia="Arial" w:hAnsi="Arial"/>
          <w:i/>
          <w:iCs/>
          <w:color w:val="404040"/>
          <w:sz w:val="22"/>
          <w:szCs w:val="22"/>
        </w:rPr>
        <w:t xml:space="preserve">Any stock whose price rises gets less good on Value through the denominator. This is the mechanical source of the anti-PMOM bet, and it is concentrated in Earnings_Value because earnings are sticky enough that the price term dominates the ratio. The identity predicts every Value factor of the form F/M carries an anti-PMOM tilt by construction.</w:t>
      </w:r>
    </w:p>
    <w:p>
      <w:pPr>
        <w:spacing w:after="80" w:before="80"/>
      </w:pPr>
      <w:r>
        <w:rPr>
          <w:rFonts w:ascii="Arial" w:cs="Arial" w:eastAsia="Arial" w:hAnsi="Arial"/>
          <w:b/>
          <w:bCs/>
          <w:i w:val="false"/>
          <w:iCs w:val="false"/>
          <w:sz w:val="22"/>
          <w:szCs w:val="22"/>
        </w:rPr>
        <w:t xml:space="preserve">What the results show:</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At the </w:t>
      </w:r>
      <w:r>
        <w:rPr>
          <w:rFonts w:ascii="Arial" w:cs="Arial" w:eastAsia="Arial" w:hAnsi="Arial"/>
          <w:b/>
          <w:bCs/>
          <w:i w:val="false"/>
          <w:iCs w:val="false"/>
          <w:sz w:val="22"/>
          <w:szCs w:val="22"/>
        </w:rPr>
        <w:t xml:space="preserve">factor theme level</w:t>
      </w:r>
      <w:r>
        <w:rPr>
          <w:rFonts w:ascii="Arial" w:cs="Arial" w:eastAsia="Arial" w:hAnsi="Arial"/>
          <w:b w:val="false"/>
          <w:bCs w:val="false"/>
          <w:i w:val="false"/>
          <w:iCs w:val="false"/>
          <w:sz w:val="22"/>
          <w:szCs w:val="22"/>
        </w:rPr>
        <w:t xml:space="preserve">, PMOM-neut on Earnings_Value produces the regime flip the hypothesis predicts: Low DD IR +0.10, High DD IR −0.07, sign-consistent across every universe. This is the central confirmation of Matt’s hypothesis. Value as a super factor inherits a diluted version of the same pattern (Low DD +0.06, High DD −0.03), consistent with Earnings_Value being a 37.5% component. Other factor themes (FCF_Value, TYTD2EV1Y, Quality, Profit, Investment) show no regime flip — consistent with their lack of a structural anti-PMOM tilt.</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At the </w:t>
      </w:r>
      <w:r>
        <w:rPr>
          <w:rFonts w:ascii="Arial" w:cs="Arial" w:eastAsia="Arial" w:hAnsi="Arial"/>
          <w:b/>
          <w:bCs/>
          <w:i w:val="false"/>
          <w:iCs w:val="false"/>
          <w:sz w:val="22"/>
          <w:szCs w:val="22"/>
        </w:rPr>
        <w:t xml:space="preserve">score level</w:t>
      </w:r>
      <w:r>
        <w:rPr>
          <w:rFonts w:ascii="Arial" w:cs="Arial" w:eastAsia="Arial" w:hAnsi="Arial"/>
          <w:b w:val="false"/>
          <w:bCs w:val="false"/>
          <w:i w:val="false"/>
          <w:iCs w:val="false"/>
          <w:sz w:val="22"/>
          <w:szCs w:val="22"/>
        </w:rPr>
        <w:t xml:space="preserve">, PMOM-neut works as designed: cross-sectional Corr(theme, PMOM) collapses to ~0 across all factor themes, with temporal variability cut by ~60%. At the </w:t>
      </w:r>
      <w:r>
        <w:rPr>
          <w:rFonts w:ascii="Arial" w:cs="Arial" w:eastAsia="Arial" w:hAnsi="Arial"/>
          <w:b/>
          <w:bCs/>
          <w:i w:val="false"/>
          <w:iCs w:val="false"/>
          <w:sz w:val="22"/>
          <w:szCs w:val="22"/>
        </w:rPr>
        <w:t xml:space="preserve">L/S return level</w:t>
      </w:r>
      <w:r>
        <w:rPr>
          <w:rFonts w:ascii="Arial" w:cs="Arial" w:eastAsia="Arial" w:hAnsi="Arial"/>
          <w:b w:val="false"/>
          <w:bCs w:val="false"/>
          <w:i w:val="false"/>
          <w:iCs w:val="false"/>
          <w:sz w:val="22"/>
          <w:szCs w:val="22"/>
        </w:rPr>
        <w:t xml:space="preserve">, the score-level cleanup translates only partially: the negative return correlation between Earnings_Value and PMOM is reduced substantially (−0.22 to −0.11 cross-universe) but not eliminated. The residual is consistent with the Value/PMOM identity operating over a horizon longer than cross-sectional score neutralization can capture.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At the </w:t>
      </w:r>
      <w:r>
        <w:rPr>
          <w:rFonts w:ascii="Arial" w:cs="Arial" w:eastAsia="Arial" w:hAnsi="Arial"/>
          <w:b/>
          <w:bCs/>
          <w:i w:val="false"/>
          <w:iCs w:val="false"/>
          <w:sz w:val="22"/>
          <w:szCs w:val="22"/>
        </w:rPr>
        <w:t xml:space="preserve">WFC composite level</w:t>
      </w:r>
      <w:r>
        <w:rPr>
          <w:rFonts w:ascii="Arial" w:cs="Arial" w:eastAsia="Arial" w:hAnsi="Arial"/>
          <w:b w:val="false"/>
          <w:bCs w:val="false"/>
          <w:i w:val="false"/>
          <w:iCs w:val="false"/>
          <w:sz w:val="22"/>
          <w:szCs w:val="22"/>
        </w:rPr>
        <w:t xml:space="preserve">, none of the three variants tested (WFC[V·Q], WFC[V], WFC[EV]) delivers a meaningful IR improvement in either regime. The factor-theme finding propagates to the composite in the predicted direction — WFC[EV] Low DD return is positive in every universe (+5 bps cross-universe) — but the magnitude is too small to register at the IR level. Earnings_Value is ~12.5% of the WFC by construction, so a +0.10 IR effect at the theme scales to ~+0.012 IR at the composite, within the noise floor of the cross-universe estimate.</w:t>
      </w:r>
    </w:p>
    <w:p>
      <w:pPr>
        <w:spacing w:after="80" w:before="80"/>
      </w:pPr>
      <w:r>
        <w:rPr>
          <w:rFonts w:ascii="Arial" w:cs="Arial" w:eastAsia="Arial" w:hAnsi="Arial"/>
          <w:b w:val="false"/>
          <w:bCs w:val="false"/>
          <w:i w:val="false"/>
          <w:iCs w:val="false"/>
          <w:sz w:val="22"/>
          <w:szCs w:val="22"/>
        </w:rPr>
        <w:t xml:space="preserve">The factor-theme result confirms Matt’s hypothesis. It also argues for a </w:t>
      </w:r>
      <w:r>
        <w:rPr>
          <w:rFonts w:ascii="Arial" w:cs="Arial" w:eastAsia="Arial" w:hAnsi="Arial"/>
          <w:b/>
          <w:bCs/>
          <w:i w:val="false"/>
          <w:iCs w:val="false"/>
          <w:sz w:val="22"/>
          <w:szCs w:val="22"/>
        </w:rPr>
        <w:t xml:space="preserve">regime-conditional</w:t>
      </w:r>
      <w:r>
        <w:rPr>
          <w:rFonts w:ascii="Arial" w:cs="Arial" w:eastAsia="Arial" w:hAnsi="Arial"/>
          <w:b w:val="false"/>
          <w:bCs w:val="false"/>
          <w:i w:val="false"/>
          <w:iCs w:val="false"/>
          <w:sz w:val="22"/>
          <w:szCs w:val="22"/>
        </w:rPr>
        <w:t xml:space="preserve"> application of PMOM-neut at the Earnings_Value level — apply in Low DD to capture the +0.10 IR benefit, don’t apply in High DD where the cost is larger than under the original DDSmooth-sign threshold (High DD now reflects deep drawdowns only). The factor-theme finding does not scale up to the WFC composite under static-weight aggregation; capturing it at the composite would require changes to the WFC architecture, an open question for follow-up. Turnover analysis is also left for follow-up work.</w:t>
      </w:r>
    </w:p>
    <w:p>
      <w:pPr>
        <w:pBdr>
          <w:bottom w:val="single" w:color="1F4E79" w:sz="6" w:space="1"/>
        </w:pBdr>
        <w:spacing w:after="200" w:before="200"/>
      </w:pPr>
      <w:r>
        <w:t xml:space="preserve"/>
      </w:r>
    </w:p>
    <w:p>
      <w:pPr>
        <w:pStyle w:val="Heading1"/>
        <w:spacing w:after="200" w:before="320"/>
      </w:pPr>
      <w:r>
        <w:rPr>
          <w:rFonts w:ascii="Arial" w:cs="Arial" w:eastAsia="Arial" w:hAnsi="Arial"/>
          <w:b/>
          <w:bCs/>
          <w:color w:val="1F4E79"/>
          <w:sz w:val="32"/>
          <w:szCs w:val="32"/>
        </w:rPr>
        <w:t xml:space="preserve">Summary — ready to paste</w:t>
      </w:r>
    </w:p>
    <w:p>
      <w:pPr>
        <w:pBdr>
          <w:top w:val="none" w:color="auto" w:sz="0"/>
          <w:left w:val="single" w:color="9CC3E5" w:sz="24" w:space="12"/>
          <w:bottom w:val="none" w:color="auto" w:sz="0"/>
          <w:right w:val="none" w:color="auto" w:sz="0"/>
        </w:pBdr>
        <w:spacing w:after="120" w:before="120"/>
        <w:ind w:left="240"/>
      </w:pPr>
      <w:r>
        <w:rPr>
          <w:rFonts w:ascii="Arial" w:cs="Arial" w:eastAsia="Arial" w:hAnsi="Arial"/>
          <w:i/>
          <w:iCs/>
          <w:color w:val="404040"/>
          <w:sz w:val="22"/>
          <w:szCs w:val="22"/>
        </w:rPr>
        <w:t xml:space="preserve">Style note: this goes into the empty [Summary] heading between Methodology and Section 1. It consolidates the three sections’ narratives in a single page-ish read, surfaces the operating recommendation, and points to follow-up paths. Reads about three minutes. Light tie-in to Matt’s April 16 residuals thread on the composite-doesn’t-propagate point, per your call.</w:t>
      </w:r>
    </w:p>
    <w:p>
      <w:r>
        <w:t xml:space="preserve"/>
      </w:r>
    </w:p>
    <w:p>
      <w:pPr>
        <w:pStyle w:val="Heading2"/>
        <w:spacing w:after="160" w:before="280"/>
      </w:pPr>
      <w:r>
        <w:rPr>
          <w:rFonts w:ascii="Arial" w:cs="Arial" w:eastAsia="Arial" w:hAnsi="Arial"/>
          <w:b/>
          <w:bCs/>
          <w:color w:val="1F4E79"/>
          <w:sz w:val="28"/>
          <w:szCs w:val="28"/>
        </w:rPr>
        <w:t xml:space="preserve">Summary</w:t>
      </w:r>
    </w:p>
    <w:p>
      <w:pPr>
        <w:spacing w:after="80" w:before="80"/>
      </w:pPr>
      <w:r>
        <w:rPr>
          <w:rFonts w:ascii="Arial" w:cs="Arial" w:eastAsia="Arial" w:hAnsi="Arial"/>
          <w:b w:val="false"/>
          <w:bCs w:val="false"/>
          <w:i w:val="false"/>
          <w:iCs w:val="false"/>
          <w:sz w:val="22"/>
          <w:szCs w:val="22"/>
        </w:rPr>
        <w:t xml:space="preserve">This document tests Matt’s hypothesis — that Value’s structural anti-PMOM tilt drags performance in low DD when PMOM is rewarded — by applying PMOM neutralization at every level of the factor hierarchy and comparing to Baseline. The Sections 1–3 narrative is as follows.</w:t>
      </w:r>
    </w:p>
    <w:p>
      <w:pPr>
        <w:pStyle w:val="Heading3"/>
        <w:spacing w:after="140" w:before="220"/>
      </w:pPr>
      <w:r>
        <w:rPr>
          <w:rFonts w:ascii="Arial" w:cs="Arial" w:eastAsia="Arial" w:hAnsi="Arial"/>
          <w:b/>
          <w:bCs/>
          <w:color w:val="1F4E79"/>
          <w:sz w:val="24"/>
          <w:szCs w:val="24"/>
        </w:rPr>
        <w:t xml:space="preserve">Section 1 — Correlations with PMOM</w:t>
      </w:r>
    </w:p>
    <w:p>
      <w:pPr>
        <w:spacing w:after="80" w:before="80"/>
      </w:pPr>
      <w:r>
        <w:rPr>
          <w:rFonts w:ascii="Arial" w:cs="Arial" w:eastAsia="Arial" w:hAnsi="Arial"/>
          <w:b w:val="false"/>
          <w:bCs w:val="false"/>
          <w:i w:val="false"/>
          <w:iCs w:val="false"/>
          <w:sz w:val="22"/>
          <w:szCs w:val="22"/>
        </w:rPr>
        <w:t xml:space="preserve">PMOM-neut works as designed at the </w:t>
      </w:r>
      <w:r>
        <w:rPr>
          <w:rFonts w:ascii="Arial" w:cs="Arial" w:eastAsia="Arial" w:hAnsi="Arial"/>
          <w:b/>
          <w:bCs/>
          <w:i w:val="false"/>
          <w:iCs w:val="false"/>
          <w:sz w:val="22"/>
          <w:szCs w:val="22"/>
        </w:rPr>
        <w:t xml:space="preserve">score level</w:t>
      </w:r>
      <w:r>
        <w:rPr>
          <w:rFonts w:ascii="Arial" w:cs="Arial" w:eastAsia="Arial" w:hAnsi="Arial"/>
          <w:b w:val="false"/>
          <w:bCs w:val="false"/>
          <w:i w:val="false"/>
          <w:iCs w:val="false"/>
          <w:sz w:val="22"/>
          <w:szCs w:val="22"/>
        </w:rPr>
        <w:t xml:space="preserve">: cross-sectional Corr(theme, PMOM) collapses to ~0 across all factor themes, and its temporal variability is cut by ~60%. The cleanup at the score level is essentially complete.</w:t>
      </w:r>
    </w:p>
    <w:p>
      <w:pPr>
        <w:spacing w:after="80" w:before="80"/>
      </w:pPr>
      <w:r>
        <w:rPr>
          <w:rFonts w:ascii="Arial" w:cs="Arial" w:eastAsia="Arial" w:hAnsi="Arial"/>
          <w:b w:val="false"/>
          <w:bCs w:val="false"/>
          <w:i w:val="false"/>
          <w:iCs w:val="false"/>
          <w:sz w:val="22"/>
          <w:szCs w:val="22"/>
        </w:rPr>
        <w:t xml:space="preserve">At the </w:t>
      </w:r>
      <w:r>
        <w:rPr>
          <w:rFonts w:ascii="Arial" w:cs="Arial" w:eastAsia="Arial" w:hAnsi="Arial"/>
          <w:b/>
          <w:bCs/>
          <w:i w:val="false"/>
          <w:iCs w:val="false"/>
          <w:sz w:val="22"/>
          <w:szCs w:val="22"/>
        </w:rPr>
        <w:t xml:space="preserve">L/S return level</w:t>
      </w:r>
      <w:r>
        <w:rPr>
          <w:rFonts w:ascii="Arial" w:cs="Arial" w:eastAsia="Arial" w:hAnsi="Arial"/>
          <w:b w:val="false"/>
          <w:bCs w:val="false"/>
          <w:i w:val="false"/>
          <w:iCs w:val="false"/>
          <w:sz w:val="22"/>
          <w:szCs w:val="22"/>
        </w:rPr>
        <w:t xml:space="preserve">, the picture is more nuanced. For Earnings_Value, the baseline return correlation with PMOM is the most negative across factor themes (−0.22 cross-universe). After neutralization it is reduced substantially to −0.11 but remains negative. Other factor themes that were not strongly anti-PMOM to begin with show only minor changes. This score-vs-return gap is consistent with the score-level neutralization removing a one-dimensional linear projection at each date while the L/S construction (rank, weight, scale) is nonlinear, and with the Value/PMOM identity operating over a horizon longer than cross-sectional neutralization can capture.</w:t>
      </w:r>
    </w:p>
    <w:p>
      <w:pPr>
        <w:pStyle w:val="Heading3"/>
        <w:spacing w:after="140" w:before="220"/>
      </w:pPr>
      <w:r>
        <w:rPr>
          <w:rFonts w:ascii="Arial" w:cs="Arial" w:eastAsia="Arial" w:hAnsi="Arial"/>
          <w:b/>
          <w:bCs/>
          <w:color w:val="1F4E79"/>
          <w:sz w:val="24"/>
          <w:szCs w:val="24"/>
        </w:rPr>
        <w:t xml:space="preserve">Section 2 — Factor theme L/S performance</w:t>
      </w:r>
    </w:p>
    <w:p>
      <w:pPr>
        <w:spacing w:after="80" w:before="80"/>
      </w:pPr>
      <w:r>
        <w:rPr>
          <w:rFonts w:ascii="Arial" w:cs="Arial" w:eastAsia="Arial" w:hAnsi="Arial"/>
          <w:b w:val="false"/>
          <w:bCs w:val="false"/>
          <w:i w:val="false"/>
          <w:iCs w:val="false"/>
          <w:sz w:val="22"/>
          <w:szCs w:val="22"/>
        </w:rPr>
        <w:t xml:space="preserve">Section 2 is the central confirmation of Matt’s hypothesis. PMOM-neut on Earnings_Value produces the predicted regime flip at the factor-theme level:</w:t>
      </w:r>
    </w:p>
    <w:p>
      <w:pPr>
        <w:pStyle w:val="ListParagraph"/>
        <w:numPr>
          <w:ilvl w:val="0"/>
          <w:numId w:val="2"/>
        </w:numPr>
        <w:spacing w:after="60" w:before="60"/>
      </w:pPr>
      <w:r>
        <w:rPr>
          <w:rFonts w:ascii="Arial" w:cs="Arial" w:eastAsia="Arial" w:hAnsi="Arial"/>
          <w:b/>
          <w:bCs/>
          <w:i w:val="false"/>
          <w:iCs w:val="false"/>
          <w:sz w:val="22"/>
          <w:szCs w:val="22"/>
        </w:rPr>
        <w:t xml:space="preserve">Low DD</w:t>
      </w:r>
      <w:r>
        <w:rPr>
          <w:rFonts w:ascii="Arial" w:cs="Arial" w:eastAsia="Arial" w:hAnsi="Arial"/>
          <w:b w:val="false"/>
          <w:bCs w:val="false"/>
          <w:i w:val="false"/>
          <w:iCs w:val="false"/>
          <w:sz w:val="22"/>
          <w:szCs w:val="22"/>
        </w:rPr>
        <w:t xml:space="preserve">: return +22 bps, vol −42 bps, IR </w:t>
      </w:r>
      <w:r>
        <w:rPr>
          <w:rFonts w:ascii="Arial" w:cs="Arial" w:eastAsia="Arial" w:hAnsi="Arial"/>
          <w:b/>
          <w:bCs/>
          <w:i w:val="false"/>
          <w:iCs w:val="false"/>
          <w:sz w:val="22"/>
          <w:szCs w:val="22"/>
        </w:rPr>
        <w:t xml:space="preserve">+0.10</w:t>
      </w:r>
      <w:r>
        <w:rPr>
          <w:rFonts w:ascii="Arial" w:cs="Arial" w:eastAsia="Arial" w:hAnsi="Arial"/>
          <w:b w:val="false"/>
          <w:bCs w:val="false"/>
          <w:i w:val="false"/>
          <w:iCs w:val="false"/>
          <w:sz w:val="22"/>
          <w:szCs w:val="22"/>
        </w:rPr>
        <w:t xml:space="preserve"> cross-universe. Sign-consistent in every universe (IR delta between +0.04 and +0.16). The improvement comes from both higher return and lower vol.</w:t>
      </w:r>
    </w:p>
    <w:p>
      <w:pPr>
        <w:pStyle w:val="ListParagraph"/>
        <w:numPr>
          <w:ilvl w:val="0"/>
          <w:numId w:val="2"/>
        </w:numPr>
        <w:spacing w:after="60" w:before="60"/>
      </w:pPr>
      <w:r>
        <w:rPr>
          <w:rFonts w:ascii="Arial" w:cs="Arial" w:eastAsia="Arial" w:hAnsi="Arial"/>
          <w:b/>
          <w:bCs/>
          <w:i w:val="false"/>
          <w:iCs w:val="false"/>
          <w:sz w:val="22"/>
          <w:szCs w:val="22"/>
        </w:rPr>
        <w:t xml:space="preserve">High DD</w:t>
      </w:r>
      <w:r>
        <w:rPr>
          <w:rFonts w:ascii="Arial" w:cs="Arial" w:eastAsia="Arial" w:hAnsi="Arial"/>
          <w:b w:val="false"/>
          <w:bCs w:val="false"/>
          <w:i w:val="false"/>
          <w:iCs w:val="false"/>
          <w:sz w:val="22"/>
          <w:szCs w:val="22"/>
        </w:rPr>
        <w:t xml:space="preserve">: return −59 bps, vol −25 bps, IR </w:t>
      </w:r>
      <w:r>
        <w:rPr>
          <w:rFonts w:ascii="Arial" w:cs="Arial" w:eastAsia="Arial" w:hAnsi="Arial"/>
          <w:b/>
          <w:bCs/>
          <w:i w:val="false"/>
          <w:iCs w:val="false"/>
          <w:sz w:val="22"/>
          <w:szCs w:val="22"/>
        </w:rPr>
        <w:t xml:space="preserve">−0.07</w:t>
      </w:r>
      <w:r>
        <w:rPr>
          <w:rFonts w:ascii="Arial" w:cs="Arial" w:eastAsia="Arial" w:hAnsi="Arial"/>
          <w:b w:val="false"/>
          <w:bCs w:val="false"/>
          <w:i w:val="false"/>
          <w:iCs w:val="false"/>
          <w:sz w:val="22"/>
          <w:szCs w:val="22"/>
        </w:rPr>
        <w:t xml:space="preserve"> cross-universe. Sign-consistent in every universe. Neutralization removes the anti-PMOM hedge that helped Baseline EV when PMOM crashes — the cost is real and largest in deep drawdowns.</w:t>
      </w:r>
    </w:p>
    <w:p>
      <w:pPr>
        <w:spacing w:after="80" w:before="80"/>
      </w:pPr>
      <w:r>
        <w:rPr>
          <w:rFonts w:ascii="Arial" w:cs="Arial" w:eastAsia="Arial" w:hAnsi="Arial"/>
          <w:b w:val="false"/>
          <w:bCs w:val="false"/>
          <w:i w:val="false"/>
          <w:iCs w:val="false"/>
          <w:sz w:val="22"/>
          <w:szCs w:val="22"/>
        </w:rPr>
        <w:t xml:space="preserve">Value as a super factor shows the same pattern at diluted magnitude (Low DD +0.06, High DD −0.03), consistent with Earnings_Value being a 37.5% component of Value and the other Value themes carrying little anti-PMOM exposure. </w:t>
      </w:r>
      <w:r>
        <w:rPr>
          <w:rFonts w:ascii="Arial" w:cs="Arial" w:eastAsia="Arial" w:hAnsi="Arial"/>
          <w:b/>
          <w:bCs/>
          <w:i w:val="false"/>
          <w:iCs w:val="false"/>
          <w:sz w:val="22"/>
          <w:szCs w:val="22"/>
        </w:rPr>
        <w:t xml:space="preserve">Other factor themes — FCF_Value, TYTD2EV1Y, Quality, Profit, Investment — show no regime flip</w:t>
      </w:r>
      <w:r>
        <w:rPr>
          <w:rFonts w:ascii="Arial" w:cs="Arial" w:eastAsia="Arial" w:hAnsi="Arial"/>
          <w:b w:val="false"/>
          <w:bCs w:val="false"/>
          <w:i w:val="false"/>
          <w:iCs w:val="false"/>
          <w:sz w:val="22"/>
          <w:szCs w:val="22"/>
        </w:rPr>
        <w:t xml:space="preserve">. IR changes are small (within ±0.05) and not consistent in sign across regimes. This is not a counter-example to the theory; it is supporting evidence. Factors without a structural anti-PMOM tilt don’t have a contamination to remove, so neutralization adds noise rather than signal. In particular, Quality does not show evidence of needing PMOM-neut in either regime — the diagnostics already flagged that r(PMOM, Quality) is small and unstable across universes, and this confirms it.</w:t>
      </w:r>
    </w:p>
    <w:p>
      <w:pPr>
        <w:pStyle w:val="Heading3"/>
        <w:spacing w:after="140" w:before="220"/>
      </w:pPr>
      <w:r>
        <w:rPr>
          <w:rFonts w:ascii="Arial" w:cs="Arial" w:eastAsia="Arial" w:hAnsi="Arial"/>
          <w:b/>
          <w:bCs/>
          <w:color w:val="1F4E79"/>
          <w:sz w:val="24"/>
          <w:szCs w:val="24"/>
        </w:rPr>
        <w:t xml:space="preserve">Section 3 — WFC performance</w:t>
      </w:r>
    </w:p>
    <w:p>
      <w:pPr>
        <w:spacing w:after="80" w:before="80"/>
      </w:pPr>
      <w:r>
        <w:rPr>
          <w:rFonts w:ascii="Arial" w:cs="Arial" w:eastAsia="Arial" w:hAnsi="Arial"/>
          <w:b w:val="false"/>
          <w:bCs w:val="false"/>
          <w:i w:val="false"/>
          <w:iCs w:val="false"/>
          <w:sz w:val="22"/>
          <w:szCs w:val="22"/>
        </w:rPr>
        <w:t xml:space="preserve">The factor-theme finding propagates to the Weighted Factor Composite in the predicted direction: </w:t>
      </w:r>
      <w:r>
        <w:rPr>
          <w:rFonts w:ascii="Arial" w:cs="Arial" w:eastAsia="Arial" w:hAnsi="Arial"/>
          <w:b/>
          <w:bCs/>
          <w:i w:val="false"/>
          <w:iCs w:val="false"/>
          <w:sz w:val="22"/>
          <w:szCs w:val="22"/>
        </w:rPr>
        <w:t xml:space="preserve">WFC[EV] Low DD return is positive in every universe</w:t>
      </w:r>
      <w:r>
        <w:rPr>
          <w:rFonts w:ascii="Arial" w:cs="Arial" w:eastAsia="Arial" w:hAnsi="Arial"/>
          <w:b w:val="false"/>
          <w:bCs w:val="false"/>
          <w:i w:val="false"/>
          <w:iCs w:val="false"/>
          <w:sz w:val="22"/>
          <w:szCs w:val="22"/>
        </w:rPr>
        <w:t xml:space="preserve"> (+5 bps cross-universe, sign-consistent 5/5). The direction is right; the magnitude is too small to move IR. Cross-universe Low DD IR is −0.01 (the +5 bps return improvement is offset by a +4 bps vol increase) and High DD IR is −0.03 (return −8 bps, vol +9 bps).</w:t>
      </w:r>
    </w:p>
    <w:p>
      <w:pPr>
        <w:spacing w:after="80" w:before="80"/>
      </w:pPr>
      <w:r>
        <w:rPr>
          <w:rFonts w:ascii="Arial" w:cs="Arial" w:eastAsia="Arial" w:hAnsi="Arial"/>
          <w:b w:val="false"/>
          <w:bCs w:val="false"/>
          <w:i w:val="false"/>
          <w:iCs w:val="false"/>
          <w:sz w:val="22"/>
          <w:szCs w:val="22"/>
        </w:rPr>
        <w:t xml:space="preserve">Two stacked effects explain why the factor-theme finding does not scale to a meaningful IR move at the composite. </w:t>
      </w:r>
      <w:r>
        <w:rPr>
          <w:rFonts w:ascii="Arial" w:cs="Arial" w:eastAsia="Arial" w:hAnsi="Arial"/>
          <w:b/>
          <w:bCs/>
          <w:i w:val="false"/>
          <w:iCs w:val="false"/>
          <w:sz w:val="22"/>
          <w:szCs w:val="22"/>
        </w:rPr>
        <w:t xml:space="preserve">First, dilution by construction:</w:t>
      </w:r>
      <w:r>
        <w:rPr>
          <w:rFonts w:ascii="Arial" w:cs="Arial" w:eastAsia="Arial" w:hAnsi="Arial"/>
          <w:b w:val="false"/>
          <w:bCs w:val="false"/>
          <w:i w:val="false"/>
          <w:iCs w:val="false"/>
          <w:sz w:val="22"/>
          <w:szCs w:val="22"/>
        </w:rPr>
        <w:t xml:space="preserve"> Earnings_Value is roughly 12.5% of the WFC (37.5% within Value × 33% within the WFC), so a +0.10 IR effect at the theme scales to ~+0.012 IR at the composite — within the noise floor of the cross-universe estimate. </w:t>
      </w:r>
      <w:r>
        <w:rPr>
          <w:rFonts w:ascii="Arial" w:cs="Arial" w:eastAsia="Arial" w:hAnsi="Arial"/>
          <w:b/>
          <w:bCs/>
          <w:i w:val="false"/>
          <w:iCs w:val="false"/>
          <w:sz w:val="22"/>
          <w:szCs w:val="22"/>
        </w:rPr>
        <w:t xml:space="preserve">Second, removing EV’s anti-PMOM tilt undoes some of the V/M cancellation in Baseline:</w:t>
      </w:r>
      <w:r>
        <w:rPr>
          <w:rFonts w:ascii="Arial" w:cs="Arial" w:eastAsia="Arial" w:hAnsi="Arial"/>
          <w:b w:val="false"/>
          <w:bCs w:val="false"/>
          <w:i w:val="false"/>
          <w:iCs w:val="false"/>
          <w:sz w:val="22"/>
          <w:szCs w:val="22"/>
        </w:rPr>
        <w:t xml:space="preserve"> Baseline EV is anti-Momentum, so EV and M take opposite-signed active weights on the same stocks that partially cancel at the composite level. PMOM-neut on EV removes that cancellation, and the composite holds slightly larger net positions on the same names. The small vol increase (+4 bps Low DD, +9 bps High DD cross-universe) eats the small return improvement.</w:t>
      </w:r>
    </w:p>
    <w:p>
      <w:pPr>
        <w:pBdr>
          <w:top w:val="none" w:color="auto" w:sz="0"/>
          <w:left w:val="single" w:color="9CC3E5" w:sz="24" w:space="12"/>
          <w:bottom w:val="none" w:color="auto" w:sz="0"/>
          <w:right w:val="none" w:color="auto" w:sz="0"/>
        </w:pBdr>
        <w:spacing w:after="120" w:before="120"/>
        <w:ind w:left="240"/>
      </w:pPr>
      <w:r>
        <w:rPr>
          <w:rFonts w:ascii="Arial" w:cs="Arial" w:eastAsia="Arial" w:hAnsi="Arial"/>
          <w:i/>
          <w:iCs/>
          <w:color w:val="404040"/>
          <w:sz w:val="22"/>
          <w:szCs w:val="22"/>
        </w:rPr>
        <w:t xml:space="preserve">Connection back to the April 16 residuals thread: the highly negative attribution residuals at the live WFP level reflect exactly this V/M overlap dynamic. The factor-theme finding from Section 2 cannot be captured at the WFC level under static-weight aggregation because the same overlap that produces negative residuals is also implicitly providing risk reduction in Baseline. Capturing both effects cleanly is an architectural question, not a neutralization question.</w:t>
      </w:r>
    </w:p>
    <w:p>
      <w:pPr>
        <w:pStyle w:val="Heading3"/>
        <w:spacing w:after="140" w:before="220"/>
      </w:pPr>
      <w:r>
        <w:rPr>
          <w:rFonts w:ascii="Arial" w:cs="Arial" w:eastAsia="Arial" w:hAnsi="Arial"/>
          <w:b/>
          <w:bCs/>
          <w:color w:val="1F4E79"/>
          <w:sz w:val="24"/>
          <w:szCs w:val="24"/>
        </w:rPr>
        <w:t xml:space="preserve">Operating recommendation and follow-up</w:t>
      </w:r>
    </w:p>
    <w:p>
      <w:pPr>
        <w:spacing w:after="80" w:before="80"/>
      </w:pPr>
      <w:r>
        <w:rPr>
          <w:rFonts w:ascii="Arial" w:cs="Arial" w:eastAsia="Arial" w:hAnsi="Arial"/>
          <w:b w:val="false"/>
          <w:bCs w:val="false"/>
          <w:i w:val="false"/>
          <w:iCs w:val="false"/>
          <w:sz w:val="22"/>
          <w:szCs w:val="22"/>
        </w:rPr>
        <w:t xml:space="preserve">The factor-theme result is the actionable finding from this work. The operating recommendation that follows is </w:t>
      </w:r>
      <w:r>
        <w:rPr>
          <w:rFonts w:ascii="Arial" w:cs="Arial" w:eastAsia="Arial" w:hAnsi="Arial"/>
          <w:b/>
          <w:bCs/>
          <w:i w:val="false"/>
          <w:iCs w:val="false"/>
          <w:sz w:val="22"/>
          <w:szCs w:val="22"/>
        </w:rPr>
        <w:t xml:space="preserve">regime-conditional application of PMOM-neut at the Earnings_Value level</w:t>
      </w:r>
      <w:r>
        <w:rPr>
          <w:rFonts w:ascii="Arial" w:cs="Arial" w:eastAsia="Arial" w:hAnsi="Arial"/>
          <w:b w:val="false"/>
          <w:bCs w:val="false"/>
          <w:i w:val="false"/>
          <w:iCs w:val="false"/>
          <w:sz w:val="22"/>
          <w:szCs w:val="22"/>
        </w:rPr>
        <w:t xml:space="preserve">: apply in Low DD to capture the +0.10 IR benefit, don’t apply in High DD where the cost compounds (−0.07 IR cross-universe, larger under the −10% DD threshold used here). Always-on neutralization keeps the Low DD benefit but pays the High DD cost — partially canceling itself. This regime-conditional design answers directly the question Matt raised in the April 15 email: </w:t>
      </w:r>
      <w:r>
        <w:rPr>
          <w:rFonts w:ascii="Arial" w:cs="Arial" w:eastAsia="Arial" w:hAnsi="Arial"/>
          <w:b w:val="false"/>
          <w:bCs w:val="false"/>
          <w:i/>
          <w:iCs/>
          <w:sz w:val="22"/>
          <w:szCs w:val="22"/>
        </w:rPr>
        <w:t xml:space="preserve">“Do we neutralize X only in a lowDD environment, OR always?”</w:t>
      </w:r>
      <w:r>
        <w:rPr>
          <w:rFonts w:ascii="Arial" w:cs="Arial" w:eastAsia="Arial" w:hAnsi="Arial"/>
          <w:b w:val="false"/>
          <w:bCs w:val="false"/>
          <w:i w:val="false"/>
          <w:iCs w:val="false"/>
          <w:sz w:val="22"/>
          <w:szCs w:val="22"/>
        </w:rPr>
        <w:t xml:space="preserve"> The empirics support “only in low DD” for Earnings_Value.</w:t>
      </w:r>
    </w:p>
    <w:p>
      <w:pPr>
        <w:spacing w:after="80" w:before="80"/>
      </w:pPr>
      <w:r>
        <w:rPr>
          <w:rFonts w:ascii="Arial" w:cs="Arial" w:eastAsia="Arial" w:hAnsi="Arial"/>
          <w:b w:val="false"/>
          <w:bCs w:val="false"/>
          <w:i w:val="false"/>
          <w:iCs w:val="false"/>
          <w:sz w:val="22"/>
          <w:szCs w:val="22"/>
        </w:rPr>
        <w:t xml:space="preserve">Quality does not warrant PMOM-neut at any level — Section 2 confirms what the diagnostics already suggested, and the May 5 email exchange anticipated this would likely be the outcome.</w:t>
      </w:r>
    </w:p>
    <w:p>
      <w:pPr>
        <w:spacing w:after="80" w:before="80"/>
      </w:pPr>
      <w:r>
        <w:rPr>
          <w:rFonts w:ascii="Arial" w:cs="Arial" w:eastAsia="Arial" w:hAnsi="Arial"/>
          <w:b w:val="false"/>
          <w:bCs w:val="false"/>
          <w:i w:val="false"/>
          <w:iCs w:val="false"/>
          <w:sz w:val="22"/>
          <w:szCs w:val="22"/>
        </w:rPr>
        <w:t xml:space="preserve">Three follow-up paths emerge:</w:t>
      </w:r>
    </w:p>
    <w:p>
      <w:pPr>
        <w:pStyle w:val="ListParagraph"/>
        <w:numPr>
          <w:ilvl w:val="0"/>
          <w:numId w:val="2"/>
        </w:numPr>
        <w:spacing w:after="60" w:before="60"/>
      </w:pPr>
      <w:r>
        <w:rPr>
          <w:rFonts w:ascii="Arial" w:cs="Arial" w:eastAsia="Arial" w:hAnsi="Arial"/>
          <w:b/>
          <w:bCs/>
          <w:i w:val="false"/>
          <w:iCs w:val="false"/>
          <w:sz w:val="22"/>
          <w:szCs w:val="22"/>
        </w:rPr>
        <w:t xml:space="preserve">Re-architect the WFC</w:t>
      </w:r>
      <w:r>
        <w:rPr>
          <w:rFonts w:ascii="Arial" w:cs="Arial" w:eastAsia="Arial" w:hAnsi="Arial"/>
          <w:b w:val="false"/>
          <w:bCs w:val="false"/>
          <w:i w:val="false"/>
          <w:iCs w:val="false"/>
          <w:sz w:val="22"/>
          <w:szCs w:val="22"/>
        </w:rPr>
        <w:t xml:space="preserve"> so the contribution of each super factor is sized independently — separate optimizations per leg combined at the position level, or explicit risk budgets per leg. This is the natural answer to the negative-residuals observation and would let the EV-level signal stand on its own rather than being averaged into a static 1/3 weight.</w:t>
      </w:r>
    </w:p>
    <w:p>
      <w:pPr>
        <w:pStyle w:val="ListParagraph"/>
        <w:numPr>
          <w:ilvl w:val="0"/>
          <w:numId w:val="2"/>
        </w:numPr>
        <w:spacing w:after="60" w:before="60"/>
      </w:pPr>
      <w:r>
        <w:rPr>
          <w:rFonts w:ascii="Arial" w:cs="Arial" w:eastAsia="Arial" w:hAnsi="Arial"/>
          <w:b/>
          <w:bCs/>
          <w:i w:val="false"/>
          <w:iCs w:val="false"/>
          <w:sz w:val="22"/>
          <w:szCs w:val="22"/>
        </w:rPr>
        <w:t xml:space="preserve">Apply neutralization downstream of the composite</w:t>
      </w:r>
      <w:r>
        <w:rPr>
          <w:rFonts w:ascii="Arial" w:cs="Arial" w:eastAsia="Arial" w:hAnsi="Arial"/>
          <w:b w:val="false"/>
          <w:bCs w:val="false"/>
          <w:i w:val="false"/>
          <w:iCs w:val="false"/>
          <w:sz w:val="22"/>
          <w:szCs w:val="22"/>
        </w:rPr>
        <w:t xml:space="preserve"> rather than upstream in the score — modify the resulting WFC active weights to remove residual PMOM exposure post-optimization, or use a regime-conditional rule selecting Baseline vs PMOM-neut composites based on DD state.</w:t>
      </w:r>
    </w:p>
    <w:p>
      <w:pPr>
        <w:pStyle w:val="ListParagraph"/>
        <w:numPr>
          <w:ilvl w:val="0"/>
          <w:numId w:val="2"/>
        </w:numPr>
        <w:spacing w:after="60" w:before="60"/>
      </w:pPr>
      <w:r>
        <w:rPr>
          <w:rFonts w:ascii="Arial" w:cs="Arial" w:eastAsia="Arial" w:hAnsi="Arial"/>
          <w:b/>
          <w:bCs/>
          <w:i w:val="false"/>
          <w:iCs w:val="false"/>
          <w:sz w:val="22"/>
          <w:szCs w:val="22"/>
        </w:rPr>
        <w:t xml:space="preserve">Turnover analysis</w:t>
      </w:r>
      <w:r>
        <w:rPr>
          <w:rFonts w:ascii="Arial" w:cs="Arial" w:eastAsia="Arial" w:hAnsi="Arial"/>
          <w:b w:val="false"/>
          <w:bCs w:val="false"/>
          <w:i w:val="false"/>
          <w:iCs w:val="false"/>
          <w:sz w:val="22"/>
          <w:szCs w:val="22"/>
        </w:rPr>
        <w:t xml:space="preserve"> of Baseline vs PMOM-neut at the Earnings_Value and WFC levels, to confirm the regime-conditional recommendation doesn’t introduce excessive churn at DD regime transitions.</w:t>
      </w:r>
    </w:p>
    <w:p>
      <w:pPr>
        <w:spacing w:after="80" w:before="80"/>
      </w:pPr>
      <w:r>
        <w:rPr>
          <w:rFonts w:ascii="Arial" w:cs="Arial" w:eastAsia="Arial" w:hAnsi="Arial"/>
          <w:b w:val="false"/>
          <w:bCs w:val="false"/>
          <w:i w:val="false"/>
          <w:iCs w:val="false"/>
          <w:sz w:val="22"/>
          <w:szCs w:val="22"/>
        </w:rPr>
        <w:t xml:space="preserve">The immediate takeaway: Matt’s April hypothesis is confirmed at the factor-theme level, the implementation path that respects the High DD cost is regime-conditional, and capturing the same effect at the WFC composite is an open architectural question for follow-up.</w:t>
      </w:r>
    </w:p>
    <w:p>
      <w:pPr>
        <w:pBdr>
          <w:bottom w:val="single" w:color="1F4E79" w:sz="6" w:space="1"/>
        </w:pBdr>
        <w:spacing w:after="200" w:before="200"/>
      </w:pPr>
      <w:r>
        <w:t xml:space="preserve"/>
      </w:r>
    </w:p>
    <w:p>
      <w:pPr>
        <w:pStyle w:val="Heading1"/>
        <w:spacing w:after="200" w:before="320"/>
      </w:pPr>
      <w:r>
        <w:rPr>
          <w:rFonts w:ascii="Arial" w:cs="Arial" w:eastAsia="Arial" w:hAnsi="Arial"/>
          <w:b/>
          <w:bCs/>
          <w:color w:val="1F4E79"/>
          <w:sz w:val="32"/>
          <w:szCs w:val="32"/>
        </w:rPr>
        <w:t xml:space="preserve">Part C — Notes for your decision</w:t>
      </w:r>
    </w:p>
    <w:p>
      <w:pPr>
        <w:spacing w:after="80" w:before="80"/>
      </w:pPr>
      <w:r>
        <w:rPr>
          <w:rFonts w:ascii="Arial" w:cs="Arial" w:eastAsia="Arial" w:hAnsi="Arial"/>
          <w:b/>
          <w:bCs/>
          <w:i w:val="false"/>
          <w:iCs w:val="false"/>
          <w:sz w:val="22"/>
          <w:szCs w:val="22"/>
        </w:rPr>
        <w:t xml:space="preserve">A few things to think about before pasting:</w:t>
      </w:r>
    </w:p>
    <w:p>
      <w:pPr>
        <w:spacing w:after="80" w:before="80"/>
      </w:pPr>
      <w:r>
        <w:rPr>
          <w:rFonts w:ascii="Arial" w:cs="Arial" w:eastAsia="Arial" w:hAnsi="Arial"/>
          <w:b/>
          <w:bCs/>
          <w:i w:val="false"/>
          <w:iCs w:val="false"/>
          <w:sz w:val="22"/>
          <w:szCs w:val="22"/>
        </w:rPr>
        <w:t xml:space="preserve">1. The High DD return number (−59 bps EV theme, cross-universe).</w:t>
      </w:r>
      <w:r>
        <w:rPr>
          <w:rFonts w:ascii="Arial" w:cs="Arial" w:eastAsia="Arial" w:hAnsi="Arial"/>
          <w:b w:val="false"/>
          <w:bCs w:val="false"/>
          <w:i w:val="false"/>
          <w:iCs w:val="false"/>
          <w:sz w:val="22"/>
          <w:szCs w:val="22"/>
        </w:rPr>
        <w:t xml:space="preserve"> This is the v3 number with the −10% threshold. Confirm this is the number you want to lead with — it’s much larger in magnitude than v2 and makes the regime-conditional recommendation stronger, but also makes the “don’t neutralize in High DD” point feel more urgent. If Matt asks about the change, the right framing is: the −10% threshold isolates deep drawdowns where PMOM crashes the hardest and EV’s anti-PMOM tilt provides the biggest hedge — so removing it has a bigger cost in that subset than under the broader DDSmooth-sign split.</w:t>
      </w:r>
    </w:p>
    <w:p>
      <w:pPr>
        <w:spacing w:after="80" w:before="80"/>
      </w:pPr>
      <w:r>
        <w:rPr>
          <w:rFonts w:ascii="Arial" w:cs="Arial" w:eastAsia="Arial" w:hAnsi="Arial"/>
          <w:b/>
          <w:bCs/>
          <w:i w:val="false"/>
          <w:iCs w:val="false"/>
          <w:sz w:val="22"/>
          <w:szCs w:val="22"/>
        </w:rPr>
        <w:t xml:space="preserve">2. The Q-neut refutation.</w:t>
      </w:r>
      <w:r>
        <w:rPr>
          <w:rFonts w:ascii="Arial" w:cs="Arial" w:eastAsia="Arial" w:hAnsi="Arial"/>
          <w:b w:val="false"/>
          <w:bCs w:val="false"/>
          <w:i w:val="false"/>
          <w:iCs w:val="false"/>
          <w:sz w:val="22"/>
          <w:szCs w:val="22"/>
        </w:rPr>
        <w:t xml:space="preserve"> I surfaced it in the summary as a real result. Matt was open to Q-neut even with weak evidence (May 5 email: “WE LIKELY WANT TO ISOLATE QUALITY FROM PMOM IN LOWDD EVEN IF IT ONLY WOULD HAVE CLEARLY HELPED FOR US BACKTESTS”). Section 2 shows no regime flip for Quality. This is a clean null that closes a question Matt was prepared to act on. It belongs in the summary.</w:t>
      </w:r>
    </w:p>
    <w:p>
      <w:pPr>
        <w:spacing w:after="80" w:before="80"/>
      </w:pPr>
      <w:r>
        <w:rPr>
          <w:rFonts w:ascii="Arial" w:cs="Arial" w:eastAsia="Arial" w:hAnsi="Arial"/>
          <w:b/>
          <w:bCs/>
          <w:i w:val="false"/>
          <w:iCs w:val="false"/>
          <w:sz w:val="22"/>
          <w:szCs w:val="22"/>
        </w:rPr>
        <w:t xml:space="preserve">3. The residuals tie-in.</w:t>
      </w:r>
      <w:r>
        <w:rPr>
          <w:rFonts w:ascii="Arial" w:cs="Arial" w:eastAsia="Arial" w:hAnsi="Arial"/>
          <w:b w:val="false"/>
          <w:bCs w:val="false"/>
          <w:i w:val="false"/>
          <w:iCs w:val="false"/>
          <w:sz w:val="22"/>
          <w:szCs w:val="22"/>
        </w:rPr>
        <w:t xml:space="preserve"> I went with the light version per your call — one callout block at the end of the Section 3 summary block. The connection is real: the V/M overlap that produces negative residuals at the live WFP level is the same mechanism that prevents the EV regime flip from propagating to WFC[EV]. If you want this even lighter, the callout can be cut entirely; if you want it stronger, it can move into the body of the summary as a regular sentence.</w:t>
      </w:r>
    </w:p>
    <w:p>
      <w:pPr>
        <w:spacing w:after="80" w:before="80"/>
      </w:pPr>
      <w:r>
        <w:rPr>
          <w:rFonts w:ascii="Arial" w:cs="Arial" w:eastAsia="Arial" w:hAnsi="Arial"/>
          <w:b/>
          <w:bCs/>
          <w:i w:val="false"/>
          <w:iCs w:val="false"/>
          <w:sz w:val="22"/>
          <w:szCs w:val="22"/>
        </w:rPr>
        <w:t xml:space="preserve">4. Turnover.</w:t>
      </w:r>
      <w:r>
        <w:rPr>
          <w:rFonts w:ascii="Arial" w:cs="Arial" w:eastAsia="Arial" w:hAnsi="Arial"/>
          <w:b w:val="false"/>
          <w:bCs w:val="false"/>
          <w:i w:val="false"/>
          <w:iCs w:val="false"/>
          <w:sz w:val="22"/>
          <w:szCs w:val="22"/>
        </w:rPr>
        <w:t xml:space="preserve"> I included it as the third follow-up path. It’s an honest acknowledgment without dwelling — answers Matt’s explicit April-25 ask without making it the main thing.</w:t>
      </w:r>
    </w:p>
    <w:p>
      <w:pPr>
        <w:spacing w:after="80" w:before="80"/>
      </w:pPr>
      <w:r>
        <w:rPr>
          <w:rFonts w:ascii="Arial" w:cs="Arial" w:eastAsia="Arial" w:hAnsi="Arial"/>
          <w:b/>
          <w:bCs/>
          <w:i w:val="false"/>
          <w:iCs w:val="false"/>
          <w:sz w:val="22"/>
          <w:szCs w:val="22"/>
        </w:rPr>
        <w:t xml:space="preserve">5. What the summary does NOT do.</w:t>
      </w:r>
      <w:r>
        <w:rPr>
          <w:rFonts w:ascii="Arial" w:cs="Arial" w:eastAsia="Arial" w:hAnsi="Arial"/>
          <w:b w:val="false"/>
          <w:bCs w:val="false"/>
          <w:i w:val="false"/>
          <w:iCs w:val="false"/>
          <w:sz w:val="22"/>
          <w:szCs w:val="22"/>
        </w:rPr>
        <w:t xml:space="preserve"> It does not present new numbers beyond what’s in Sections 1–3. It does not introduce the per-universe vol asymmetry (DM vs EM) you said to defer. It does not introduce the today-diagnostics composite-level PMOM correlation finding — that lives in the Section 3 footnote where you put it. The summary is consolidation, not new content. If you want to surface any of those in the summary itself, say which one and I’ll add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40" w:before="2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Un-named</cp:lastModifiedBy>
  <cp:revision>1</cp:revision>
  <dcterms:created xsi:type="dcterms:W3CDTF">2026-05-20T23:51:12.988Z</dcterms:created>
  <dcterms:modified xsi:type="dcterms:W3CDTF">2026-05-20T23:51:13.008Z</dcterms:modified>
</cp:coreProperties>
</file>

<file path=docProps/custom.xml><?xml version="1.0" encoding="utf-8"?>
<Properties xmlns="http://schemas.openxmlformats.org/officeDocument/2006/custom-properties" xmlns:vt="http://schemas.openxmlformats.org/officeDocument/2006/docPropsVTypes"/>
</file>