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b/>
          <w:bCs/>
          <w:sz w:val="22"/>
          <w:szCs w:val="22"/>
        </w:rPr>
        <w:t xml:space="preserve">Subject:  </w:t>
      </w:r>
      <w:r>
        <w:rPr>
          <w:rFonts w:ascii="Arial" w:cs="Arial" w:eastAsia="Arial" w:hAnsi="Arial"/>
          <w:sz w:val="22"/>
          <w:szCs w:val="22"/>
        </w:rPr>
        <w:t xml:space="preserve">PMOM neutralization — results</w:t>
      </w:r>
    </w:p>
    <w:p>
      <w:pPr>
        <w:spacing w:after="40" w:before="40"/>
      </w:pPr>
      <w:r>
        <w:rPr>
          <w:rFonts w:ascii="Arial" w:cs="Arial" w:eastAsia="Arial" w:hAnsi="Arial"/>
          <w:b/>
          <w:bCs/>
          <w:sz w:val="22"/>
          <w:szCs w:val="22"/>
        </w:rPr>
        <w:t xml:space="preserve">To:  </w:t>
      </w:r>
      <w:r>
        <w:rPr>
          <w:rFonts w:ascii="Arial" w:cs="Arial" w:eastAsia="Arial" w:hAnsi="Arial"/>
          <w:sz w:val="22"/>
          <w:szCs w:val="22"/>
        </w:rPr>
        <w:t xml:space="preserve">Kurbat, Matthew</w:t>
      </w:r>
    </w:p>
    <w:p>
      <w:pPr>
        <w:spacing w:after="40" w:before="40"/>
      </w:pPr>
      <w:r>
        <w:rPr>
          <w:rFonts w:ascii="Arial" w:cs="Arial" w:eastAsia="Arial" w:hAnsi="Arial"/>
          <w:b/>
          <w:bCs/>
          <w:sz w:val="22"/>
          <w:szCs w:val="22"/>
        </w:rPr>
        <w:t xml:space="preserve">From:  </w:t>
      </w:r>
      <w:r>
        <w:rPr>
          <w:rFonts w:ascii="Arial" w:cs="Arial" w:eastAsia="Arial" w:hAnsi="Arial"/>
          <w:sz w:val="22"/>
          <w:szCs w:val="22"/>
        </w:rPr>
        <w:t xml:space="preserve">St-Laurent, Félix</w:t>
      </w:r>
    </w:p>
    <w:p>
      <w:pPr>
        <w:spacing w:after="40" w:before="40"/>
      </w:pPr>
      <w:r>
        <w:rPr>
          <w:rFonts w:ascii="Arial" w:cs="Arial" w:eastAsia="Arial" w:hAnsi="Arial"/>
          <w:b/>
          <w:bCs/>
          <w:sz w:val="22"/>
          <w:szCs w:val="22"/>
        </w:rPr>
        <w:t xml:space="preserve">Attached:  </w:t>
      </w:r>
      <w:r>
        <w:rPr>
          <w:rFonts w:ascii="Arial" w:cs="Arial" w:eastAsia="Arial" w:hAnsi="Arial"/>
          <w:sz w:val="22"/>
          <w:szCs w:val="22"/>
        </w:rPr>
        <w:t xml:space="preserve">PMOM_neut_v3.docx</w:t>
      </w:r>
    </w:p>
    <w:p>
      <w:pPr>
        <w:pBdr>
          <w:bottom w:val="single" w:color="1F4E79" w:sz="6" w:space="1"/>
        </w:pBdr>
        <w:spacing w:after="200" w:before="120"/>
      </w:pPr>
      <w:r>
        <w:t xml:space="preserve"/>
      </w:r>
    </w:p>
    <w:p>
      <w:pPr>
        <w:spacing w:after="80" w:before="80"/>
      </w:pPr>
      <w:r>
        <w:rPr>
          <w:rFonts w:ascii="Arial" w:cs="Arial" w:eastAsia="Arial" w:hAnsi="Arial"/>
          <w:b w:val="false"/>
          <w:bCs w:val="false"/>
          <w:i w:val="false"/>
          <w:iCs w:val="false"/>
          <w:sz w:val="22"/>
          <w:szCs w:val="22"/>
        </w:rPr>
        <w:t xml:space="preserve">Hi Matt,</w:t>
      </w:r>
    </w:p>
    <w:p>
      <w:pPr>
        <w:spacing w:after="80" w:before="80"/>
      </w:pPr>
      <w:r>
        <w:rPr>
          <w:rFonts w:ascii="Arial" w:cs="Arial" w:eastAsia="Arial" w:hAnsi="Arial"/>
          <w:b w:val="false"/>
          <w:bCs w:val="false"/>
          <w:i w:val="false"/>
          <w:iCs w:val="false"/>
          <w:sz w:val="22"/>
          <w:szCs w:val="22"/>
        </w:rPr>
        <w:t xml:space="preserve">Attached is the write-up on PMOM neutralization, following up on the diagnostics. I tested PMOM-neut against Baseline at the factor theme, super factor, and WFC composite levels, both unconditionally and conditional on DD state.</w:t>
      </w:r>
    </w:p>
    <w:p>
      <w:pPr>
        <w:spacing w:after="80" w:before="80"/>
      </w:pPr>
      <w:r>
        <w:rPr>
          <w:rFonts w:ascii="Arial" w:cs="Arial" w:eastAsia="Arial" w:hAnsi="Arial"/>
          <w:b w:val="false"/>
          <w:bCs w:val="false"/>
          <w:i w:val="false"/>
          <w:iCs w:val="false"/>
          <w:sz w:val="22"/>
          <w:szCs w:val="22"/>
        </w:rPr>
        <w:t xml:space="preserve">Here is what the results show:</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At the </w:t>
      </w:r>
      <w:r>
        <w:rPr>
          <w:rFonts w:ascii="Arial" w:cs="Arial" w:eastAsia="Arial" w:hAnsi="Arial"/>
          <w:b/>
          <w:bCs/>
          <w:i w:val="false"/>
          <w:iCs w:val="false"/>
          <w:sz w:val="22"/>
          <w:szCs w:val="22"/>
        </w:rPr>
        <w:t xml:space="preserve">factor theme level</w:t>
      </w:r>
      <w:r>
        <w:rPr>
          <w:rFonts w:ascii="Arial" w:cs="Arial" w:eastAsia="Arial" w:hAnsi="Arial"/>
          <w:b w:val="false"/>
          <w:bCs w:val="false"/>
          <w:i w:val="false"/>
          <w:iCs w:val="false"/>
          <w:sz w:val="22"/>
          <w:szCs w:val="22"/>
        </w:rPr>
        <w:t xml:space="preserve">, PMOM-neut on Earnings_Value produces the regime flip your hypothesis predicts: Low DD IR +0.10, High DD IR −0.07 cross-universe, sign-consistent in every universe. Value as a super factor shows the same pattern at diluted magnitude. Other factor themes (FCF_Value, TYTD2EV1Y, Quality, Profit, Investment) show no regime flip — consistent with their lack of a structural anti-PMOM tilt.</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At the </w:t>
      </w:r>
      <w:r>
        <w:rPr>
          <w:rFonts w:ascii="Arial" w:cs="Arial" w:eastAsia="Arial" w:hAnsi="Arial"/>
          <w:b/>
          <w:bCs/>
          <w:i w:val="false"/>
          <w:iCs w:val="false"/>
          <w:sz w:val="22"/>
          <w:szCs w:val="22"/>
        </w:rPr>
        <w:t xml:space="preserve">score level</w:t>
      </w:r>
      <w:r>
        <w:rPr>
          <w:rFonts w:ascii="Arial" w:cs="Arial" w:eastAsia="Arial" w:hAnsi="Arial"/>
          <w:b w:val="false"/>
          <w:bCs w:val="false"/>
          <w:i w:val="false"/>
          <w:iCs w:val="false"/>
          <w:sz w:val="22"/>
          <w:szCs w:val="22"/>
        </w:rPr>
        <w:t xml:space="preserve">, PMOM-neut works as designed: cross-sectional Corr(theme, PMOM) collapses to ~0 across all themes, std dev cut by ~60%. At the </w:t>
      </w:r>
      <w:r>
        <w:rPr>
          <w:rFonts w:ascii="Arial" w:cs="Arial" w:eastAsia="Arial" w:hAnsi="Arial"/>
          <w:b/>
          <w:bCs/>
          <w:i w:val="false"/>
          <w:iCs w:val="false"/>
          <w:sz w:val="22"/>
          <w:szCs w:val="22"/>
        </w:rPr>
        <w:t xml:space="preserve">L/S return level</w:t>
      </w:r>
      <w:r>
        <w:rPr>
          <w:rFonts w:ascii="Arial" w:cs="Arial" w:eastAsia="Arial" w:hAnsi="Arial"/>
          <w:b w:val="false"/>
          <w:bCs w:val="false"/>
          <w:i w:val="false"/>
          <w:iCs w:val="false"/>
          <w:sz w:val="22"/>
          <w:szCs w:val="22"/>
        </w:rPr>
        <w:t xml:space="preserve">, the Earnings_Value anti-correlation with PMOM is reduced substantially (−0.22 to −0.11 cross-universe) but not eliminated.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At the </w:t>
      </w:r>
      <w:r>
        <w:rPr>
          <w:rFonts w:ascii="Arial" w:cs="Arial" w:eastAsia="Arial" w:hAnsi="Arial"/>
          <w:b/>
          <w:bCs/>
          <w:i w:val="false"/>
          <w:iCs w:val="false"/>
          <w:sz w:val="22"/>
          <w:szCs w:val="22"/>
        </w:rPr>
        <w:t xml:space="preserve">WFC composite level</w:t>
      </w:r>
      <w:r>
        <w:rPr>
          <w:rFonts w:ascii="Arial" w:cs="Arial" w:eastAsia="Arial" w:hAnsi="Arial"/>
          <w:b w:val="false"/>
          <w:bCs w:val="false"/>
          <w:i w:val="false"/>
          <w:iCs w:val="false"/>
          <w:sz w:val="22"/>
          <w:szCs w:val="22"/>
        </w:rPr>
        <w:t xml:space="preserve">, none of the three variants tested (WFC[V·Q], WFC[V], WFC[EV]) delivers a meaningful IR improvement. The factor-theme finding propagates in the predicted direction — WFC[EV] Low DD return is positive in every universe (+5 bps cross-universe) — but the magnitude is too small to register at IR. Earnings_Value is ~12.5% of WFC by construction, so a +0.10 IR theme effect scales to ~+0.012 IR at the composite.</w:t>
      </w:r>
    </w:p>
    <w:p>
      <w:pPr>
        <w:spacing w:after="80" w:before="80"/>
      </w:pPr>
      <w:r>
        <w:rPr>
          <w:rFonts w:ascii="Arial" w:cs="Arial" w:eastAsia="Arial" w:hAnsi="Arial"/>
          <w:b w:val="false"/>
          <w:bCs w:val="false"/>
          <w:i w:val="false"/>
          <w:iCs w:val="false"/>
          <w:sz w:val="22"/>
          <w:szCs w:val="22"/>
        </w:rPr>
        <w:t xml:space="preserve">I think this confirms your hypothesis at the factor theme level and argues for a </w:t>
      </w:r>
      <w:r>
        <w:rPr>
          <w:rFonts w:ascii="Arial" w:cs="Arial" w:eastAsia="Arial" w:hAnsi="Arial"/>
          <w:b/>
          <w:bCs/>
          <w:i w:val="false"/>
          <w:iCs w:val="false"/>
          <w:sz w:val="22"/>
          <w:szCs w:val="22"/>
        </w:rPr>
        <w:t xml:space="preserve">regime-conditional</w:t>
      </w:r>
      <w:r>
        <w:rPr>
          <w:rFonts w:ascii="Arial" w:cs="Arial" w:eastAsia="Arial" w:hAnsi="Arial"/>
          <w:b w:val="false"/>
          <w:bCs w:val="false"/>
          <w:i w:val="false"/>
          <w:iCs w:val="false"/>
          <w:sz w:val="22"/>
          <w:szCs w:val="22"/>
        </w:rPr>
        <w:t xml:space="preserve"> application of PMOM-neut at Earnings_Value: apply in Low DD, don’t apply in High DD where the cost compounds. This also answers directly your April 15 question on whether to neutralize only in low DD or always — the empirics support “only in low DD” for EV.</w:t>
      </w:r>
    </w:p>
    <w:p>
      <w:pPr>
        <w:spacing w:after="80" w:before="80"/>
      </w:pPr>
      <w:r>
        <w:rPr>
          <w:rFonts w:ascii="Arial" w:cs="Arial" w:eastAsia="Arial" w:hAnsi="Arial"/>
          <w:b w:val="false"/>
          <w:bCs w:val="false"/>
          <w:i w:val="false"/>
          <w:iCs w:val="false"/>
          <w:sz w:val="22"/>
          <w:szCs w:val="22"/>
        </w:rPr>
        <w:t xml:space="preserve">Three things from your earlier comments that are not in this version of the document:</w:t>
      </w:r>
    </w:p>
    <w:p>
      <w:pPr>
        <w:pStyle w:val="ListParagraph"/>
        <w:numPr>
          <w:ilvl w:val="0"/>
          <w:numId w:val="2"/>
        </w:numPr>
        <w:spacing w:after="60" w:before="60"/>
      </w:pPr>
      <w:r>
        <w:rPr>
          <w:rFonts w:ascii="Arial" w:cs="Arial" w:eastAsia="Arial" w:hAnsi="Arial"/>
          <w:b/>
          <w:bCs/>
          <w:i w:val="false"/>
          <w:iCs w:val="false"/>
          <w:sz w:val="22"/>
          <w:szCs w:val="22"/>
        </w:rPr>
        <w:t xml:space="preserve">Long-only versions</w:t>
      </w:r>
      <w:r>
        <w:rPr>
          <w:rFonts w:ascii="Arial" w:cs="Arial" w:eastAsia="Arial" w:hAnsi="Arial"/>
          <w:b w:val="false"/>
          <w:bCs w:val="false"/>
          <w:i w:val="false"/>
          <w:iCs w:val="false"/>
          <w:sz w:val="22"/>
          <w:szCs w:val="22"/>
        </w:rPr>
        <w:t xml:space="preserve">. I only show L/S returns. Adding long-only is straightforward and I can include in a next iteration if you want.</w:t>
      </w:r>
    </w:p>
    <w:p>
      <w:pPr>
        <w:pStyle w:val="ListParagraph"/>
        <w:numPr>
          <w:ilvl w:val="0"/>
          <w:numId w:val="2"/>
        </w:numPr>
        <w:spacing w:after="60" w:before="60"/>
      </w:pPr>
      <w:r>
        <w:rPr>
          <w:rFonts w:ascii="Arial" w:cs="Arial" w:eastAsia="Arial" w:hAnsi="Arial"/>
          <w:b/>
          <w:bCs/>
          <w:i w:val="false"/>
          <w:iCs w:val="false"/>
          <w:sz w:val="22"/>
          <w:szCs w:val="22"/>
        </w:rPr>
        <w:t xml:space="preserve">Turnover</w:t>
      </w:r>
      <w:r>
        <w:rPr>
          <w:rFonts w:ascii="Arial" w:cs="Arial" w:eastAsia="Arial" w:hAnsi="Arial"/>
          <w:b w:val="false"/>
          <w:bCs w:val="false"/>
          <w:i w:val="false"/>
          <w:iCs w:val="false"/>
          <w:sz w:val="22"/>
          <w:szCs w:val="22"/>
        </w:rPr>
        <w:t xml:space="preserve">. Not yet looked at; will follow up.</w:t>
      </w:r>
    </w:p>
    <w:p>
      <w:pPr>
        <w:pStyle w:val="ListParagraph"/>
        <w:numPr>
          <w:ilvl w:val="0"/>
          <w:numId w:val="2"/>
        </w:numPr>
        <w:spacing w:after="60" w:before="60"/>
      </w:pPr>
      <w:r>
        <w:rPr>
          <w:rFonts w:ascii="Arial" w:cs="Arial" w:eastAsia="Arial" w:hAnsi="Arial"/>
          <w:b/>
          <w:bCs/>
          <w:i w:val="false"/>
          <w:iCs w:val="false"/>
          <w:sz w:val="22"/>
          <w:szCs w:val="22"/>
        </w:rPr>
        <w:t xml:space="preserve">DD state H/M/L</w:t>
      </w:r>
      <w:r>
        <w:rPr>
          <w:rFonts w:ascii="Arial" w:cs="Arial" w:eastAsia="Arial" w:hAnsi="Arial"/>
          <w:b w:val="false"/>
          <w:bCs w:val="false"/>
          <w:i w:val="false"/>
          <w:iCs w:val="false"/>
          <w:sz w:val="22"/>
          <w:szCs w:val="22"/>
        </w:rPr>
        <w:t xml:space="preserve">. I split into Low DD / High DD on a −10% DDSmooth threshold rather than three states. Happy to add a middle state if you think the three-way split changes the picture.</w:t>
      </w:r>
    </w:p>
    <w:p>
      <w:pPr>
        <w:spacing w:after="80" w:before="80"/>
      </w:pPr>
      <w:r>
        <w:rPr>
          <w:rFonts w:ascii="Arial" w:cs="Arial" w:eastAsia="Arial" w:hAnsi="Arial"/>
          <w:b w:val="false"/>
          <w:bCs w:val="false"/>
          <w:i w:val="false"/>
          <w:iCs w:val="false"/>
          <w:sz w:val="22"/>
          <w:szCs w:val="22"/>
        </w:rPr>
        <w:t xml:space="preserve">Let me know if you want to discuss before I move on to follow-up work. The two natural directions from here are (1) re-architect the WFC so each super factor contributes independently — this is also the natural answer to the negative residuals thread from April 16 — or (2) apply neutralization downstream of the composite rather than upstream in the score.</w:t>
      </w:r>
    </w:p>
    <w:p>
      <w:r>
        <w:t xml:space="preserve"/>
      </w:r>
    </w:p>
    <w:p>
      <w:pPr>
        <w:spacing w:after="80" w:before="80"/>
      </w:pPr>
      <w:r>
        <w:rPr>
          <w:rFonts w:ascii="Arial" w:cs="Arial" w:eastAsia="Arial" w:hAnsi="Arial"/>
          <w:b w:val="false"/>
          <w:bCs w:val="false"/>
          <w:i w:val="false"/>
          <w:iCs w:val="false"/>
          <w:sz w:val="22"/>
          <w:szCs w:val="22"/>
        </w:rPr>
        <w:t xml:space="preserve">Regards,</w:t>
      </w:r>
    </w:p>
    <w:p>
      <w:pPr>
        <w:spacing w:after="80" w:before="80"/>
      </w:pPr>
      <w:r>
        <w:rPr>
          <w:rFonts w:ascii="Arial" w:cs="Arial" w:eastAsia="Arial" w:hAnsi="Arial"/>
          <w:b w:val="false"/>
          <w:bCs w:val="false"/>
          <w:i w:val="false"/>
          <w:iCs w:val="false"/>
          <w:sz w:val="22"/>
          <w:szCs w:val="22"/>
        </w:rPr>
        <w:t xml:space="preserve">Félix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2026-05-20T23:56:37.049Z</dcterms:created>
  <dcterms:modified xsi:type="dcterms:W3CDTF">2026-05-20T23:56:37.061Z</dcterms:modified>
</cp:coreProperties>
</file>

<file path=docProps/custom.xml><?xml version="1.0" encoding="utf-8"?>
<Properties xmlns="http://schemas.openxmlformats.org/officeDocument/2006/custom-properties" xmlns:vt="http://schemas.openxmlformats.org/officeDocument/2006/docPropsVTypes"/>
</file>