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7747D" w14:textId="77777777" w:rsidR="00F82C8C" w:rsidRDefault="00F82C8C" w:rsidP="001A6C4F">
      <w:pPr>
        <w:pStyle w:val="Heading1"/>
      </w:pPr>
    </w:p>
    <w:p w14:paraId="7EB1D060" w14:textId="77777777" w:rsidR="00F82C8C" w:rsidRPr="00407113" w:rsidRDefault="00F82C8C" w:rsidP="00F82C8C">
      <w:pPr>
        <w:jc w:val="center"/>
        <w:rPr>
          <w:noProof/>
          <w:sz w:val="36"/>
          <w:lang w:val="en-GB"/>
        </w:rPr>
      </w:pPr>
      <w:bookmarkStart w:id="0" w:name="_Hlk105272139"/>
      <w:bookmarkEnd w:id="0"/>
      <w:r w:rsidRPr="00407113">
        <w:rPr>
          <w:noProof/>
          <w:sz w:val="36"/>
          <w:lang w:val="en-GB"/>
        </w:rPr>
        <w:t>University of Warsaw</w:t>
      </w:r>
    </w:p>
    <w:p w14:paraId="0693F721" w14:textId="77777777" w:rsidR="00F82C8C" w:rsidRPr="00407113" w:rsidRDefault="00F82C8C" w:rsidP="00F82C8C">
      <w:pPr>
        <w:jc w:val="center"/>
        <w:rPr>
          <w:lang w:val="en-GB"/>
        </w:rPr>
      </w:pPr>
      <w:r w:rsidRPr="00407113">
        <w:rPr>
          <w:noProof/>
          <w:sz w:val="36"/>
          <w:lang w:val="en-GB"/>
        </w:rPr>
        <w:t>Faculty of Economic Sciences</w:t>
      </w:r>
      <w:r w:rsidRPr="00407113">
        <w:rPr>
          <w:noProof/>
          <w:sz w:val="36"/>
          <w:lang w:val="en-GB"/>
        </w:rPr>
        <w:cr/>
      </w:r>
    </w:p>
    <w:p w14:paraId="757C5107" w14:textId="77777777" w:rsidR="00F82C8C" w:rsidRPr="00407113" w:rsidRDefault="00F82C8C" w:rsidP="00F82C8C">
      <w:pPr>
        <w:jc w:val="center"/>
        <w:rPr>
          <w:lang w:val="en-GB"/>
        </w:rPr>
      </w:pPr>
    </w:p>
    <w:p w14:paraId="3D3D618B" w14:textId="506B9718" w:rsidR="00F82C8C" w:rsidRPr="002C77AC" w:rsidRDefault="00F82C8C" w:rsidP="00F82C8C">
      <w:pPr>
        <w:jc w:val="center"/>
        <w:rPr>
          <w:sz w:val="28"/>
        </w:rPr>
      </w:pPr>
      <w:r w:rsidRPr="00F82C8C">
        <w:rPr>
          <w:sz w:val="28"/>
        </w:rPr>
        <w:t xml:space="preserve">Filip Szymański, </w:t>
      </w:r>
      <w:r w:rsidRPr="002C77AC">
        <w:rPr>
          <w:sz w:val="28"/>
        </w:rPr>
        <w:t>Aleksander Wieliński</w:t>
      </w:r>
    </w:p>
    <w:p w14:paraId="76D3EFD4" w14:textId="1CFC38A0" w:rsidR="00F82C8C" w:rsidRPr="002C77AC" w:rsidRDefault="00F82C8C" w:rsidP="00F82C8C">
      <w:pPr>
        <w:jc w:val="center"/>
      </w:pPr>
      <w:r w:rsidRPr="002C77AC">
        <w:t xml:space="preserve">Album N°: 427618, </w:t>
      </w:r>
    </w:p>
    <w:p w14:paraId="3BA48C28" w14:textId="77777777" w:rsidR="00F82C8C" w:rsidRPr="002C77AC" w:rsidRDefault="00F82C8C" w:rsidP="00F82C8C">
      <w:pPr>
        <w:jc w:val="center"/>
      </w:pPr>
    </w:p>
    <w:p w14:paraId="32A1A2FD" w14:textId="45BD1A37" w:rsidR="00F82C8C" w:rsidRPr="00407113" w:rsidRDefault="00F82C8C" w:rsidP="00F82C8C">
      <w:pPr>
        <w:pStyle w:val="Heading1"/>
        <w:jc w:val="center"/>
        <w:rPr>
          <w:sz w:val="40"/>
          <w:lang w:val="en-GB"/>
        </w:rPr>
      </w:pPr>
      <w:r>
        <w:rPr>
          <w:sz w:val="40"/>
          <w:lang w:val="en-GB"/>
        </w:rPr>
        <w:t>Title</w:t>
      </w:r>
    </w:p>
    <w:p w14:paraId="7DF6902F" w14:textId="77777777" w:rsidR="00F82C8C" w:rsidRPr="00407113" w:rsidRDefault="00F82C8C" w:rsidP="00F82C8C">
      <w:pPr>
        <w:jc w:val="center"/>
        <w:rPr>
          <w:lang w:val="en-GB"/>
        </w:rPr>
      </w:pPr>
    </w:p>
    <w:p w14:paraId="770657D4" w14:textId="77777777" w:rsidR="00F82C8C" w:rsidRPr="00407113" w:rsidRDefault="00F82C8C" w:rsidP="00F82C8C">
      <w:pPr>
        <w:rPr>
          <w:lang w:val="en-GB"/>
        </w:rPr>
      </w:pPr>
    </w:p>
    <w:p w14:paraId="49644A7D" w14:textId="698E4B37" w:rsidR="00F82C8C" w:rsidRPr="00D40266" w:rsidRDefault="00F82C8C" w:rsidP="00F82C8C">
      <w:pPr>
        <w:jc w:val="center"/>
        <w:rPr>
          <w:lang w:val="en-GB"/>
        </w:rPr>
      </w:pPr>
      <w:r>
        <w:rPr>
          <w:lang w:val="en-GB"/>
        </w:rPr>
        <w:t>Master thesis degree</w:t>
      </w:r>
    </w:p>
    <w:p w14:paraId="278A7B99" w14:textId="4EF40D04" w:rsidR="00F82C8C" w:rsidRPr="00407113" w:rsidRDefault="00F82C8C" w:rsidP="00F82C8C">
      <w:pPr>
        <w:jc w:val="center"/>
        <w:rPr>
          <w:lang w:val="en-GB"/>
        </w:rPr>
      </w:pPr>
      <w:r w:rsidRPr="00407113">
        <w:rPr>
          <w:lang w:val="en-GB"/>
        </w:rPr>
        <w:t xml:space="preserve">Field of study: </w:t>
      </w:r>
      <w:r>
        <w:rPr>
          <w:lang w:val="en-GB"/>
        </w:rPr>
        <w:t>Data Science and Business Analytics</w:t>
      </w:r>
    </w:p>
    <w:p w14:paraId="06B45C6D" w14:textId="77777777" w:rsidR="00F82C8C" w:rsidRPr="00407113" w:rsidRDefault="00F82C8C" w:rsidP="00F82C8C">
      <w:pPr>
        <w:rPr>
          <w:lang w:val="en-GB"/>
        </w:rPr>
      </w:pPr>
    </w:p>
    <w:p w14:paraId="504A6BC8" w14:textId="77777777" w:rsidR="00F82C8C" w:rsidRPr="00407113" w:rsidRDefault="00F82C8C" w:rsidP="00F82C8C">
      <w:pPr>
        <w:jc w:val="right"/>
        <w:rPr>
          <w:lang w:val="en-GB"/>
        </w:rPr>
      </w:pPr>
    </w:p>
    <w:p w14:paraId="5215BB9C" w14:textId="77777777" w:rsidR="00F82C8C" w:rsidRPr="004C6F50" w:rsidRDefault="00F82C8C" w:rsidP="00F82C8C">
      <w:pPr>
        <w:ind w:left="2832" w:firstLine="252"/>
        <w:jc w:val="right"/>
        <w:rPr>
          <w:lang w:val="en-GB"/>
        </w:rPr>
      </w:pPr>
      <w:r w:rsidRPr="004C6F50">
        <w:rPr>
          <w:lang w:val="en-GB"/>
        </w:rPr>
        <w:t>Thesis written under the s</w:t>
      </w:r>
      <w:r>
        <w:rPr>
          <w:lang w:val="en-GB"/>
        </w:rPr>
        <w:t>upervision of</w:t>
      </w:r>
    </w:p>
    <w:p w14:paraId="39EE54E5" w14:textId="77777777" w:rsidR="00F82C8C" w:rsidRPr="002C77AC" w:rsidRDefault="00F82C8C" w:rsidP="00F82C8C">
      <w:pPr>
        <w:ind w:left="3686" w:hanging="992"/>
        <w:jc w:val="right"/>
      </w:pPr>
      <w:r w:rsidRPr="002C77AC">
        <w:t xml:space="preserve">dr hab. Katarzyna </w:t>
      </w:r>
      <w:proofErr w:type="spellStart"/>
      <w:r w:rsidRPr="002C77AC">
        <w:t>Kopczewska</w:t>
      </w:r>
      <w:proofErr w:type="spellEnd"/>
      <w:r w:rsidRPr="002C77AC">
        <w:t xml:space="preserve">, </w:t>
      </w:r>
      <w:proofErr w:type="spellStart"/>
      <w:r w:rsidRPr="002C77AC">
        <w:t>prof.ucz</w:t>
      </w:r>
      <w:proofErr w:type="spellEnd"/>
      <w:r w:rsidRPr="002C77AC">
        <w:t xml:space="preserve">. </w:t>
      </w:r>
    </w:p>
    <w:p w14:paraId="5CCA83D4" w14:textId="22A47BA6" w:rsidR="00F82C8C" w:rsidRPr="000F1AA0" w:rsidRDefault="00F82C8C" w:rsidP="00F82C8C">
      <w:pPr>
        <w:ind w:left="3686" w:hanging="992"/>
        <w:jc w:val="right"/>
        <w:rPr>
          <w:lang w:val="en-GB"/>
        </w:rPr>
      </w:pPr>
      <w:r>
        <w:rPr>
          <w:lang w:val="en-GB"/>
        </w:rPr>
        <w:t xml:space="preserve">from </w:t>
      </w:r>
      <w:r w:rsidRPr="00F82C8C">
        <w:rPr>
          <w:lang w:val="en-GB"/>
        </w:rPr>
        <w:t>Chair of Statistics and Econometrics</w:t>
      </w:r>
    </w:p>
    <w:p w14:paraId="60303674" w14:textId="77777777" w:rsidR="00F82C8C" w:rsidRPr="000F1AA0" w:rsidRDefault="00F82C8C" w:rsidP="00F82C8C">
      <w:pPr>
        <w:ind w:left="2832" w:firstLine="252"/>
        <w:jc w:val="right"/>
        <w:rPr>
          <w:lang w:val="en-GB"/>
        </w:rPr>
      </w:pPr>
      <w:r w:rsidRPr="000F1AA0">
        <w:rPr>
          <w:lang w:val="en-GB"/>
        </w:rPr>
        <w:t>WNE UW</w:t>
      </w:r>
    </w:p>
    <w:p w14:paraId="34A5E332" w14:textId="77777777" w:rsidR="00F82C8C" w:rsidRPr="000F1AA0" w:rsidRDefault="00F82C8C" w:rsidP="00F82C8C">
      <w:pPr>
        <w:rPr>
          <w:lang w:val="en-GB"/>
        </w:rPr>
      </w:pPr>
    </w:p>
    <w:p w14:paraId="73421E71" w14:textId="7EEA5012" w:rsidR="00F82C8C" w:rsidRPr="00EF6CC7" w:rsidRDefault="00F82C8C" w:rsidP="00F82C8C">
      <w:pPr>
        <w:ind w:firstLine="0"/>
        <w:jc w:val="center"/>
        <w:rPr>
          <w:lang w:val="en-GB"/>
        </w:rPr>
      </w:pPr>
      <w:r w:rsidRPr="00EF6CC7">
        <w:rPr>
          <w:lang w:val="en-GB"/>
        </w:rPr>
        <w:t xml:space="preserve">Warsaw, </w:t>
      </w:r>
    </w:p>
    <w:p w14:paraId="4A96BC00" w14:textId="77777777" w:rsidR="00F82C8C" w:rsidRPr="00EF6CC7" w:rsidRDefault="00F82C8C" w:rsidP="00F82C8C">
      <w:pPr>
        <w:jc w:val="center"/>
        <w:rPr>
          <w:spacing w:val="-3"/>
          <w:lang w:val="en-GB"/>
        </w:rPr>
      </w:pPr>
      <w:r w:rsidRPr="00EF6CC7">
        <w:rPr>
          <w:spacing w:val="-3"/>
          <w:lang w:val="en-GB"/>
        </w:rPr>
        <w:br w:type="page"/>
      </w:r>
    </w:p>
    <w:p w14:paraId="13B73C05" w14:textId="77777777" w:rsidR="00F82C8C" w:rsidRPr="00EF6CC7" w:rsidRDefault="00F82C8C" w:rsidP="00F82C8C">
      <w:pPr>
        <w:rPr>
          <w:rFonts w:cs="Times New Roman"/>
          <w:i/>
          <w:szCs w:val="24"/>
          <w:lang w:val="en-GB"/>
        </w:rPr>
      </w:pPr>
      <w:r w:rsidRPr="00EF6CC7">
        <w:rPr>
          <w:rFonts w:cs="Times New Roman"/>
          <w:i/>
          <w:szCs w:val="24"/>
          <w:lang w:val="en-GB"/>
        </w:rPr>
        <w:lastRenderedPageBreak/>
        <w:t>Declaration of the supervisor</w:t>
      </w:r>
    </w:p>
    <w:p w14:paraId="7786547E" w14:textId="77777777" w:rsidR="00F82C8C" w:rsidRPr="00EF6CC7" w:rsidRDefault="00F82C8C" w:rsidP="00F82C8C">
      <w:pPr>
        <w:spacing w:after="0"/>
        <w:rPr>
          <w:rFonts w:cs="Times New Roman"/>
          <w:szCs w:val="24"/>
          <w:lang w:val="en-GB"/>
        </w:rPr>
      </w:pPr>
      <w:r w:rsidRPr="00EF6CC7">
        <w:rPr>
          <w:rFonts w:cs="Times New Roman"/>
          <w:szCs w:val="24"/>
          <w:lang w:val="en-GB"/>
        </w:rPr>
        <w:t>I declare that the following thesis was written under my supervision and I state that it meets all</w:t>
      </w:r>
    </w:p>
    <w:p w14:paraId="77646D51" w14:textId="77777777" w:rsidR="00F82C8C" w:rsidRPr="00EF6CC7" w:rsidRDefault="00F82C8C" w:rsidP="00F82C8C">
      <w:pPr>
        <w:spacing w:after="0"/>
        <w:rPr>
          <w:rFonts w:cs="Times New Roman"/>
          <w:szCs w:val="24"/>
          <w:lang w:val="en-GB"/>
        </w:rPr>
      </w:pPr>
      <w:proofErr w:type="spellStart"/>
      <w:r w:rsidRPr="00EF6CC7">
        <w:rPr>
          <w:rFonts w:cs="Times New Roman"/>
          <w:szCs w:val="24"/>
          <w:lang w:val="en-GB"/>
        </w:rPr>
        <w:t>criterias</w:t>
      </w:r>
      <w:proofErr w:type="spellEnd"/>
      <w:r w:rsidRPr="00EF6CC7">
        <w:rPr>
          <w:rFonts w:cs="Times New Roman"/>
          <w:szCs w:val="24"/>
          <w:lang w:val="en-GB"/>
        </w:rPr>
        <w:t xml:space="preserve"> to be submitted for the procedure of academic degree award.</w:t>
      </w:r>
    </w:p>
    <w:p w14:paraId="62C2ACE4" w14:textId="77777777" w:rsidR="00F82C8C" w:rsidRPr="00EF6CC7" w:rsidRDefault="00F82C8C" w:rsidP="00F82C8C">
      <w:pPr>
        <w:spacing w:after="0"/>
        <w:rPr>
          <w:rFonts w:cs="Times New Roman"/>
          <w:szCs w:val="24"/>
          <w:lang w:val="en-GB"/>
        </w:rPr>
      </w:pPr>
    </w:p>
    <w:p w14:paraId="616F9964" w14:textId="77777777" w:rsidR="00F82C8C" w:rsidRPr="00EF6CC7" w:rsidRDefault="00F82C8C" w:rsidP="00F82C8C">
      <w:pPr>
        <w:spacing w:after="0"/>
        <w:rPr>
          <w:rFonts w:cs="Times New Roman"/>
          <w:szCs w:val="24"/>
          <w:lang w:val="en-GB"/>
        </w:rPr>
      </w:pPr>
    </w:p>
    <w:p w14:paraId="115C871E" w14:textId="77777777" w:rsidR="00F82C8C" w:rsidRPr="00EF6CC7" w:rsidRDefault="00F82C8C" w:rsidP="00F82C8C">
      <w:pPr>
        <w:spacing w:after="0"/>
        <w:rPr>
          <w:rFonts w:cs="Times New Roman"/>
          <w:szCs w:val="24"/>
          <w:lang w:val="en-GB"/>
        </w:rPr>
      </w:pPr>
      <w:r w:rsidRPr="00EF6CC7">
        <w:rPr>
          <w:rFonts w:cs="Times New Roman"/>
          <w:szCs w:val="24"/>
          <w:lang w:val="en-GB"/>
        </w:rPr>
        <w:t xml:space="preserve">Date                                                                     Signature of the Supervisor </w:t>
      </w:r>
    </w:p>
    <w:p w14:paraId="25B8520E" w14:textId="77777777" w:rsidR="00F82C8C" w:rsidRPr="00EF6CC7" w:rsidRDefault="00F82C8C" w:rsidP="00F82C8C">
      <w:pPr>
        <w:spacing w:after="0"/>
        <w:rPr>
          <w:rFonts w:cs="Times New Roman"/>
          <w:szCs w:val="24"/>
          <w:lang w:val="en-GB"/>
        </w:rPr>
      </w:pPr>
    </w:p>
    <w:p w14:paraId="2B30B9DB" w14:textId="77777777" w:rsidR="00F82C8C" w:rsidRPr="00EF6CC7" w:rsidRDefault="00F82C8C" w:rsidP="00F82C8C">
      <w:pPr>
        <w:spacing w:after="0"/>
        <w:rPr>
          <w:rFonts w:cs="Times New Roman"/>
          <w:szCs w:val="24"/>
          <w:lang w:val="en-GB"/>
        </w:rPr>
      </w:pPr>
    </w:p>
    <w:p w14:paraId="0756C713" w14:textId="77777777" w:rsidR="00F82C8C" w:rsidRPr="00EF6CC7" w:rsidRDefault="00F82C8C" w:rsidP="00F82C8C">
      <w:pPr>
        <w:spacing w:after="0"/>
        <w:rPr>
          <w:rFonts w:cs="Times New Roman"/>
          <w:szCs w:val="24"/>
          <w:lang w:val="en-GB"/>
        </w:rPr>
      </w:pPr>
    </w:p>
    <w:p w14:paraId="271FE671" w14:textId="77777777" w:rsidR="00F82C8C" w:rsidRPr="00EF6CC7" w:rsidRDefault="00F82C8C" w:rsidP="00F82C8C">
      <w:pPr>
        <w:spacing w:after="0"/>
        <w:rPr>
          <w:rFonts w:cs="Times New Roman"/>
          <w:szCs w:val="24"/>
          <w:lang w:val="en-GB"/>
        </w:rPr>
      </w:pPr>
    </w:p>
    <w:p w14:paraId="0DD83BEB" w14:textId="77777777" w:rsidR="00F82C8C" w:rsidRPr="00EF6CC7" w:rsidRDefault="00F82C8C" w:rsidP="00F82C8C">
      <w:pPr>
        <w:spacing w:after="0"/>
        <w:rPr>
          <w:rFonts w:cs="Times New Roman"/>
          <w:szCs w:val="24"/>
          <w:lang w:val="en-GB"/>
        </w:rPr>
      </w:pPr>
    </w:p>
    <w:p w14:paraId="3B7F690F" w14:textId="77777777" w:rsidR="00F82C8C" w:rsidRPr="00EF6CC7" w:rsidRDefault="00F82C8C" w:rsidP="00F82C8C">
      <w:pPr>
        <w:spacing w:after="0"/>
        <w:rPr>
          <w:rFonts w:cs="Times New Roman"/>
          <w:szCs w:val="24"/>
          <w:lang w:val="en-GB"/>
        </w:rPr>
      </w:pPr>
    </w:p>
    <w:p w14:paraId="21EE3141" w14:textId="77777777" w:rsidR="00F82C8C" w:rsidRPr="00EF6CC7" w:rsidRDefault="00F82C8C" w:rsidP="00F82C8C">
      <w:pPr>
        <w:spacing w:after="0"/>
        <w:rPr>
          <w:rFonts w:cs="Times New Roman"/>
          <w:szCs w:val="24"/>
          <w:lang w:val="en-GB"/>
        </w:rPr>
      </w:pPr>
    </w:p>
    <w:p w14:paraId="49E4450F" w14:textId="77777777" w:rsidR="00F82C8C" w:rsidRPr="00EF6CC7" w:rsidRDefault="00F82C8C" w:rsidP="00F82C8C">
      <w:pPr>
        <w:spacing w:after="0"/>
        <w:rPr>
          <w:rFonts w:cs="Times New Roman"/>
          <w:szCs w:val="24"/>
          <w:lang w:val="en-GB"/>
        </w:rPr>
      </w:pPr>
    </w:p>
    <w:p w14:paraId="553A1E00" w14:textId="77777777" w:rsidR="00F82C8C" w:rsidRPr="00EF6CC7" w:rsidRDefault="00F82C8C" w:rsidP="00F82C8C">
      <w:pPr>
        <w:spacing w:after="0"/>
        <w:rPr>
          <w:rFonts w:cs="Times New Roman"/>
          <w:szCs w:val="24"/>
          <w:lang w:val="en-GB"/>
        </w:rPr>
      </w:pPr>
    </w:p>
    <w:p w14:paraId="319DBFC4" w14:textId="77777777" w:rsidR="00F82C8C" w:rsidRPr="00EF6CC7" w:rsidRDefault="00F82C8C" w:rsidP="00F82C8C">
      <w:pPr>
        <w:rPr>
          <w:rFonts w:cs="Times New Roman"/>
          <w:i/>
          <w:iCs/>
          <w:szCs w:val="24"/>
          <w:lang w:val="en-GB"/>
        </w:rPr>
      </w:pPr>
      <w:r w:rsidRPr="00EF6CC7">
        <w:rPr>
          <w:rFonts w:cs="Times New Roman"/>
          <w:i/>
          <w:iCs/>
          <w:szCs w:val="24"/>
          <w:lang w:val="en-GB"/>
        </w:rPr>
        <w:t>Declaration of the author of the thesis</w:t>
      </w:r>
    </w:p>
    <w:p w14:paraId="0BD28CE9" w14:textId="77777777" w:rsidR="00F82C8C" w:rsidRPr="00F824E5" w:rsidRDefault="00F82C8C" w:rsidP="00F82C8C">
      <w:pPr>
        <w:pStyle w:val="Default"/>
        <w:jc w:val="both"/>
      </w:pPr>
      <w:r w:rsidRPr="00F824E5">
        <w:t>Aware of the legal responsibility, I declare that I am the sole author of the following thesis and that the thesis is free from any content that constitutes copyright infringement or has been acquired contrary to applicable laws and regulations.</w:t>
      </w:r>
    </w:p>
    <w:p w14:paraId="27747DCB" w14:textId="77777777" w:rsidR="00F82C8C" w:rsidRPr="00F824E5" w:rsidRDefault="00F82C8C" w:rsidP="00F82C8C">
      <w:pPr>
        <w:pStyle w:val="Default"/>
        <w:jc w:val="both"/>
      </w:pPr>
    </w:p>
    <w:p w14:paraId="3B0AA299" w14:textId="77777777" w:rsidR="00F82C8C" w:rsidRPr="00F824E5" w:rsidRDefault="00F82C8C" w:rsidP="00F82C8C">
      <w:pPr>
        <w:pStyle w:val="Default"/>
        <w:jc w:val="both"/>
      </w:pPr>
      <w:r w:rsidRPr="00F824E5">
        <w:t>I also declare that the thesis has never been a subject of degree-awarding procedures in any higher education institution.</w:t>
      </w:r>
    </w:p>
    <w:p w14:paraId="220C96DC" w14:textId="77777777" w:rsidR="00F82C8C" w:rsidRPr="00F824E5" w:rsidRDefault="00F82C8C" w:rsidP="00F82C8C">
      <w:pPr>
        <w:pStyle w:val="Default"/>
        <w:jc w:val="both"/>
      </w:pPr>
    </w:p>
    <w:p w14:paraId="58043024" w14:textId="77777777" w:rsidR="00F82C8C" w:rsidRPr="00EF6CC7" w:rsidRDefault="00F82C8C" w:rsidP="00F82C8C">
      <w:pPr>
        <w:spacing w:after="0"/>
        <w:rPr>
          <w:rFonts w:cs="Times New Roman"/>
          <w:szCs w:val="24"/>
          <w:lang w:val="en-GB"/>
        </w:rPr>
      </w:pPr>
      <w:r w:rsidRPr="00EF6CC7">
        <w:rPr>
          <w:rFonts w:cs="Times New Roman"/>
          <w:szCs w:val="24"/>
          <w:lang w:val="en-GB"/>
        </w:rPr>
        <w:t>Moreover, I declare that the attached version of the thesis is identical with the enclosed electronic version.</w:t>
      </w:r>
    </w:p>
    <w:p w14:paraId="33B7B417" w14:textId="77777777" w:rsidR="00F82C8C" w:rsidRPr="00EF6CC7" w:rsidRDefault="00F82C8C" w:rsidP="00F82C8C">
      <w:pPr>
        <w:spacing w:after="0"/>
        <w:rPr>
          <w:rFonts w:cs="Times New Roman"/>
          <w:szCs w:val="24"/>
          <w:lang w:val="en-GB"/>
        </w:rPr>
      </w:pPr>
    </w:p>
    <w:p w14:paraId="2984961F" w14:textId="77777777" w:rsidR="00F82C8C" w:rsidRPr="00EF6CC7" w:rsidRDefault="00F82C8C" w:rsidP="00F82C8C">
      <w:pPr>
        <w:spacing w:after="0"/>
        <w:rPr>
          <w:rFonts w:cs="Times New Roman"/>
          <w:szCs w:val="24"/>
          <w:lang w:val="en-GB"/>
        </w:rPr>
      </w:pPr>
    </w:p>
    <w:p w14:paraId="5E7FECD7" w14:textId="77777777" w:rsidR="00F82C8C" w:rsidRPr="000E44EA" w:rsidRDefault="00F82C8C" w:rsidP="00F82C8C">
      <w:pPr>
        <w:spacing w:after="0"/>
        <w:rPr>
          <w:rFonts w:cs="Times New Roman"/>
          <w:szCs w:val="24"/>
          <w:lang w:val="en-GB"/>
        </w:rPr>
      </w:pPr>
      <w:r w:rsidRPr="000E44EA">
        <w:rPr>
          <w:rFonts w:cs="Times New Roman"/>
          <w:szCs w:val="24"/>
          <w:lang w:val="en-GB"/>
        </w:rPr>
        <w:t>Date                                                                     Signature of the Author</w:t>
      </w:r>
    </w:p>
    <w:p w14:paraId="6CADDC2E" w14:textId="77777777" w:rsidR="00F82C8C" w:rsidRPr="000E44EA" w:rsidRDefault="00F82C8C" w:rsidP="00F82C8C">
      <w:pPr>
        <w:spacing w:after="0"/>
        <w:rPr>
          <w:rFonts w:cs="Times New Roman"/>
          <w:szCs w:val="24"/>
          <w:lang w:val="en-GB"/>
        </w:rPr>
      </w:pPr>
      <w:r w:rsidRPr="000E44EA">
        <w:rPr>
          <w:rFonts w:cs="Times New Roman"/>
          <w:szCs w:val="24"/>
          <w:lang w:val="en-GB"/>
        </w:rPr>
        <w:t xml:space="preserve">                                                               </w:t>
      </w:r>
    </w:p>
    <w:p w14:paraId="64E4B603" w14:textId="77777777" w:rsidR="00F82C8C" w:rsidRPr="000E44EA" w:rsidRDefault="00F82C8C" w:rsidP="00F82C8C">
      <w:pPr>
        <w:spacing w:line="259" w:lineRule="auto"/>
        <w:jc w:val="left"/>
        <w:rPr>
          <w:lang w:val="en-GB"/>
        </w:rPr>
      </w:pPr>
      <w:r w:rsidRPr="000E44EA">
        <w:rPr>
          <w:lang w:val="en-GB"/>
        </w:rPr>
        <w:br w:type="page"/>
      </w:r>
    </w:p>
    <w:p w14:paraId="3527811C" w14:textId="77777777" w:rsidR="00F82C8C" w:rsidRDefault="00F82C8C" w:rsidP="00F82C8C">
      <w:pPr>
        <w:pStyle w:val="Default"/>
        <w:jc w:val="center"/>
        <w:rPr>
          <w:b/>
          <w:bCs/>
        </w:rPr>
      </w:pPr>
      <w:r w:rsidRPr="00F824E5">
        <w:rPr>
          <w:b/>
          <w:bCs/>
        </w:rPr>
        <w:lastRenderedPageBreak/>
        <w:t>Summary</w:t>
      </w:r>
    </w:p>
    <w:p w14:paraId="4790D7DA" w14:textId="77777777" w:rsidR="00F82C8C" w:rsidRPr="00F824E5" w:rsidRDefault="00F82C8C" w:rsidP="00F82C8C">
      <w:pPr>
        <w:pStyle w:val="Default"/>
        <w:jc w:val="center"/>
      </w:pPr>
    </w:p>
    <w:p w14:paraId="45E2FE44" w14:textId="77777777" w:rsidR="00F82C8C" w:rsidRPr="00A615D2" w:rsidRDefault="00F82C8C" w:rsidP="00F82C8C">
      <w:pPr>
        <w:spacing w:after="0"/>
        <w:rPr>
          <w:rFonts w:cs="Times New Roman"/>
          <w:szCs w:val="24"/>
          <w:lang w:val="en-US"/>
        </w:rPr>
      </w:pPr>
    </w:p>
    <w:p w14:paraId="3041623A" w14:textId="77777777" w:rsidR="00F82C8C" w:rsidRPr="000E44EA" w:rsidRDefault="00F82C8C" w:rsidP="00F82C8C">
      <w:pPr>
        <w:spacing w:after="0"/>
        <w:rPr>
          <w:rFonts w:cs="Times New Roman"/>
          <w:szCs w:val="24"/>
          <w:lang w:val="en-GB"/>
        </w:rPr>
      </w:pPr>
    </w:p>
    <w:p w14:paraId="576217A5" w14:textId="77777777" w:rsidR="00F82C8C" w:rsidRDefault="00F82C8C" w:rsidP="00F82C8C">
      <w:pPr>
        <w:pStyle w:val="Default"/>
        <w:jc w:val="center"/>
        <w:rPr>
          <w:b/>
          <w:bCs/>
        </w:rPr>
      </w:pPr>
      <w:r>
        <w:rPr>
          <w:b/>
          <w:bCs/>
        </w:rPr>
        <w:t>Key words</w:t>
      </w:r>
    </w:p>
    <w:p w14:paraId="48358843" w14:textId="05CF5B32" w:rsidR="00F82C8C" w:rsidRPr="002C77AC" w:rsidRDefault="00F82C8C" w:rsidP="00F82C8C">
      <w:pPr>
        <w:pStyle w:val="Default"/>
        <w:jc w:val="center"/>
        <w:rPr>
          <w:i/>
        </w:rPr>
      </w:pPr>
      <w:r>
        <w:rPr>
          <w:b/>
          <w:bCs/>
        </w:rPr>
        <w:br/>
      </w:r>
    </w:p>
    <w:p w14:paraId="48B9479C" w14:textId="77777777" w:rsidR="00F82C8C" w:rsidRPr="002C77AC" w:rsidRDefault="00F82C8C" w:rsidP="00F82C8C">
      <w:pPr>
        <w:spacing w:after="0"/>
        <w:rPr>
          <w:rFonts w:cs="Times New Roman"/>
          <w:i/>
          <w:iCs/>
          <w:szCs w:val="24"/>
          <w:lang w:val="en-US"/>
        </w:rPr>
      </w:pPr>
    </w:p>
    <w:p w14:paraId="06FCFA47" w14:textId="77777777" w:rsidR="00F82C8C" w:rsidRPr="002C77AC" w:rsidRDefault="00F82C8C" w:rsidP="00F82C8C">
      <w:pPr>
        <w:spacing w:after="0"/>
        <w:rPr>
          <w:rFonts w:cs="Times New Roman"/>
          <w:i/>
          <w:iCs/>
          <w:szCs w:val="24"/>
          <w:lang w:val="en-US"/>
        </w:rPr>
      </w:pPr>
    </w:p>
    <w:p w14:paraId="321A17A9" w14:textId="77777777" w:rsidR="00F82C8C" w:rsidRPr="002C77AC" w:rsidRDefault="00F82C8C" w:rsidP="00F82C8C">
      <w:pPr>
        <w:spacing w:after="0"/>
        <w:rPr>
          <w:rFonts w:cs="Times New Roman"/>
          <w:i/>
          <w:iCs/>
          <w:szCs w:val="24"/>
          <w:lang w:val="en-US"/>
        </w:rPr>
      </w:pPr>
    </w:p>
    <w:p w14:paraId="2E0A8C22" w14:textId="77777777" w:rsidR="00F82C8C" w:rsidRDefault="00F82C8C" w:rsidP="00F82C8C">
      <w:pPr>
        <w:pStyle w:val="Default"/>
        <w:jc w:val="center"/>
        <w:rPr>
          <w:b/>
          <w:bCs/>
        </w:rPr>
      </w:pPr>
      <w:r w:rsidRPr="00F824E5">
        <w:rPr>
          <w:b/>
          <w:bCs/>
        </w:rPr>
        <w:t>Field of the thesis (codes according to the Erasmus program)</w:t>
      </w:r>
    </w:p>
    <w:p w14:paraId="7611DC3C" w14:textId="77777777" w:rsidR="00F82C8C" w:rsidRDefault="00F82C8C" w:rsidP="00F82C8C">
      <w:pPr>
        <w:pStyle w:val="Default"/>
        <w:jc w:val="center"/>
        <w:rPr>
          <w:b/>
          <w:bCs/>
        </w:rPr>
      </w:pPr>
    </w:p>
    <w:p w14:paraId="3B63E871" w14:textId="77777777" w:rsidR="00F82C8C" w:rsidRDefault="00F82C8C" w:rsidP="00F82C8C">
      <w:pPr>
        <w:pStyle w:val="Default"/>
        <w:jc w:val="center"/>
        <w:rPr>
          <w:b/>
          <w:bCs/>
        </w:rPr>
      </w:pPr>
    </w:p>
    <w:p w14:paraId="58B8170C" w14:textId="77777777" w:rsidR="00F82C8C" w:rsidRDefault="00F82C8C" w:rsidP="00F82C8C">
      <w:pPr>
        <w:pStyle w:val="Default"/>
        <w:jc w:val="center"/>
        <w:rPr>
          <w:b/>
          <w:bCs/>
        </w:rPr>
      </w:pPr>
    </w:p>
    <w:p w14:paraId="5875B458" w14:textId="77777777" w:rsidR="00F82C8C" w:rsidRDefault="00F82C8C" w:rsidP="00F82C8C">
      <w:pPr>
        <w:pStyle w:val="Default"/>
        <w:jc w:val="center"/>
        <w:rPr>
          <w:b/>
          <w:bCs/>
        </w:rPr>
      </w:pPr>
    </w:p>
    <w:p w14:paraId="7AB5084B" w14:textId="77777777" w:rsidR="00F82C8C" w:rsidRDefault="00F82C8C" w:rsidP="00F82C8C">
      <w:pPr>
        <w:pStyle w:val="Default"/>
        <w:jc w:val="center"/>
        <w:rPr>
          <w:b/>
          <w:bCs/>
        </w:rPr>
      </w:pPr>
    </w:p>
    <w:p w14:paraId="34B6865B" w14:textId="77777777" w:rsidR="00F82C8C" w:rsidRDefault="00F82C8C" w:rsidP="00F82C8C">
      <w:pPr>
        <w:pStyle w:val="Default"/>
        <w:jc w:val="center"/>
        <w:rPr>
          <w:b/>
          <w:bCs/>
        </w:rPr>
      </w:pPr>
    </w:p>
    <w:p w14:paraId="00E3A630" w14:textId="77777777" w:rsidR="00F82C8C" w:rsidRDefault="00F82C8C" w:rsidP="00F82C8C">
      <w:pPr>
        <w:pStyle w:val="Default"/>
        <w:jc w:val="center"/>
        <w:rPr>
          <w:b/>
          <w:bCs/>
        </w:rPr>
      </w:pPr>
    </w:p>
    <w:p w14:paraId="0264FA01" w14:textId="77777777" w:rsidR="00F82C8C" w:rsidRDefault="00F82C8C" w:rsidP="00F82C8C">
      <w:pPr>
        <w:pStyle w:val="Default"/>
        <w:jc w:val="center"/>
        <w:rPr>
          <w:b/>
          <w:bCs/>
        </w:rPr>
      </w:pPr>
    </w:p>
    <w:p w14:paraId="03B1F6C5" w14:textId="386B2B32" w:rsidR="00F82C8C" w:rsidRDefault="00F82C8C" w:rsidP="00F82C8C">
      <w:pPr>
        <w:pStyle w:val="Default"/>
        <w:jc w:val="center"/>
        <w:rPr>
          <w:b/>
          <w:bCs/>
        </w:rPr>
      </w:pPr>
      <w:r w:rsidRPr="00F82C8C">
        <w:rPr>
          <w:b/>
          <w:bCs/>
        </w:rPr>
        <w:t>Thematic classification</w:t>
      </w:r>
    </w:p>
    <w:p w14:paraId="11E96AE0" w14:textId="6436B462" w:rsidR="00F82C8C" w:rsidRDefault="00F82C8C" w:rsidP="00F82C8C">
      <w:pPr>
        <w:spacing w:after="0"/>
        <w:ind w:firstLine="0"/>
        <w:jc w:val="center"/>
        <w:rPr>
          <w:rFonts w:cs="Times New Roman"/>
          <w:szCs w:val="24"/>
          <w:lang w:val="en-GB"/>
        </w:rPr>
      </w:pPr>
    </w:p>
    <w:p w14:paraId="6B59B68B" w14:textId="77777777" w:rsidR="00F82C8C" w:rsidRDefault="00F82C8C" w:rsidP="00F82C8C">
      <w:pPr>
        <w:spacing w:after="0"/>
        <w:ind w:firstLine="0"/>
        <w:jc w:val="center"/>
        <w:rPr>
          <w:rFonts w:cs="Times New Roman"/>
          <w:szCs w:val="24"/>
          <w:lang w:val="en-GB"/>
        </w:rPr>
      </w:pPr>
    </w:p>
    <w:p w14:paraId="49645E09" w14:textId="77777777" w:rsidR="00F82C8C" w:rsidRDefault="00F82C8C" w:rsidP="00F82C8C">
      <w:pPr>
        <w:spacing w:after="0"/>
        <w:ind w:firstLine="0"/>
        <w:jc w:val="center"/>
        <w:rPr>
          <w:rFonts w:cs="Times New Roman"/>
          <w:szCs w:val="24"/>
          <w:lang w:val="en-GB"/>
        </w:rPr>
      </w:pPr>
    </w:p>
    <w:p w14:paraId="651F22EE" w14:textId="77777777" w:rsidR="00F82C8C" w:rsidRDefault="00F82C8C" w:rsidP="00F82C8C">
      <w:pPr>
        <w:spacing w:after="0"/>
        <w:ind w:firstLine="0"/>
        <w:jc w:val="center"/>
        <w:rPr>
          <w:rFonts w:cs="Times New Roman"/>
          <w:szCs w:val="24"/>
          <w:lang w:val="en-GB"/>
        </w:rPr>
      </w:pPr>
    </w:p>
    <w:p w14:paraId="70F86954" w14:textId="77777777" w:rsidR="00F82C8C" w:rsidRDefault="00F82C8C" w:rsidP="00F82C8C">
      <w:pPr>
        <w:spacing w:after="0"/>
        <w:ind w:firstLine="0"/>
        <w:jc w:val="center"/>
        <w:rPr>
          <w:rFonts w:cs="Times New Roman"/>
          <w:szCs w:val="24"/>
          <w:lang w:val="en-GB"/>
        </w:rPr>
      </w:pPr>
    </w:p>
    <w:p w14:paraId="2E1C610B" w14:textId="77777777" w:rsidR="00F82C8C" w:rsidRDefault="00F82C8C" w:rsidP="00F82C8C">
      <w:pPr>
        <w:spacing w:after="0"/>
        <w:ind w:firstLine="0"/>
        <w:jc w:val="center"/>
        <w:rPr>
          <w:rFonts w:cs="Times New Roman"/>
          <w:szCs w:val="24"/>
          <w:lang w:val="en-GB"/>
        </w:rPr>
      </w:pPr>
    </w:p>
    <w:p w14:paraId="19677B00" w14:textId="77777777" w:rsidR="00F82C8C" w:rsidRPr="000E44EA" w:rsidRDefault="00F82C8C" w:rsidP="00F82C8C">
      <w:pPr>
        <w:spacing w:after="0"/>
        <w:ind w:firstLine="0"/>
        <w:jc w:val="center"/>
        <w:rPr>
          <w:rFonts w:cs="Times New Roman"/>
          <w:szCs w:val="24"/>
          <w:lang w:val="en-GB"/>
        </w:rPr>
      </w:pPr>
    </w:p>
    <w:p w14:paraId="42B5BBB0" w14:textId="50B9EEF8" w:rsidR="00F82C8C" w:rsidRPr="000E44EA" w:rsidRDefault="00F82C8C" w:rsidP="00F82C8C">
      <w:pPr>
        <w:spacing w:after="0"/>
        <w:ind w:firstLine="0"/>
        <w:jc w:val="center"/>
        <w:rPr>
          <w:rFonts w:cs="Times New Roman"/>
          <w:b/>
          <w:szCs w:val="24"/>
          <w:lang w:val="en-GB"/>
        </w:rPr>
      </w:pPr>
      <w:r w:rsidRPr="000E44EA">
        <w:rPr>
          <w:rFonts w:cs="Times New Roman"/>
          <w:b/>
          <w:szCs w:val="24"/>
          <w:lang w:val="en-GB"/>
        </w:rPr>
        <w:t>The title of the thesis in Polish</w:t>
      </w:r>
    </w:p>
    <w:p w14:paraId="50EE1E23" w14:textId="77777777" w:rsidR="00F82C8C" w:rsidRPr="000E44EA" w:rsidRDefault="00F82C8C" w:rsidP="00F82C8C">
      <w:pPr>
        <w:spacing w:after="0"/>
        <w:jc w:val="center"/>
        <w:rPr>
          <w:rFonts w:cs="Times New Roman"/>
          <w:b/>
          <w:szCs w:val="24"/>
          <w:lang w:val="en-GB"/>
        </w:rPr>
      </w:pPr>
    </w:p>
    <w:p w14:paraId="73898B4C" w14:textId="77777777" w:rsidR="00F82C8C" w:rsidRPr="00F82C8C" w:rsidRDefault="00F82C8C">
      <w:pPr>
        <w:spacing w:line="259" w:lineRule="auto"/>
        <w:ind w:firstLine="0"/>
        <w:jc w:val="left"/>
        <w:rPr>
          <w:rFonts w:eastAsiaTheme="majorEastAsia" w:cstheme="majorBidi"/>
          <w:b/>
          <w:szCs w:val="32"/>
          <w:lang w:val="en-US"/>
        </w:rPr>
      </w:pPr>
      <w:r w:rsidRPr="00F82C8C">
        <w:rPr>
          <w:lang w:val="en-US"/>
        </w:rPr>
        <w:br w:type="page"/>
      </w:r>
    </w:p>
    <w:p w14:paraId="67827AB0" w14:textId="2A8C6741" w:rsidR="0047532D" w:rsidRDefault="0047532D" w:rsidP="0047532D">
      <w:pPr>
        <w:pStyle w:val="Heading1"/>
        <w:rPr>
          <w:lang w:val="en-US"/>
        </w:rPr>
      </w:pPr>
      <w:commentRangeStart w:id="1"/>
      <w:r>
        <w:rPr>
          <w:lang w:val="en-US"/>
        </w:rPr>
        <w:lastRenderedPageBreak/>
        <w:t>Data</w:t>
      </w:r>
      <w:commentRangeEnd w:id="1"/>
      <w:r>
        <w:rPr>
          <w:rStyle w:val="CommentReference"/>
          <w:rFonts w:eastAsiaTheme="minorHAnsi" w:cstheme="minorBidi"/>
          <w:b w:val="0"/>
        </w:rPr>
        <w:commentReference w:id="1"/>
      </w:r>
    </w:p>
    <w:p w14:paraId="6F29CC00" w14:textId="77777777" w:rsidR="0047532D" w:rsidRDefault="0047532D" w:rsidP="0047532D">
      <w:pPr>
        <w:pStyle w:val="Heading1"/>
        <w:rPr>
          <w:lang w:val="en-US"/>
        </w:rPr>
      </w:pPr>
    </w:p>
    <w:p w14:paraId="1D5B1ABE" w14:textId="13A9ABA0" w:rsidR="0047532D" w:rsidRPr="0047532D" w:rsidRDefault="0047532D" w:rsidP="0047532D">
      <w:pPr>
        <w:pStyle w:val="Heading1"/>
        <w:rPr>
          <w:lang w:val="en-US"/>
        </w:rPr>
      </w:pPr>
      <w:commentRangeStart w:id="2"/>
      <w:r w:rsidRPr="0047532D">
        <w:rPr>
          <w:lang w:val="en-US"/>
        </w:rPr>
        <w:t>Exploratory Spatial Data Analysis</w:t>
      </w:r>
      <w:commentRangeEnd w:id="2"/>
      <w:r w:rsidR="00584BB2">
        <w:rPr>
          <w:rStyle w:val="CommentReference"/>
          <w:rFonts w:eastAsiaTheme="minorHAnsi" w:cstheme="minorBidi"/>
          <w:b w:val="0"/>
        </w:rPr>
        <w:commentReference w:id="2"/>
      </w:r>
    </w:p>
    <w:p w14:paraId="1221ECDF" w14:textId="31EA6D94" w:rsidR="00320603" w:rsidRPr="0047532D" w:rsidRDefault="0047532D" w:rsidP="00034BE2">
      <w:pPr>
        <w:rPr>
          <w:lang w:val="en-US"/>
        </w:rPr>
      </w:pPr>
      <w:r w:rsidRPr="0047532D">
        <w:rPr>
          <w:lang w:val="en-US"/>
        </w:rPr>
        <w:t xml:space="preserve">The subsequent analysis begins by examining what percentage of mid/high-tech companies belong to each area defined as </w:t>
      </w:r>
      <w:proofErr w:type="spellStart"/>
      <w:r w:rsidRPr="0047532D">
        <w:rPr>
          <w:lang w:val="en-US"/>
        </w:rPr>
        <w:t>dist</w:t>
      </w:r>
      <w:proofErr w:type="spellEnd"/>
      <w:r w:rsidRPr="0047532D">
        <w:rPr>
          <w:lang w:val="en-US"/>
        </w:rPr>
        <w:t xml:space="preserve">_(core, midsize, regional, </w:t>
      </w:r>
      <w:proofErr w:type="spellStart"/>
      <w:r w:rsidRPr="0047532D">
        <w:rPr>
          <w:lang w:val="en-US"/>
        </w:rPr>
        <w:t>localbig</w:t>
      </w:r>
      <w:proofErr w:type="spellEnd"/>
      <w:r w:rsidRPr="0047532D">
        <w:rPr>
          <w:lang w:val="en-US"/>
        </w:rPr>
        <w:t xml:space="preserve">, </w:t>
      </w:r>
      <w:proofErr w:type="spellStart"/>
      <w:r w:rsidRPr="0047532D">
        <w:rPr>
          <w:lang w:val="en-US"/>
        </w:rPr>
        <w:t>localsmall</w:t>
      </w:r>
      <w:proofErr w:type="spellEnd"/>
      <w:r w:rsidRPr="0047532D">
        <w:rPr>
          <w:lang w:val="en-US"/>
        </w:rPr>
        <w:t xml:space="preserve">)_(10, 25, 50), and to the </w:t>
      </w:r>
      <w:proofErr w:type="spellStart"/>
      <w:r w:rsidRPr="0047532D">
        <w:rPr>
          <w:lang w:val="en-US"/>
        </w:rPr>
        <w:t>COREfirms</w:t>
      </w:r>
      <w:proofErr w:type="spellEnd"/>
      <w:r w:rsidRPr="0047532D">
        <w:rPr>
          <w:lang w:val="en-US"/>
        </w:rPr>
        <w:t xml:space="preserve">, </w:t>
      </w:r>
      <w:proofErr w:type="spellStart"/>
      <w:r w:rsidRPr="0047532D">
        <w:rPr>
          <w:lang w:val="en-US"/>
        </w:rPr>
        <w:t>COREpopul</w:t>
      </w:r>
      <w:proofErr w:type="spellEnd"/>
      <w:r w:rsidRPr="0047532D">
        <w:rPr>
          <w:lang w:val="en-US"/>
        </w:rPr>
        <w:t xml:space="preserve"> clusters. We created a crosstab that counted the number of mid/high-tech companies that matched the results of the selected variables, and divided the number of matched observations by the total number of mid/high-tech companies</w:t>
      </w:r>
      <w:r>
        <w:rPr>
          <w:lang w:val="en-US"/>
        </w:rPr>
        <w:t xml:space="preserve"> (see Table 1).</w:t>
      </w:r>
    </w:p>
    <w:p w14:paraId="3E9D662F" w14:textId="485371D5" w:rsidR="0047532D" w:rsidRPr="0047532D" w:rsidRDefault="0047532D" w:rsidP="0047532D">
      <w:pPr>
        <w:pStyle w:val="Caption"/>
        <w:keepNext/>
        <w:rPr>
          <w:b/>
          <w:bCs/>
          <w:i w:val="0"/>
          <w:iCs w:val="0"/>
          <w:color w:val="auto"/>
          <w:sz w:val="24"/>
          <w:szCs w:val="24"/>
        </w:rPr>
      </w:pPr>
      <w:proofErr w:type="spellStart"/>
      <w:r w:rsidRPr="0047532D">
        <w:rPr>
          <w:b/>
          <w:bCs/>
          <w:i w:val="0"/>
          <w:iCs w:val="0"/>
          <w:color w:val="auto"/>
          <w:sz w:val="24"/>
          <w:szCs w:val="24"/>
        </w:rPr>
        <w:t>Table</w:t>
      </w:r>
      <w:proofErr w:type="spellEnd"/>
      <w:r w:rsidRPr="0047532D">
        <w:rPr>
          <w:b/>
          <w:bCs/>
          <w:i w:val="0"/>
          <w:iCs w:val="0"/>
          <w:color w:val="auto"/>
          <w:sz w:val="24"/>
          <w:szCs w:val="24"/>
        </w:rPr>
        <w:t xml:space="preserve"> </w:t>
      </w:r>
      <w:r w:rsidRPr="0047532D">
        <w:rPr>
          <w:b/>
          <w:bCs/>
          <w:i w:val="0"/>
          <w:iCs w:val="0"/>
          <w:color w:val="auto"/>
          <w:sz w:val="24"/>
          <w:szCs w:val="24"/>
        </w:rPr>
        <w:fldChar w:fldCharType="begin"/>
      </w:r>
      <w:r w:rsidRPr="0047532D">
        <w:rPr>
          <w:b/>
          <w:bCs/>
          <w:i w:val="0"/>
          <w:iCs w:val="0"/>
          <w:color w:val="auto"/>
          <w:sz w:val="24"/>
          <w:szCs w:val="24"/>
        </w:rPr>
        <w:instrText xml:space="preserve"> SEQ Tabela \* ARABIC </w:instrText>
      </w:r>
      <w:r w:rsidRPr="0047532D">
        <w:rPr>
          <w:b/>
          <w:bCs/>
          <w:i w:val="0"/>
          <w:iCs w:val="0"/>
          <w:color w:val="auto"/>
          <w:sz w:val="24"/>
          <w:szCs w:val="24"/>
        </w:rPr>
        <w:fldChar w:fldCharType="separate"/>
      </w:r>
      <w:r w:rsidRPr="0047532D">
        <w:rPr>
          <w:b/>
          <w:bCs/>
          <w:i w:val="0"/>
          <w:iCs w:val="0"/>
          <w:noProof/>
          <w:color w:val="auto"/>
          <w:sz w:val="24"/>
          <w:szCs w:val="24"/>
        </w:rPr>
        <w:t>1</w:t>
      </w:r>
      <w:r w:rsidRPr="0047532D">
        <w:rPr>
          <w:b/>
          <w:bCs/>
          <w:i w:val="0"/>
          <w:iCs w:val="0"/>
          <w:color w:val="auto"/>
          <w:sz w:val="24"/>
          <w:szCs w:val="24"/>
        </w:rPr>
        <w:fldChar w:fldCharType="end"/>
      </w:r>
      <w:r w:rsidRPr="0047532D">
        <w:rPr>
          <w:b/>
          <w:bCs/>
          <w:i w:val="0"/>
          <w:iCs w:val="0"/>
          <w:color w:val="auto"/>
          <w:sz w:val="24"/>
          <w:szCs w:val="24"/>
        </w:rPr>
        <w:t xml:space="preserve">. </w:t>
      </w:r>
      <w:proofErr w:type="spellStart"/>
      <w:r w:rsidRPr="0047532D">
        <w:rPr>
          <w:b/>
          <w:bCs/>
          <w:i w:val="0"/>
          <w:iCs w:val="0"/>
          <w:color w:val="auto"/>
          <w:sz w:val="24"/>
          <w:szCs w:val="24"/>
        </w:rPr>
        <w:t>Crosstab</w:t>
      </w:r>
      <w:proofErr w:type="spellEnd"/>
      <w:r w:rsidRPr="0047532D">
        <w:rPr>
          <w:b/>
          <w:bCs/>
          <w:i w:val="0"/>
          <w:iCs w:val="0"/>
          <w:color w:val="auto"/>
          <w:sz w:val="24"/>
          <w:szCs w:val="24"/>
        </w:rPr>
        <w:t xml:space="preserve"> </w:t>
      </w:r>
      <w:proofErr w:type="spellStart"/>
      <w:r w:rsidRPr="0047532D">
        <w:rPr>
          <w:b/>
          <w:bCs/>
          <w:i w:val="0"/>
          <w:iCs w:val="0"/>
          <w:color w:val="auto"/>
          <w:sz w:val="24"/>
          <w:szCs w:val="24"/>
        </w:rPr>
        <w:t>results</w:t>
      </w:r>
      <w:proofErr w:type="spellEnd"/>
    </w:p>
    <w:tbl>
      <w:tblPr>
        <w:tblW w:w="10183" w:type="dxa"/>
        <w:jc w:val="center"/>
        <w:tblCellMar>
          <w:left w:w="70" w:type="dxa"/>
          <w:right w:w="70" w:type="dxa"/>
        </w:tblCellMar>
        <w:tblLook w:val="04A0" w:firstRow="1" w:lastRow="0" w:firstColumn="1" w:lastColumn="0" w:noHBand="0" w:noVBand="1"/>
      </w:tblPr>
      <w:tblGrid>
        <w:gridCol w:w="1954"/>
        <w:gridCol w:w="1273"/>
        <w:gridCol w:w="1620"/>
        <w:gridCol w:w="1100"/>
        <w:gridCol w:w="1120"/>
        <w:gridCol w:w="1600"/>
        <w:gridCol w:w="1540"/>
      </w:tblGrid>
      <w:tr w:rsidR="00C40DB9" w:rsidRPr="00C40DB9" w14:paraId="6A8C0E6C" w14:textId="77777777" w:rsidTr="0047532D">
        <w:trPr>
          <w:trHeight w:val="900"/>
          <w:jc w:val="center"/>
        </w:trPr>
        <w:tc>
          <w:tcPr>
            <w:tcW w:w="19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29B941" w14:textId="77777777" w:rsidR="00C40DB9" w:rsidRPr="008F5086" w:rsidRDefault="00C40DB9" w:rsidP="00C40DB9">
            <w:pPr>
              <w:spacing w:after="0" w:line="240" w:lineRule="auto"/>
              <w:ind w:firstLine="0"/>
              <w:jc w:val="center"/>
              <w:rPr>
                <w:rFonts w:eastAsia="Times New Roman" w:cs="Times New Roman"/>
                <w:b/>
                <w:bCs/>
                <w:szCs w:val="24"/>
                <w:lang w:eastAsia="pl-PL"/>
              </w:rPr>
            </w:pPr>
            <w:proofErr w:type="spellStart"/>
            <w:r w:rsidRPr="008F5086">
              <w:rPr>
                <w:rFonts w:eastAsia="Times New Roman" w:cs="Times New Roman"/>
                <w:b/>
                <w:bCs/>
                <w:szCs w:val="24"/>
                <w:lang w:eastAsia="pl-PL"/>
              </w:rPr>
              <w:t>Variable</w:t>
            </w:r>
            <w:proofErr w:type="spellEnd"/>
          </w:p>
        </w:tc>
        <w:tc>
          <w:tcPr>
            <w:tcW w:w="1261" w:type="dxa"/>
            <w:tcBorders>
              <w:top w:val="single" w:sz="4" w:space="0" w:color="auto"/>
              <w:left w:val="nil"/>
              <w:bottom w:val="single" w:sz="4" w:space="0" w:color="auto"/>
              <w:right w:val="single" w:sz="4" w:space="0" w:color="auto"/>
            </w:tcBorders>
            <w:shd w:val="clear" w:color="auto" w:fill="auto"/>
            <w:vAlign w:val="center"/>
            <w:hideMark/>
          </w:tcPr>
          <w:p w14:paraId="56B4CB37" w14:textId="514913D5" w:rsidR="00C40DB9" w:rsidRPr="008F5086" w:rsidRDefault="00C40DB9" w:rsidP="00C40DB9">
            <w:pPr>
              <w:spacing w:after="0" w:line="240" w:lineRule="auto"/>
              <w:ind w:firstLine="0"/>
              <w:jc w:val="center"/>
              <w:rPr>
                <w:rFonts w:eastAsia="Times New Roman" w:cs="Times New Roman"/>
                <w:b/>
                <w:bCs/>
                <w:szCs w:val="24"/>
                <w:lang w:eastAsia="pl-PL"/>
              </w:rPr>
            </w:pPr>
            <w:proofErr w:type="spellStart"/>
            <w:r w:rsidRPr="008F5086">
              <w:rPr>
                <w:rFonts w:eastAsia="Times New Roman" w:cs="Times New Roman"/>
                <w:b/>
                <w:bCs/>
                <w:szCs w:val="24"/>
                <w:lang w:eastAsia="pl-PL"/>
              </w:rPr>
              <w:t>Percentage</w:t>
            </w:r>
            <w:proofErr w:type="spellEnd"/>
            <w:r w:rsidRPr="008F5086">
              <w:rPr>
                <w:rFonts w:eastAsia="Times New Roman" w:cs="Times New Roman"/>
                <w:b/>
                <w:bCs/>
                <w:szCs w:val="24"/>
                <w:lang w:eastAsia="pl-PL"/>
              </w:rPr>
              <w:t xml:space="preserve"> </w:t>
            </w:r>
            <w:r w:rsidRPr="008F5086">
              <w:rPr>
                <w:rFonts w:eastAsia="Times New Roman" w:cs="Times New Roman"/>
                <w:b/>
                <w:bCs/>
                <w:szCs w:val="24"/>
                <w:lang w:eastAsia="pl-PL"/>
              </w:rPr>
              <w:br/>
            </w:r>
            <w:proofErr w:type="spellStart"/>
            <w:r w:rsidR="00F122E3" w:rsidRPr="008F5086">
              <w:rPr>
                <w:rFonts w:eastAsia="Times New Roman" w:cs="Times New Roman"/>
                <w:b/>
                <w:bCs/>
                <w:szCs w:val="24"/>
                <w:lang w:eastAsia="pl-PL"/>
              </w:rPr>
              <w:t>m</w:t>
            </w:r>
            <w:r w:rsidRPr="008F5086">
              <w:rPr>
                <w:rFonts w:eastAsia="Times New Roman" w:cs="Times New Roman"/>
                <w:b/>
                <w:bCs/>
                <w:szCs w:val="24"/>
                <w:lang w:eastAsia="pl-PL"/>
              </w:rPr>
              <w:t>atching</w:t>
            </w:r>
            <w:proofErr w:type="spellEnd"/>
            <w:r w:rsidRPr="008F5086">
              <w:rPr>
                <w:rFonts w:eastAsia="Times New Roman" w:cs="Times New Roman"/>
                <w:b/>
                <w:bCs/>
                <w:szCs w:val="24"/>
                <w:lang w:eastAsia="pl-PL"/>
              </w:rPr>
              <w:br/>
              <w:t>(high-</w:t>
            </w:r>
            <w:proofErr w:type="spellStart"/>
            <w:r w:rsidRPr="008F5086">
              <w:rPr>
                <w:rFonts w:eastAsia="Times New Roman" w:cs="Times New Roman"/>
                <w:b/>
                <w:bCs/>
                <w:szCs w:val="24"/>
                <w:lang w:eastAsia="pl-PL"/>
              </w:rPr>
              <w:t>tech</w:t>
            </w:r>
            <w:proofErr w:type="spellEnd"/>
            <w:r w:rsidRPr="008F5086">
              <w:rPr>
                <w:rFonts w:eastAsia="Times New Roman" w:cs="Times New Roman"/>
                <w:b/>
                <w:bCs/>
                <w:szCs w:val="24"/>
                <w:lang w:eastAsia="pl-PL"/>
              </w:rPr>
              <w: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0E4E1FB" w14:textId="47A54858" w:rsidR="00C40DB9" w:rsidRPr="008F5086" w:rsidRDefault="00C40DB9" w:rsidP="00C40DB9">
            <w:pPr>
              <w:spacing w:after="0" w:line="240" w:lineRule="auto"/>
              <w:ind w:firstLine="0"/>
              <w:jc w:val="center"/>
              <w:rPr>
                <w:rFonts w:eastAsia="Times New Roman" w:cs="Times New Roman"/>
                <w:b/>
                <w:bCs/>
                <w:szCs w:val="24"/>
                <w:lang w:val="en-US" w:eastAsia="pl-PL"/>
              </w:rPr>
            </w:pPr>
            <w:r w:rsidRPr="008F5086">
              <w:rPr>
                <w:rFonts w:eastAsia="Times New Roman" w:cs="Times New Roman"/>
                <w:b/>
                <w:bCs/>
                <w:szCs w:val="24"/>
                <w:lang w:val="en-US" w:eastAsia="pl-PL"/>
              </w:rPr>
              <w:t xml:space="preserve">Percentage </w:t>
            </w:r>
            <w:r w:rsidRPr="008F5086">
              <w:rPr>
                <w:rFonts w:eastAsia="Times New Roman" w:cs="Times New Roman"/>
                <w:b/>
                <w:bCs/>
                <w:szCs w:val="24"/>
                <w:lang w:val="en-US" w:eastAsia="pl-PL"/>
              </w:rPr>
              <w:br/>
            </w:r>
            <w:r w:rsidR="00F122E3" w:rsidRPr="008F5086">
              <w:rPr>
                <w:rFonts w:eastAsia="Times New Roman" w:cs="Times New Roman"/>
                <w:b/>
                <w:bCs/>
                <w:szCs w:val="24"/>
                <w:lang w:val="en-US" w:eastAsia="pl-PL"/>
              </w:rPr>
              <w:t>m</w:t>
            </w:r>
            <w:r w:rsidRPr="008F5086">
              <w:rPr>
                <w:rFonts w:eastAsia="Times New Roman" w:cs="Times New Roman"/>
                <w:b/>
                <w:bCs/>
                <w:szCs w:val="24"/>
                <w:lang w:val="en-US" w:eastAsia="pl-PL"/>
              </w:rPr>
              <w:t>atching</w:t>
            </w:r>
            <w:r w:rsidRPr="008F5086">
              <w:rPr>
                <w:rFonts w:eastAsia="Times New Roman" w:cs="Times New Roman"/>
                <w:b/>
                <w:bCs/>
                <w:szCs w:val="24"/>
                <w:lang w:val="en-US" w:eastAsia="pl-PL"/>
              </w:rPr>
              <w:br/>
              <w:t>(non-high-tech)</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17BE54B2" w14:textId="77777777" w:rsidR="00C40DB9" w:rsidRPr="008F5086" w:rsidRDefault="00C40DB9" w:rsidP="00C40DB9">
            <w:pPr>
              <w:spacing w:after="0" w:line="240" w:lineRule="auto"/>
              <w:ind w:firstLine="0"/>
              <w:jc w:val="center"/>
              <w:rPr>
                <w:rFonts w:eastAsia="Times New Roman" w:cs="Times New Roman"/>
                <w:b/>
                <w:bCs/>
                <w:szCs w:val="24"/>
                <w:lang w:eastAsia="pl-PL"/>
              </w:rPr>
            </w:pPr>
            <w:r w:rsidRPr="008F5086">
              <w:rPr>
                <w:rFonts w:eastAsia="Times New Roman" w:cs="Times New Roman"/>
                <w:b/>
                <w:bCs/>
                <w:szCs w:val="24"/>
                <w:lang w:eastAsia="pl-PL"/>
              </w:rPr>
              <w:t>High-</w:t>
            </w:r>
            <w:proofErr w:type="spellStart"/>
            <w:r w:rsidRPr="008F5086">
              <w:rPr>
                <w:rFonts w:eastAsia="Times New Roman" w:cs="Times New Roman"/>
                <w:b/>
                <w:bCs/>
                <w:szCs w:val="24"/>
                <w:lang w:eastAsia="pl-PL"/>
              </w:rPr>
              <w:t>tech</w:t>
            </w:r>
            <w:proofErr w:type="spellEnd"/>
            <w:r w:rsidRPr="008F5086">
              <w:rPr>
                <w:rFonts w:eastAsia="Times New Roman" w:cs="Times New Roman"/>
                <w:b/>
                <w:bCs/>
                <w:szCs w:val="24"/>
                <w:lang w:eastAsia="pl-PL"/>
              </w:rPr>
              <w:t xml:space="preserve"> </w:t>
            </w:r>
            <w:r w:rsidRPr="008F5086">
              <w:rPr>
                <w:rFonts w:eastAsia="Times New Roman" w:cs="Times New Roman"/>
                <w:b/>
                <w:bCs/>
                <w:szCs w:val="24"/>
                <w:lang w:eastAsia="pl-PL"/>
              </w:rPr>
              <w:br/>
              <w:t>(0)</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7BC3E389" w14:textId="77777777" w:rsidR="00C40DB9" w:rsidRPr="008F5086" w:rsidRDefault="00C40DB9" w:rsidP="00C40DB9">
            <w:pPr>
              <w:spacing w:after="0" w:line="240" w:lineRule="auto"/>
              <w:ind w:firstLine="0"/>
              <w:jc w:val="center"/>
              <w:rPr>
                <w:rFonts w:eastAsia="Times New Roman" w:cs="Times New Roman"/>
                <w:b/>
                <w:bCs/>
                <w:szCs w:val="24"/>
                <w:lang w:eastAsia="pl-PL"/>
              </w:rPr>
            </w:pPr>
            <w:r w:rsidRPr="008F5086">
              <w:rPr>
                <w:rFonts w:eastAsia="Times New Roman" w:cs="Times New Roman"/>
                <w:b/>
                <w:bCs/>
                <w:szCs w:val="24"/>
                <w:lang w:eastAsia="pl-PL"/>
              </w:rPr>
              <w:t>High-</w:t>
            </w:r>
            <w:proofErr w:type="spellStart"/>
            <w:r w:rsidRPr="008F5086">
              <w:rPr>
                <w:rFonts w:eastAsia="Times New Roman" w:cs="Times New Roman"/>
                <w:b/>
                <w:bCs/>
                <w:szCs w:val="24"/>
                <w:lang w:eastAsia="pl-PL"/>
              </w:rPr>
              <w:t>tech</w:t>
            </w:r>
            <w:proofErr w:type="spellEnd"/>
            <w:r w:rsidRPr="008F5086">
              <w:rPr>
                <w:rFonts w:eastAsia="Times New Roman" w:cs="Times New Roman"/>
                <w:b/>
                <w:bCs/>
                <w:szCs w:val="24"/>
                <w:lang w:eastAsia="pl-PL"/>
              </w:rPr>
              <w:t xml:space="preserve"> </w:t>
            </w:r>
            <w:r w:rsidRPr="008F5086">
              <w:rPr>
                <w:rFonts w:eastAsia="Times New Roman" w:cs="Times New Roman"/>
                <w:b/>
                <w:bCs/>
                <w:szCs w:val="24"/>
                <w:lang w:eastAsia="pl-PL"/>
              </w:rPr>
              <w:br/>
              <w:t>(1)</w:t>
            </w:r>
          </w:p>
        </w:tc>
        <w:tc>
          <w:tcPr>
            <w:tcW w:w="1600" w:type="dxa"/>
            <w:tcBorders>
              <w:top w:val="single" w:sz="4" w:space="0" w:color="auto"/>
              <w:left w:val="nil"/>
              <w:bottom w:val="single" w:sz="4" w:space="0" w:color="auto"/>
              <w:right w:val="single" w:sz="4" w:space="0" w:color="auto"/>
            </w:tcBorders>
            <w:shd w:val="clear" w:color="auto" w:fill="auto"/>
            <w:vAlign w:val="center"/>
            <w:hideMark/>
          </w:tcPr>
          <w:p w14:paraId="24FD0BC9" w14:textId="77777777" w:rsidR="00C40DB9" w:rsidRPr="008F5086" w:rsidRDefault="00C40DB9" w:rsidP="00C40DB9">
            <w:pPr>
              <w:spacing w:after="0" w:line="240" w:lineRule="auto"/>
              <w:ind w:firstLine="0"/>
              <w:jc w:val="center"/>
              <w:rPr>
                <w:rFonts w:eastAsia="Times New Roman" w:cs="Times New Roman"/>
                <w:b/>
                <w:bCs/>
                <w:szCs w:val="24"/>
                <w:lang w:eastAsia="pl-PL"/>
              </w:rPr>
            </w:pPr>
            <w:r w:rsidRPr="008F5086">
              <w:rPr>
                <w:rFonts w:eastAsia="Times New Roman" w:cs="Times New Roman"/>
                <w:b/>
                <w:bCs/>
                <w:szCs w:val="24"/>
                <w:lang w:eastAsia="pl-PL"/>
              </w:rPr>
              <w:t>Non-high-</w:t>
            </w:r>
            <w:proofErr w:type="spellStart"/>
            <w:r w:rsidRPr="008F5086">
              <w:rPr>
                <w:rFonts w:eastAsia="Times New Roman" w:cs="Times New Roman"/>
                <w:b/>
                <w:bCs/>
                <w:szCs w:val="24"/>
                <w:lang w:eastAsia="pl-PL"/>
              </w:rPr>
              <w:t>tech</w:t>
            </w:r>
            <w:proofErr w:type="spellEnd"/>
            <w:r w:rsidRPr="008F5086">
              <w:rPr>
                <w:rFonts w:eastAsia="Times New Roman" w:cs="Times New Roman"/>
                <w:b/>
                <w:bCs/>
                <w:szCs w:val="24"/>
                <w:lang w:eastAsia="pl-PL"/>
              </w:rPr>
              <w:t xml:space="preserve"> (0)</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1AB9F22B" w14:textId="77777777" w:rsidR="00C40DB9" w:rsidRPr="008F5086" w:rsidRDefault="00C40DB9" w:rsidP="00C40DB9">
            <w:pPr>
              <w:spacing w:after="0" w:line="240" w:lineRule="auto"/>
              <w:ind w:firstLine="0"/>
              <w:jc w:val="center"/>
              <w:rPr>
                <w:rFonts w:eastAsia="Times New Roman" w:cs="Times New Roman"/>
                <w:b/>
                <w:bCs/>
                <w:szCs w:val="24"/>
                <w:lang w:eastAsia="pl-PL"/>
              </w:rPr>
            </w:pPr>
            <w:r w:rsidRPr="008F5086">
              <w:rPr>
                <w:rFonts w:eastAsia="Times New Roman" w:cs="Times New Roman"/>
                <w:b/>
                <w:bCs/>
                <w:szCs w:val="24"/>
                <w:lang w:eastAsia="pl-PL"/>
              </w:rPr>
              <w:t>Non-high-</w:t>
            </w:r>
            <w:proofErr w:type="spellStart"/>
            <w:r w:rsidRPr="008F5086">
              <w:rPr>
                <w:rFonts w:eastAsia="Times New Roman" w:cs="Times New Roman"/>
                <w:b/>
                <w:bCs/>
                <w:szCs w:val="24"/>
                <w:lang w:eastAsia="pl-PL"/>
              </w:rPr>
              <w:t>tech</w:t>
            </w:r>
            <w:proofErr w:type="spellEnd"/>
            <w:r w:rsidRPr="008F5086">
              <w:rPr>
                <w:rFonts w:eastAsia="Times New Roman" w:cs="Times New Roman"/>
                <w:b/>
                <w:bCs/>
                <w:szCs w:val="24"/>
                <w:lang w:eastAsia="pl-PL"/>
              </w:rPr>
              <w:t xml:space="preserve"> (1)</w:t>
            </w:r>
          </w:p>
        </w:tc>
      </w:tr>
      <w:tr w:rsidR="00C40DB9" w:rsidRPr="00C40DB9" w14:paraId="0BBF9F23"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1A1224EC"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proofErr w:type="spellStart"/>
            <w:r w:rsidRPr="008F5086">
              <w:rPr>
                <w:rFonts w:eastAsia="Times New Roman" w:cs="Times New Roman"/>
                <w:color w:val="000000"/>
                <w:szCs w:val="24"/>
                <w:lang w:eastAsia="pl-PL"/>
              </w:rPr>
              <w:t>COREfirms</w:t>
            </w:r>
            <w:proofErr w:type="spellEnd"/>
          </w:p>
        </w:tc>
        <w:tc>
          <w:tcPr>
            <w:tcW w:w="1261" w:type="dxa"/>
            <w:tcBorders>
              <w:top w:val="nil"/>
              <w:left w:val="nil"/>
              <w:bottom w:val="single" w:sz="4" w:space="0" w:color="auto"/>
              <w:right w:val="single" w:sz="4" w:space="0" w:color="auto"/>
            </w:tcBorders>
            <w:shd w:val="clear" w:color="auto" w:fill="auto"/>
            <w:noWrap/>
            <w:vAlign w:val="bottom"/>
            <w:hideMark/>
          </w:tcPr>
          <w:p w14:paraId="451F237D"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94.38%</w:t>
            </w:r>
          </w:p>
        </w:tc>
        <w:tc>
          <w:tcPr>
            <w:tcW w:w="1620" w:type="dxa"/>
            <w:tcBorders>
              <w:top w:val="nil"/>
              <w:left w:val="nil"/>
              <w:bottom w:val="single" w:sz="4" w:space="0" w:color="auto"/>
              <w:right w:val="single" w:sz="4" w:space="0" w:color="auto"/>
            </w:tcBorders>
            <w:shd w:val="clear" w:color="auto" w:fill="auto"/>
            <w:noWrap/>
            <w:vAlign w:val="bottom"/>
            <w:hideMark/>
          </w:tcPr>
          <w:p w14:paraId="56A13D4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68,08%</w:t>
            </w:r>
          </w:p>
        </w:tc>
        <w:tc>
          <w:tcPr>
            <w:tcW w:w="1100" w:type="dxa"/>
            <w:tcBorders>
              <w:top w:val="nil"/>
              <w:left w:val="nil"/>
              <w:bottom w:val="single" w:sz="4" w:space="0" w:color="auto"/>
              <w:right w:val="single" w:sz="4" w:space="0" w:color="auto"/>
            </w:tcBorders>
            <w:shd w:val="clear" w:color="auto" w:fill="auto"/>
            <w:noWrap/>
            <w:vAlign w:val="bottom"/>
            <w:hideMark/>
          </w:tcPr>
          <w:p w14:paraId="02B81EC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2379</w:t>
            </w:r>
          </w:p>
        </w:tc>
        <w:tc>
          <w:tcPr>
            <w:tcW w:w="1120" w:type="dxa"/>
            <w:tcBorders>
              <w:top w:val="nil"/>
              <w:left w:val="nil"/>
              <w:bottom w:val="single" w:sz="4" w:space="0" w:color="auto"/>
              <w:right w:val="single" w:sz="4" w:space="0" w:color="auto"/>
            </w:tcBorders>
            <w:shd w:val="clear" w:color="auto" w:fill="auto"/>
            <w:noWrap/>
            <w:vAlign w:val="bottom"/>
            <w:hideMark/>
          </w:tcPr>
          <w:p w14:paraId="6C81F0FD"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39962</w:t>
            </w:r>
          </w:p>
        </w:tc>
        <w:tc>
          <w:tcPr>
            <w:tcW w:w="1600" w:type="dxa"/>
            <w:tcBorders>
              <w:top w:val="nil"/>
              <w:left w:val="nil"/>
              <w:bottom w:val="single" w:sz="4" w:space="0" w:color="auto"/>
              <w:right w:val="single" w:sz="4" w:space="0" w:color="auto"/>
            </w:tcBorders>
            <w:shd w:val="clear" w:color="auto" w:fill="auto"/>
            <w:noWrap/>
            <w:vAlign w:val="bottom"/>
            <w:hideMark/>
          </w:tcPr>
          <w:p w14:paraId="5007104C"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300455</w:t>
            </w:r>
          </w:p>
        </w:tc>
        <w:tc>
          <w:tcPr>
            <w:tcW w:w="1540" w:type="dxa"/>
            <w:tcBorders>
              <w:top w:val="nil"/>
              <w:left w:val="nil"/>
              <w:bottom w:val="single" w:sz="4" w:space="0" w:color="auto"/>
              <w:right w:val="single" w:sz="4" w:space="0" w:color="auto"/>
            </w:tcBorders>
            <w:shd w:val="clear" w:color="auto" w:fill="auto"/>
            <w:noWrap/>
            <w:vAlign w:val="bottom"/>
            <w:hideMark/>
          </w:tcPr>
          <w:p w14:paraId="3A09243A"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640923</w:t>
            </w:r>
          </w:p>
        </w:tc>
      </w:tr>
      <w:tr w:rsidR="00C40DB9" w:rsidRPr="00C40DB9" w14:paraId="455DB598"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5148C1ED"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proofErr w:type="spellStart"/>
            <w:r w:rsidRPr="008F5086">
              <w:rPr>
                <w:rFonts w:eastAsia="Times New Roman" w:cs="Times New Roman"/>
                <w:color w:val="000000"/>
                <w:szCs w:val="24"/>
                <w:lang w:eastAsia="pl-PL"/>
              </w:rPr>
              <w:t>COREpopul</w:t>
            </w:r>
            <w:proofErr w:type="spellEnd"/>
          </w:p>
        </w:tc>
        <w:tc>
          <w:tcPr>
            <w:tcW w:w="1261" w:type="dxa"/>
            <w:tcBorders>
              <w:top w:val="nil"/>
              <w:left w:val="nil"/>
              <w:bottom w:val="single" w:sz="4" w:space="0" w:color="auto"/>
              <w:right w:val="single" w:sz="4" w:space="0" w:color="auto"/>
            </w:tcBorders>
            <w:shd w:val="clear" w:color="auto" w:fill="auto"/>
            <w:noWrap/>
            <w:vAlign w:val="bottom"/>
            <w:hideMark/>
          </w:tcPr>
          <w:p w14:paraId="6F44947C"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96.85%</w:t>
            </w:r>
          </w:p>
        </w:tc>
        <w:tc>
          <w:tcPr>
            <w:tcW w:w="1620" w:type="dxa"/>
            <w:tcBorders>
              <w:top w:val="nil"/>
              <w:left w:val="nil"/>
              <w:bottom w:val="single" w:sz="4" w:space="0" w:color="auto"/>
              <w:right w:val="single" w:sz="4" w:space="0" w:color="auto"/>
            </w:tcBorders>
            <w:shd w:val="clear" w:color="auto" w:fill="auto"/>
            <w:noWrap/>
            <w:vAlign w:val="bottom"/>
            <w:hideMark/>
          </w:tcPr>
          <w:p w14:paraId="35014EC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74,20%</w:t>
            </w:r>
          </w:p>
        </w:tc>
        <w:tc>
          <w:tcPr>
            <w:tcW w:w="1100" w:type="dxa"/>
            <w:tcBorders>
              <w:top w:val="nil"/>
              <w:left w:val="nil"/>
              <w:bottom w:val="single" w:sz="4" w:space="0" w:color="auto"/>
              <w:right w:val="single" w:sz="4" w:space="0" w:color="auto"/>
            </w:tcBorders>
            <w:shd w:val="clear" w:color="auto" w:fill="auto"/>
            <w:noWrap/>
            <w:vAlign w:val="bottom"/>
            <w:hideMark/>
          </w:tcPr>
          <w:p w14:paraId="0E37501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1333</w:t>
            </w:r>
          </w:p>
        </w:tc>
        <w:tc>
          <w:tcPr>
            <w:tcW w:w="1120" w:type="dxa"/>
            <w:tcBorders>
              <w:top w:val="nil"/>
              <w:left w:val="nil"/>
              <w:bottom w:val="single" w:sz="4" w:space="0" w:color="auto"/>
              <w:right w:val="single" w:sz="4" w:space="0" w:color="auto"/>
            </w:tcBorders>
            <w:shd w:val="clear" w:color="auto" w:fill="auto"/>
            <w:noWrap/>
            <w:vAlign w:val="bottom"/>
            <w:hideMark/>
          </w:tcPr>
          <w:p w14:paraId="7B08D74C"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41008</w:t>
            </w:r>
          </w:p>
        </w:tc>
        <w:tc>
          <w:tcPr>
            <w:tcW w:w="1600" w:type="dxa"/>
            <w:tcBorders>
              <w:top w:val="nil"/>
              <w:left w:val="nil"/>
              <w:bottom w:val="single" w:sz="4" w:space="0" w:color="auto"/>
              <w:right w:val="single" w:sz="4" w:space="0" w:color="auto"/>
            </w:tcBorders>
            <w:shd w:val="clear" w:color="auto" w:fill="auto"/>
            <w:noWrap/>
            <w:vAlign w:val="bottom"/>
            <w:hideMark/>
          </w:tcPr>
          <w:p w14:paraId="1D38875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242915</w:t>
            </w:r>
          </w:p>
        </w:tc>
        <w:tc>
          <w:tcPr>
            <w:tcW w:w="1540" w:type="dxa"/>
            <w:tcBorders>
              <w:top w:val="nil"/>
              <w:left w:val="nil"/>
              <w:bottom w:val="single" w:sz="4" w:space="0" w:color="auto"/>
              <w:right w:val="single" w:sz="4" w:space="0" w:color="auto"/>
            </w:tcBorders>
            <w:shd w:val="clear" w:color="auto" w:fill="auto"/>
            <w:noWrap/>
            <w:vAlign w:val="bottom"/>
            <w:hideMark/>
          </w:tcPr>
          <w:p w14:paraId="1CAD7492"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698463</w:t>
            </w:r>
          </w:p>
        </w:tc>
      </w:tr>
      <w:tr w:rsidR="00C40DB9" w:rsidRPr="00C40DB9" w14:paraId="140904B2"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370C56A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dist_core_10</w:t>
            </w:r>
          </w:p>
        </w:tc>
        <w:tc>
          <w:tcPr>
            <w:tcW w:w="1261" w:type="dxa"/>
            <w:tcBorders>
              <w:top w:val="nil"/>
              <w:left w:val="nil"/>
              <w:bottom w:val="single" w:sz="4" w:space="0" w:color="auto"/>
              <w:right w:val="single" w:sz="4" w:space="0" w:color="auto"/>
            </w:tcBorders>
            <w:shd w:val="clear" w:color="auto" w:fill="auto"/>
            <w:noWrap/>
            <w:vAlign w:val="bottom"/>
            <w:hideMark/>
          </w:tcPr>
          <w:p w14:paraId="6F65BEC7"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56.54%</w:t>
            </w:r>
          </w:p>
        </w:tc>
        <w:tc>
          <w:tcPr>
            <w:tcW w:w="1620" w:type="dxa"/>
            <w:tcBorders>
              <w:top w:val="nil"/>
              <w:left w:val="nil"/>
              <w:bottom w:val="single" w:sz="4" w:space="0" w:color="auto"/>
              <w:right w:val="single" w:sz="4" w:space="0" w:color="auto"/>
            </w:tcBorders>
            <w:shd w:val="clear" w:color="auto" w:fill="auto"/>
            <w:noWrap/>
            <w:vAlign w:val="bottom"/>
            <w:hideMark/>
          </w:tcPr>
          <w:p w14:paraId="2D54BE46"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32,36%</w:t>
            </w:r>
          </w:p>
        </w:tc>
        <w:tc>
          <w:tcPr>
            <w:tcW w:w="1100" w:type="dxa"/>
            <w:tcBorders>
              <w:top w:val="nil"/>
              <w:left w:val="nil"/>
              <w:bottom w:val="single" w:sz="4" w:space="0" w:color="auto"/>
              <w:right w:val="single" w:sz="4" w:space="0" w:color="auto"/>
            </w:tcBorders>
            <w:shd w:val="clear" w:color="auto" w:fill="auto"/>
            <w:noWrap/>
            <w:vAlign w:val="bottom"/>
            <w:hideMark/>
          </w:tcPr>
          <w:p w14:paraId="27143F26"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18402</w:t>
            </w:r>
          </w:p>
        </w:tc>
        <w:tc>
          <w:tcPr>
            <w:tcW w:w="1120" w:type="dxa"/>
            <w:tcBorders>
              <w:top w:val="nil"/>
              <w:left w:val="nil"/>
              <w:bottom w:val="single" w:sz="4" w:space="0" w:color="auto"/>
              <w:right w:val="single" w:sz="4" w:space="0" w:color="auto"/>
            </w:tcBorders>
            <w:shd w:val="clear" w:color="auto" w:fill="auto"/>
            <w:noWrap/>
            <w:vAlign w:val="bottom"/>
            <w:hideMark/>
          </w:tcPr>
          <w:p w14:paraId="4EC765BA"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23939</w:t>
            </w:r>
          </w:p>
        </w:tc>
        <w:tc>
          <w:tcPr>
            <w:tcW w:w="1600" w:type="dxa"/>
            <w:tcBorders>
              <w:top w:val="nil"/>
              <w:left w:val="nil"/>
              <w:bottom w:val="single" w:sz="4" w:space="0" w:color="auto"/>
              <w:right w:val="single" w:sz="4" w:space="0" w:color="auto"/>
            </w:tcBorders>
            <w:shd w:val="clear" w:color="auto" w:fill="auto"/>
            <w:noWrap/>
            <w:vAlign w:val="bottom"/>
            <w:hideMark/>
          </w:tcPr>
          <w:p w14:paraId="52967101"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636719</w:t>
            </w:r>
          </w:p>
        </w:tc>
        <w:tc>
          <w:tcPr>
            <w:tcW w:w="1540" w:type="dxa"/>
            <w:tcBorders>
              <w:top w:val="nil"/>
              <w:left w:val="nil"/>
              <w:bottom w:val="single" w:sz="4" w:space="0" w:color="auto"/>
              <w:right w:val="single" w:sz="4" w:space="0" w:color="auto"/>
            </w:tcBorders>
            <w:shd w:val="clear" w:color="auto" w:fill="auto"/>
            <w:noWrap/>
            <w:vAlign w:val="bottom"/>
            <w:hideMark/>
          </w:tcPr>
          <w:p w14:paraId="707A046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304659</w:t>
            </w:r>
          </w:p>
        </w:tc>
      </w:tr>
      <w:tr w:rsidR="00C40DB9" w:rsidRPr="00C40DB9" w14:paraId="0564E05F"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3905E992"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dist_core_25</w:t>
            </w:r>
          </w:p>
        </w:tc>
        <w:tc>
          <w:tcPr>
            <w:tcW w:w="1261" w:type="dxa"/>
            <w:tcBorders>
              <w:top w:val="nil"/>
              <w:left w:val="nil"/>
              <w:bottom w:val="single" w:sz="4" w:space="0" w:color="auto"/>
              <w:right w:val="single" w:sz="4" w:space="0" w:color="auto"/>
            </w:tcBorders>
            <w:shd w:val="clear" w:color="auto" w:fill="auto"/>
            <w:noWrap/>
            <w:vAlign w:val="bottom"/>
            <w:hideMark/>
          </w:tcPr>
          <w:p w14:paraId="32DE55C4"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84.41%</w:t>
            </w:r>
          </w:p>
        </w:tc>
        <w:tc>
          <w:tcPr>
            <w:tcW w:w="1620" w:type="dxa"/>
            <w:tcBorders>
              <w:top w:val="nil"/>
              <w:left w:val="nil"/>
              <w:bottom w:val="single" w:sz="4" w:space="0" w:color="auto"/>
              <w:right w:val="single" w:sz="4" w:space="0" w:color="auto"/>
            </w:tcBorders>
            <w:shd w:val="clear" w:color="auto" w:fill="auto"/>
            <w:noWrap/>
            <w:vAlign w:val="bottom"/>
            <w:hideMark/>
          </w:tcPr>
          <w:p w14:paraId="168CFDD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51,42%</w:t>
            </w:r>
          </w:p>
        </w:tc>
        <w:tc>
          <w:tcPr>
            <w:tcW w:w="1100" w:type="dxa"/>
            <w:tcBorders>
              <w:top w:val="nil"/>
              <w:left w:val="nil"/>
              <w:bottom w:val="single" w:sz="4" w:space="0" w:color="auto"/>
              <w:right w:val="single" w:sz="4" w:space="0" w:color="auto"/>
            </w:tcBorders>
            <w:shd w:val="clear" w:color="auto" w:fill="auto"/>
            <w:noWrap/>
            <w:vAlign w:val="bottom"/>
            <w:hideMark/>
          </w:tcPr>
          <w:p w14:paraId="39F41A4C"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6601</w:t>
            </w:r>
          </w:p>
        </w:tc>
        <w:tc>
          <w:tcPr>
            <w:tcW w:w="1120" w:type="dxa"/>
            <w:tcBorders>
              <w:top w:val="nil"/>
              <w:left w:val="nil"/>
              <w:bottom w:val="single" w:sz="4" w:space="0" w:color="auto"/>
              <w:right w:val="single" w:sz="4" w:space="0" w:color="auto"/>
            </w:tcBorders>
            <w:shd w:val="clear" w:color="auto" w:fill="auto"/>
            <w:noWrap/>
            <w:vAlign w:val="bottom"/>
            <w:hideMark/>
          </w:tcPr>
          <w:p w14:paraId="64A1979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35740</w:t>
            </w:r>
          </w:p>
        </w:tc>
        <w:tc>
          <w:tcPr>
            <w:tcW w:w="1600" w:type="dxa"/>
            <w:tcBorders>
              <w:top w:val="nil"/>
              <w:left w:val="nil"/>
              <w:bottom w:val="single" w:sz="4" w:space="0" w:color="auto"/>
              <w:right w:val="single" w:sz="4" w:space="0" w:color="auto"/>
            </w:tcBorders>
            <w:shd w:val="clear" w:color="auto" w:fill="auto"/>
            <w:noWrap/>
            <w:vAlign w:val="bottom"/>
            <w:hideMark/>
          </w:tcPr>
          <w:p w14:paraId="26428994"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457343</w:t>
            </w:r>
          </w:p>
        </w:tc>
        <w:tc>
          <w:tcPr>
            <w:tcW w:w="1540" w:type="dxa"/>
            <w:tcBorders>
              <w:top w:val="nil"/>
              <w:left w:val="nil"/>
              <w:bottom w:val="single" w:sz="4" w:space="0" w:color="auto"/>
              <w:right w:val="single" w:sz="4" w:space="0" w:color="auto"/>
            </w:tcBorders>
            <w:shd w:val="clear" w:color="auto" w:fill="auto"/>
            <w:noWrap/>
            <w:vAlign w:val="bottom"/>
            <w:hideMark/>
          </w:tcPr>
          <w:p w14:paraId="61A4ABE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484035</w:t>
            </w:r>
          </w:p>
        </w:tc>
      </w:tr>
      <w:tr w:rsidR="00C40DB9" w:rsidRPr="00C40DB9" w14:paraId="64A30514"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0A00493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dist_core_50</w:t>
            </w:r>
          </w:p>
        </w:tc>
        <w:tc>
          <w:tcPr>
            <w:tcW w:w="1261" w:type="dxa"/>
            <w:tcBorders>
              <w:top w:val="nil"/>
              <w:left w:val="nil"/>
              <w:bottom w:val="single" w:sz="4" w:space="0" w:color="auto"/>
              <w:right w:val="single" w:sz="4" w:space="0" w:color="auto"/>
            </w:tcBorders>
            <w:shd w:val="clear" w:color="auto" w:fill="auto"/>
            <w:noWrap/>
            <w:vAlign w:val="bottom"/>
            <w:hideMark/>
          </w:tcPr>
          <w:p w14:paraId="4806BA39"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90.43%</w:t>
            </w:r>
          </w:p>
        </w:tc>
        <w:tc>
          <w:tcPr>
            <w:tcW w:w="1620" w:type="dxa"/>
            <w:tcBorders>
              <w:top w:val="nil"/>
              <w:left w:val="nil"/>
              <w:bottom w:val="single" w:sz="4" w:space="0" w:color="auto"/>
              <w:right w:val="single" w:sz="4" w:space="0" w:color="auto"/>
            </w:tcBorders>
            <w:shd w:val="clear" w:color="auto" w:fill="auto"/>
            <w:noWrap/>
            <w:vAlign w:val="bottom"/>
            <w:hideMark/>
          </w:tcPr>
          <w:p w14:paraId="4522E95C"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63,25%</w:t>
            </w:r>
          </w:p>
        </w:tc>
        <w:tc>
          <w:tcPr>
            <w:tcW w:w="1100" w:type="dxa"/>
            <w:tcBorders>
              <w:top w:val="nil"/>
              <w:left w:val="nil"/>
              <w:bottom w:val="single" w:sz="4" w:space="0" w:color="auto"/>
              <w:right w:val="single" w:sz="4" w:space="0" w:color="auto"/>
            </w:tcBorders>
            <w:shd w:val="clear" w:color="auto" w:fill="auto"/>
            <w:noWrap/>
            <w:vAlign w:val="bottom"/>
            <w:hideMark/>
          </w:tcPr>
          <w:p w14:paraId="675F414A"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4050</w:t>
            </w:r>
          </w:p>
        </w:tc>
        <w:tc>
          <w:tcPr>
            <w:tcW w:w="1120" w:type="dxa"/>
            <w:tcBorders>
              <w:top w:val="nil"/>
              <w:left w:val="nil"/>
              <w:bottom w:val="single" w:sz="4" w:space="0" w:color="auto"/>
              <w:right w:val="single" w:sz="4" w:space="0" w:color="auto"/>
            </w:tcBorders>
            <w:shd w:val="clear" w:color="auto" w:fill="auto"/>
            <w:noWrap/>
            <w:vAlign w:val="bottom"/>
            <w:hideMark/>
          </w:tcPr>
          <w:p w14:paraId="4C58B00A"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38291</w:t>
            </w:r>
          </w:p>
        </w:tc>
        <w:tc>
          <w:tcPr>
            <w:tcW w:w="1600" w:type="dxa"/>
            <w:tcBorders>
              <w:top w:val="nil"/>
              <w:left w:val="nil"/>
              <w:bottom w:val="single" w:sz="4" w:space="0" w:color="auto"/>
              <w:right w:val="single" w:sz="4" w:space="0" w:color="auto"/>
            </w:tcBorders>
            <w:shd w:val="clear" w:color="auto" w:fill="auto"/>
            <w:noWrap/>
            <w:vAlign w:val="bottom"/>
            <w:hideMark/>
          </w:tcPr>
          <w:p w14:paraId="016648A7"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345968</w:t>
            </w:r>
          </w:p>
        </w:tc>
        <w:tc>
          <w:tcPr>
            <w:tcW w:w="1540" w:type="dxa"/>
            <w:tcBorders>
              <w:top w:val="nil"/>
              <w:left w:val="nil"/>
              <w:bottom w:val="single" w:sz="4" w:space="0" w:color="auto"/>
              <w:right w:val="single" w:sz="4" w:space="0" w:color="auto"/>
            </w:tcBorders>
            <w:shd w:val="clear" w:color="auto" w:fill="auto"/>
            <w:noWrap/>
            <w:vAlign w:val="bottom"/>
            <w:hideMark/>
          </w:tcPr>
          <w:p w14:paraId="4BFDDA0D"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595410</w:t>
            </w:r>
          </w:p>
        </w:tc>
      </w:tr>
      <w:tr w:rsidR="00C40DB9" w:rsidRPr="00C40DB9" w14:paraId="5356CEA2"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5D06CC32"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dist_midsize_10</w:t>
            </w:r>
          </w:p>
        </w:tc>
        <w:tc>
          <w:tcPr>
            <w:tcW w:w="1261" w:type="dxa"/>
            <w:tcBorders>
              <w:top w:val="nil"/>
              <w:left w:val="nil"/>
              <w:bottom w:val="single" w:sz="4" w:space="0" w:color="auto"/>
              <w:right w:val="single" w:sz="4" w:space="0" w:color="auto"/>
            </w:tcBorders>
            <w:shd w:val="clear" w:color="auto" w:fill="auto"/>
            <w:noWrap/>
            <w:vAlign w:val="bottom"/>
            <w:hideMark/>
          </w:tcPr>
          <w:p w14:paraId="68D484A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1.72%</w:t>
            </w:r>
          </w:p>
        </w:tc>
        <w:tc>
          <w:tcPr>
            <w:tcW w:w="1620" w:type="dxa"/>
            <w:tcBorders>
              <w:top w:val="nil"/>
              <w:left w:val="nil"/>
              <w:bottom w:val="single" w:sz="4" w:space="0" w:color="auto"/>
              <w:right w:val="single" w:sz="4" w:space="0" w:color="auto"/>
            </w:tcBorders>
            <w:shd w:val="clear" w:color="auto" w:fill="auto"/>
            <w:noWrap/>
            <w:vAlign w:val="bottom"/>
            <w:hideMark/>
          </w:tcPr>
          <w:p w14:paraId="3BF13F5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3,18%</w:t>
            </w:r>
          </w:p>
        </w:tc>
        <w:tc>
          <w:tcPr>
            <w:tcW w:w="1100" w:type="dxa"/>
            <w:tcBorders>
              <w:top w:val="nil"/>
              <w:left w:val="nil"/>
              <w:bottom w:val="single" w:sz="4" w:space="0" w:color="auto"/>
              <w:right w:val="single" w:sz="4" w:space="0" w:color="auto"/>
            </w:tcBorders>
            <w:shd w:val="clear" w:color="auto" w:fill="auto"/>
            <w:noWrap/>
            <w:vAlign w:val="bottom"/>
            <w:hideMark/>
          </w:tcPr>
          <w:p w14:paraId="3117326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41611</w:t>
            </w:r>
          </w:p>
        </w:tc>
        <w:tc>
          <w:tcPr>
            <w:tcW w:w="1120" w:type="dxa"/>
            <w:tcBorders>
              <w:top w:val="nil"/>
              <w:left w:val="nil"/>
              <w:bottom w:val="single" w:sz="4" w:space="0" w:color="auto"/>
              <w:right w:val="single" w:sz="4" w:space="0" w:color="auto"/>
            </w:tcBorders>
            <w:shd w:val="clear" w:color="auto" w:fill="auto"/>
            <w:noWrap/>
            <w:vAlign w:val="bottom"/>
            <w:hideMark/>
          </w:tcPr>
          <w:p w14:paraId="61F4D4A2"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730</w:t>
            </w:r>
          </w:p>
        </w:tc>
        <w:tc>
          <w:tcPr>
            <w:tcW w:w="1600" w:type="dxa"/>
            <w:tcBorders>
              <w:top w:val="nil"/>
              <w:left w:val="nil"/>
              <w:bottom w:val="single" w:sz="4" w:space="0" w:color="auto"/>
              <w:right w:val="single" w:sz="4" w:space="0" w:color="auto"/>
            </w:tcBorders>
            <w:shd w:val="clear" w:color="auto" w:fill="auto"/>
            <w:noWrap/>
            <w:vAlign w:val="bottom"/>
            <w:hideMark/>
          </w:tcPr>
          <w:p w14:paraId="088E2E6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911483</w:t>
            </w:r>
          </w:p>
        </w:tc>
        <w:tc>
          <w:tcPr>
            <w:tcW w:w="1540" w:type="dxa"/>
            <w:tcBorders>
              <w:top w:val="nil"/>
              <w:left w:val="nil"/>
              <w:bottom w:val="single" w:sz="4" w:space="0" w:color="auto"/>
              <w:right w:val="single" w:sz="4" w:space="0" w:color="auto"/>
            </w:tcBorders>
            <w:shd w:val="clear" w:color="auto" w:fill="auto"/>
            <w:noWrap/>
            <w:vAlign w:val="bottom"/>
            <w:hideMark/>
          </w:tcPr>
          <w:p w14:paraId="51981B29"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29895</w:t>
            </w:r>
          </w:p>
        </w:tc>
      </w:tr>
      <w:tr w:rsidR="00C40DB9" w:rsidRPr="00C40DB9" w14:paraId="03EF8D3D"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4441F56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dist_midsize_25</w:t>
            </w:r>
          </w:p>
        </w:tc>
        <w:tc>
          <w:tcPr>
            <w:tcW w:w="1261" w:type="dxa"/>
            <w:tcBorders>
              <w:top w:val="nil"/>
              <w:left w:val="nil"/>
              <w:bottom w:val="single" w:sz="4" w:space="0" w:color="auto"/>
              <w:right w:val="single" w:sz="4" w:space="0" w:color="auto"/>
            </w:tcBorders>
            <w:shd w:val="clear" w:color="auto" w:fill="auto"/>
            <w:noWrap/>
            <w:vAlign w:val="bottom"/>
            <w:hideMark/>
          </w:tcPr>
          <w:p w14:paraId="3170D82C"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3.60%</w:t>
            </w:r>
          </w:p>
        </w:tc>
        <w:tc>
          <w:tcPr>
            <w:tcW w:w="1620" w:type="dxa"/>
            <w:tcBorders>
              <w:top w:val="nil"/>
              <w:left w:val="nil"/>
              <w:bottom w:val="single" w:sz="4" w:space="0" w:color="auto"/>
              <w:right w:val="single" w:sz="4" w:space="0" w:color="auto"/>
            </w:tcBorders>
            <w:shd w:val="clear" w:color="auto" w:fill="auto"/>
            <w:noWrap/>
            <w:vAlign w:val="bottom"/>
            <w:hideMark/>
          </w:tcPr>
          <w:p w14:paraId="5121E2B4"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8,72%</w:t>
            </w:r>
          </w:p>
        </w:tc>
        <w:tc>
          <w:tcPr>
            <w:tcW w:w="1100" w:type="dxa"/>
            <w:tcBorders>
              <w:top w:val="nil"/>
              <w:left w:val="nil"/>
              <w:bottom w:val="single" w:sz="4" w:space="0" w:color="auto"/>
              <w:right w:val="single" w:sz="4" w:space="0" w:color="auto"/>
            </w:tcBorders>
            <w:shd w:val="clear" w:color="auto" w:fill="auto"/>
            <w:noWrap/>
            <w:vAlign w:val="bottom"/>
            <w:hideMark/>
          </w:tcPr>
          <w:p w14:paraId="1C03019D"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40816</w:t>
            </w:r>
          </w:p>
        </w:tc>
        <w:tc>
          <w:tcPr>
            <w:tcW w:w="1120" w:type="dxa"/>
            <w:tcBorders>
              <w:top w:val="nil"/>
              <w:left w:val="nil"/>
              <w:bottom w:val="single" w:sz="4" w:space="0" w:color="auto"/>
              <w:right w:val="single" w:sz="4" w:space="0" w:color="auto"/>
            </w:tcBorders>
            <w:shd w:val="clear" w:color="auto" w:fill="auto"/>
            <w:noWrap/>
            <w:vAlign w:val="bottom"/>
            <w:hideMark/>
          </w:tcPr>
          <w:p w14:paraId="3A619EEE"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1525</w:t>
            </w:r>
          </w:p>
        </w:tc>
        <w:tc>
          <w:tcPr>
            <w:tcW w:w="1600" w:type="dxa"/>
            <w:tcBorders>
              <w:top w:val="nil"/>
              <w:left w:val="nil"/>
              <w:bottom w:val="single" w:sz="4" w:space="0" w:color="auto"/>
              <w:right w:val="single" w:sz="4" w:space="0" w:color="auto"/>
            </w:tcBorders>
            <w:shd w:val="clear" w:color="auto" w:fill="auto"/>
            <w:noWrap/>
            <w:vAlign w:val="bottom"/>
            <w:hideMark/>
          </w:tcPr>
          <w:p w14:paraId="4E1AE175"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859260</w:t>
            </w:r>
          </w:p>
        </w:tc>
        <w:tc>
          <w:tcPr>
            <w:tcW w:w="1540" w:type="dxa"/>
            <w:tcBorders>
              <w:top w:val="nil"/>
              <w:left w:val="nil"/>
              <w:bottom w:val="single" w:sz="4" w:space="0" w:color="auto"/>
              <w:right w:val="single" w:sz="4" w:space="0" w:color="auto"/>
            </w:tcBorders>
            <w:shd w:val="clear" w:color="auto" w:fill="auto"/>
            <w:noWrap/>
            <w:vAlign w:val="bottom"/>
            <w:hideMark/>
          </w:tcPr>
          <w:p w14:paraId="78482CE7"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82118</w:t>
            </w:r>
          </w:p>
        </w:tc>
      </w:tr>
      <w:tr w:rsidR="00C40DB9" w:rsidRPr="00C40DB9" w14:paraId="5436E15B"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1809FF41"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dist_midsize_50</w:t>
            </w:r>
          </w:p>
        </w:tc>
        <w:tc>
          <w:tcPr>
            <w:tcW w:w="1261" w:type="dxa"/>
            <w:tcBorders>
              <w:top w:val="nil"/>
              <w:left w:val="nil"/>
              <w:bottom w:val="single" w:sz="4" w:space="0" w:color="auto"/>
              <w:right w:val="single" w:sz="4" w:space="0" w:color="auto"/>
            </w:tcBorders>
            <w:shd w:val="clear" w:color="auto" w:fill="auto"/>
            <w:noWrap/>
            <w:vAlign w:val="bottom"/>
            <w:hideMark/>
          </w:tcPr>
          <w:p w14:paraId="52922CE4"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5.04%</w:t>
            </w:r>
          </w:p>
        </w:tc>
        <w:tc>
          <w:tcPr>
            <w:tcW w:w="1620" w:type="dxa"/>
            <w:tcBorders>
              <w:top w:val="nil"/>
              <w:left w:val="nil"/>
              <w:bottom w:val="single" w:sz="4" w:space="0" w:color="auto"/>
              <w:right w:val="single" w:sz="4" w:space="0" w:color="auto"/>
            </w:tcBorders>
            <w:shd w:val="clear" w:color="auto" w:fill="auto"/>
            <w:noWrap/>
            <w:vAlign w:val="bottom"/>
            <w:hideMark/>
          </w:tcPr>
          <w:p w14:paraId="4CD0FD38"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16,37%</w:t>
            </w:r>
          </w:p>
        </w:tc>
        <w:tc>
          <w:tcPr>
            <w:tcW w:w="1100" w:type="dxa"/>
            <w:tcBorders>
              <w:top w:val="nil"/>
              <w:left w:val="nil"/>
              <w:bottom w:val="single" w:sz="4" w:space="0" w:color="auto"/>
              <w:right w:val="single" w:sz="4" w:space="0" w:color="auto"/>
            </w:tcBorders>
            <w:shd w:val="clear" w:color="auto" w:fill="auto"/>
            <w:noWrap/>
            <w:vAlign w:val="bottom"/>
            <w:hideMark/>
          </w:tcPr>
          <w:p w14:paraId="088F37B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40205</w:t>
            </w:r>
          </w:p>
        </w:tc>
        <w:tc>
          <w:tcPr>
            <w:tcW w:w="1120" w:type="dxa"/>
            <w:tcBorders>
              <w:top w:val="nil"/>
              <w:left w:val="nil"/>
              <w:bottom w:val="single" w:sz="4" w:space="0" w:color="auto"/>
              <w:right w:val="single" w:sz="4" w:space="0" w:color="auto"/>
            </w:tcBorders>
            <w:shd w:val="clear" w:color="auto" w:fill="auto"/>
            <w:noWrap/>
            <w:vAlign w:val="bottom"/>
            <w:hideMark/>
          </w:tcPr>
          <w:p w14:paraId="795A4B29"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2136</w:t>
            </w:r>
          </w:p>
        </w:tc>
        <w:tc>
          <w:tcPr>
            <w:tcW w:w="1600" w:type="dxa"/>
            <w:tcBorders>
              <w:top w:val="nil"/>
              <w:left w:val="nil"/>
              <w:bottom w:val="single" w:sz="4" w:space="0" w:color="auto"/>
              <w:right w:val="single" w:sz="4" w:space="0" w:color="auto"/>
            </w:tcBorders>
            <w:shd w:val="clear" w:color="auto" w:fill="auto"/>
            <w:noWrap/>
            <w:vAlign w:val="bottom"/>
            <w:hideMark/>
          </w:tcPr>
          <w:p w14:paraId="18026D9E"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787247</w:t>
            </w:r>
          </w:p>
        </w:tc>
        <w:tc>
          <w:tcPr>
            <w:tcW w:w="1540" w:type="dxa"/>
            <w:tcBorders>
              <w:top w:val="nil"/>
              <w:left w:val="nil"/>
              <w:bottom w:val="single" w:sz="4" w:space="0" w:color="auto"/>
              <w:right w:val="single" w:sz="4" w:space="0" w:color="auto"/>
            </w:tcBorders>
            <w:shd w:val="clear" w:color="auto" w:fill="auto"/>
            <w:noWrap/>
            <w:vAlign w:val="bottom"/>
            <w:hideMark/>
          </w:tcPr>
          <w:p w14:paraId="3033F47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154131</w:t>
            </w:r>
          </w:p>
        </w:tc>
      </w:tr>
      <w:tr w:rsidR="00C40DB9" w:rsidRPr="00C40DB9" w14:paraId="061D4D1F"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5870559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dist_regional_10</w:t>
            </w:r>
          </w:p>
        </w:tc>
        <w:tc>
          <w:tcPr>
            <w:tcW w:w="1261" w:type="dxa"/>
            <w:tcBorders>
              <w:top w:val="nil"/>
              <w:left w:val="nil"/>
              <w:bottom w:val="single" w:sz="4" w:space="0" w:color="auto"/>
              <w:right w:val="single" w:sz="4" w:space="0" w:color="auto"/>
            </w:tcBorders>
            <w:shd w:val="clear" w:color="auto" w:fill="auto"/>
            <w:noWrap/>
            <w:vAlign w:val="bottom"/>
            <w:hideMark/>
          </w:tcPr>
          <w:p w14:paraId="68918E60"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7.88%</w:t>
            </w:r>
          </w:p>
        </w:tc>
        <w:tc>
          <w:tcPr>
            <w:tcW w:w="1620" w:type="dxa"/>
            <w:tcBorders>
              <w:top w:val="nil"/>
              <w:left w:val="nil"/>
              <w:bottom w:val="single" w:sz="4" w:space="0" w:color="auto"/>
              <w:right w:val="single" w:sz="4" w:space="0" w:color="auto"/>
            </w:tcBorders>
            <w:shd w:val="clear" w:color="auto" w:fill="auto"/>
            <w:noWrap/>
            <w:vAlign w:val="bottom"/>
            <w:hideMark/>
          </w:tcPr>
          <w:p w14:paraId="330FDC02"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7,85%</w:t>
            </w:r>
          </w:p>
        </w:tc>
        <w:tc>
          <w:tcPr>
            <w:tcW w:w="1100" w:type="dxa"/>
            <w:tcBorders>
              <w:top w:val="nil"/>
              <w:left w:val="nil"/>
              <w:bottom w:val="single" w:sz="4" w:space="0" w:color="auto"/>
              <w:right w:val="single" w:sz="4" w:space="0" w:color="auto"/>
            </w:tcBorders>
            <w:shd w:val="clear" w:color="auto" w:fill="auto"/>
            <w:noWrap/>
            <w:vAlign w:val="bottom"/>
            <w:hideMark/>
          </w:tcPr>
          <w:p w14:paraId="0277F81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39005</w:t>
            </w:r>
          </w:p>
        </w:tc>
        <w:tc>
          <w:tcPr>
            <w:tcW w:w="1120" w:type="dxa"/>
            <w:tcBorders>
              <w:top w:val="nil"/>
              <w:left w:val="nil"/>
              <w:bottom w:val="single" w:sz="4" w:space="0" w:color="auto"/>
              <w:right w:val="single" w:sz="4" w:space="0" w:color="auto"/>
            </w:tcBorders>
            <w:shd w:val="clear" w:color="auto" w:fill="auto"/>
            <w:noWrap/>
            <w:vAlign w:val="bottom"/>
            <w:hideMark/>
          </w:tcPr>
          <w:p w14:paraId="4F766400"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3336</w:t>
            </w:r>
          </w:p>
        </w:tc>
        <w:tc>
          <w:tcPr>
            <w:tcW w:w="1600" w:type="dxa"/>
            <w:tcBorders>
              <w:top w:val="nil"/>
              <w:left w:val="nil"/>
              <w:bottom w:val="single" w:sz="4" w:space="0" w:color="auto"/>
              <w:right w:val="single" w:sz="4" w:space="0" w:color="auto"/>
            </w:tcBorders>
            <w:shd w:val="clear" w:color="auto" w:fill="auto"/>
            <w:noWrap/>
            <w:vAlign w:val="bottom"/>
            <w:hideMark/>
          </w:tcPr>
          <w:p w14:paraId="0BE72A5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867489</w:t>
            </w:r>
          </w:p>
        </w:tc>
        <w:tc>
          <w:tcPr>
            <w:tcW w:w="1540" w:type="dxa"/>
            <w:tcBorders>
              <w:top w:val="nil"/>
              <w:left w:val="nil"/>
              <w:bottom w:val="single" w:sz="4" w:space="0" w:color="auto"/>
              <w:right w:val="single" w:sz="4" w:space="0" w:color="auto"/>
            </w:tcBorders>
            <w:shd w:val="clear" w:color="auto" w:fill="auto"/>
            <w:noWrap/>
            <w:vAlign w:val="bottom"/>
            <w:hideMark/>
          </w:tcPr>
          <w:p w14:paraId="3E4F5FDC"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73889</w:t>
            </w:r>
          </w:p>
        </w:tc>
      </w:tr>
      <w:tr w:rsidR="00C40DB9" w:rsidRPr="00C40DB9" w14:paraId="65C90BD5"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2D245BB4"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dist_regional_25</w:t>
            </w:r>
          </w:p>
        </w:tc>
        <w:tc>
          <w:tcPr>
            <w:tcW w:w="1261" w:type="dxa"/>
            <w:tcBorders>
              <w:top w:val="nil"/>
              <w:left w:val="nil"/>
              <w:bottom w:val="single" w:sz="4" w:space="0" w:color="auto"/>
              <w:right w:val="single" w:sz="4" w:space="0" w:color="auto"/>
            </w:tcBorders>
            <w:shd w:val="clear" w:color="auto" w:fill="auto"/>
            <w:noWrap/>
            <w:vAlign w:val="bottom"/>
            <w:hideMark/>
          </w:tcPr>
          <w:p w14:paraId="66DEE021"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72.07%</w:t>
            </w:r>
          </w:p>
        </w:tc>
        <w:tc>
          <w:tcPr>
            <w:tcW w:w="1620" w:type="dxa"/>
            <w:tcBorders>
              <w:top w:val="nil"/>
              <w:left w:val="nil"/>
              <w:bottom w:val="single" w:sz="4" w:space="0" w:color="auto"/>
              <w:right w:val="single" w:sz="4" w:space="0" w:color="auto"/>
            </w:tcBorders>
            <w:shd w:val="clear" w:color="auto" w:fill="auto"/>
            <w:noWrap/>
            <w:vAlign w:val="bottom"/>
            <w:hideMark/>
          </w:tcPr>
          <w:p w14:paraId="0F4946B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52,06%</w:t>
            </w:r>
          </w:p>
        </w:tc>
        <w:tc>
          <w:tcPr>
            <w:tcW w:w="1100" w:type="dxa"/>
            <w:tcBorders>
              <w:top w:val="nil"/>
              <w:left w:val="nil"/>
              <w:bottom w:val="single" w:sz="4" w:space="0" w:color="auto"/>
              <w:right w:val="single" w:sz="4" w:space="0" w:color="auto"/>
            </w:tcBorders>
            <w:shd w:val="clear" w:color="auto" w:fill="auto"/>
            <w:noWrap/>
            <w:vAlign w:val="bottom"/>
            <w:hideMark/>
          </w:tcPr>
          <w:p w14:paraId="092B274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11824</w:t>
            </w:r>
          </w:p>
        </w:tc>
        <w:tc>
          <w:tcPr>
            <w:tcW w:w="1120" w:type="dxa"/>
            <w:tcBorders>
              <w:top w:val="nil"/>
              <w:left w:val="nil"/>
              <w:bottom w:val="single" w:sz="4" w:space="0" w:color="auto"/>
              <w:right w:val="single" w:sz="4" w:space="0" w:color="auto"/>
            </w:tcBorders>
            <w:shd w:val="clear" w:color="auto" w:fill="auto"/>
            <w:noWrap/>
            <w:vAlign w:val="bottom"/>
            <w:hideMark/>
          </w:tcPr>
          <w:p w14:paraId="578DF91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30517</w:t>
            </w:r>
          </w:p>
        </w:tc>
        <w:tc>
          <w:tcPr>
            <w:tcW w:w="1600" w:type="dxa"/>
            <w:tcBorders>
              <w:top w:val="nil"/>
              <w:left w:val="nil"/>
              <w:bottom w:val="single" w:sz="4" w:space="0" w:color="auto"/>
              <w:right w:val="single" w:sz="4" w:space="0" w:color="auto"/>
            </w:tcBorders>
            <w:shd w:val="clear" w:color="auto" w:fill="auto"/>
            <w:noWrap/>
            <w:vAlign w:val="bottom"/>
            <w:hideMark/>
          </w:tcPr>
          <w:p w14:paraId="7C992F88"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451294</w:t>
            </w:r>
          </w:p>
        </w:tc>
        <w:tc>
          <w:tcPr>
            <w:tcW w:w="1540" w:type="dxa"/>
            <w:tcBorders>
              <w:top w:val="nil"/>
              <w:left w:val="nil"/>
              <w:bottom w:val="single" w:sz="4" w:space="0" w:color="auto"/>
              <w:right w:val="single" w:sz="4" w:space="0" w:color="auto"/>
            </w:tcBorders>
            <w:shd w:val="clear" w:color="auto" w:fill="auto"/>
            <w:noWrap/>
            <w:vAlign w:val="bottom"/>
            <w:hideMark/>
          </w:tcPr>
          <w:p w14:paraId="1BC1683F"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490084</w:t>
            </w:r>
          </w:p>
        </w:tc>
      </w:tr>
      <w:tr w:rsidR="00C40DB9" w:rsidRPr="00C40DB9" w14:paraId="28FA28E9"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6CD7C72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dist_regional_50</w:t>
            </w:r>
          </w:p>
        </w:tc>
        <w:tc>
          <w:tcPr>
            <w:tcW w:w="1261" w:type="dxa"/>
            <w:tcBorders>
              <w:top w:val="nil"/>
              <w:left w:val="nil"/>
              <w:bottom w:val="single" w:sz="4" w:space="0" w:color="auto"/>
              <w:right w:val="single" w:sz="4" w:space="0" w:color="auto"/>
            </w:tcBorders>
            <w:shd w:val="clear" w:color="auto" w:fill="auto"/>
            <w:noWrap/>
            <w:vAlign w:val="bottom"/>
            <w:hideMark/>
          </w:tcPr>
          <w:p w14:paraId="2CFF84F9"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94.11%</w:t>
            </w:r>
          </w:p>
        </w:tc>
        <w:tc>
          <w:tcPr>
            <w:tcW w:w="1620" w:type="dxa"/>
            <w:tcBorders>
              <w:top w:val="nil"/>
              <w:left w:val="nil"/>
              <w:bottom w:val="single" w:sz="4" w:space="0" w:color="auto"/>
              <w:right w:val="single" w:sz="4" w:space="0" w:color="auto"/>
            </w:tcBorders>
            <w:shd w:val="clear" w:color="auto" w:fill="auto"/>
            <w:noWrap/>
            <w:vAlign w:val="bottom"/>
            <w:hideMark/>
          </w:tcPr>
          <w:p w14:paraId="619D16A7"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79,01%</w:t>
            </w:r>
          </w:p>
        </w:tc>
        <w:tc>
          <w:tcPr>
            <w:tcW w:w="1100" w:type="dxa"/>
            <w:tcBorders>
              <w:top w:val="nil"/>
              <w:left w:val="nil"/>
              <w:bottom w:val="single" w:sz="4" w:space="0" w:color="auto"/>
              <w:right w:val="single" w:sz="4" w:space="0" w:color="auto"/>
            </w:tcBorders>
            <w:shd w:val="clear" w:color="auto" w:fill="auto"/>
            <w:noWrap/>
            <w:vAlign w:val="bottom"/>
            <w:hideMark/>
          </w:tcPr>
          <w:p w14:paraId="627AE878"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2494</w:t>
            </w:r>
          </w:p>
        </w:tc>
        <w:tc>
          <w:tcPr>
            <w:tcW w:w="1120" w:type="dxa"/>
            <w:tcBorders>
              <w:top w:val="nil"/>
              <w:left w:val="nil"/>
              <w:bottom w:val="single" w:sz="4" w:space="0" w:color="auto"/>
              <w:right w:val="single" w:sz="4" w:space="0" w:color="auto"/>
            </w:tcBorders>
            <w:shd w:val="clear" w:color="auto" w:fill="auto"/>
            <w:noWrap/>
            <w:vAlign w:val="bottom"/>
            <w:hideMark/>
          </w:tcPr>
          <w:p w14:paraId="203541B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39847</w:t>
            </w:r>
          </w:p>
        </w:tc>
        <w:tc>
          <w:tcPr>
            <w:tcW w:w="1600" w:type="dxa"/>
            <w:tcBorders>
              <w:top w:val="nil"/>
              <w:left w:val="nil"/>
              <w:bottom w:val="single" w:sz="4" w:space="0" w:color="auto"/>
              <w:right w:val="single" w:sz="4" w:space="0" w:color="auto"/>
            </w:tcBorders>
            <w:shd w:val="clear" w:color="auto" w:fill="auto"/>
            <w:noWrap/>
            <w:vAlign w:val="bottom"/>
            <w:hideMark/>
          </w:tcPr>
          <w:p w14:paraId="36263E67"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197607</w:t>
            </w:r>
          </w:p>
        </w:tc>
        <w:tc>
          <w:tcPr>
            <w:tcW w:w="1540" w:type="dxa"/>
            <w:tcBorders>
              <w:top w:val="nil"/>
              <w:left w:val="nil"/>
              <w:bottom w:val="single" w:sz="4" w:space="0" w:color="auto"/>
              <w:right w:val="single" w:sz="4" w:space="0" w:color="auto"/>
            </w:tcBorders>
            <w:shd w:val="clear" w:color="auto" w:fill="auto"/>
            <w:noWrap/>
            <w:vAlign w:val="bottom"/>
            <w:hideMark/>
          </w:tcPr>
          <w:p w14:paraId="7434CF1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743771</w:t>
            </w:r>
          </w:p>
        </w:tc>
      </w:tr>
      <w:tr w:rsidR="00C40DB9" w:rsidRPr="00C40DB9" w14:paraId="0A951EF5"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20002DEA"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dist_localbig_10</w:t>
            </w:r>
          </w:p>
        </w:tc>
        <w:tc>
          <w:tcPr>
            <w:tcW w:w="1261" w:type="dxa"/>
            <w:tcBorders>
              <w:top w:val="nil"/>
              <w:left w:val="nil"/>
              <w:bottom w:val="single" w:sz="4" w:space="0" w:color="auto"/>
              <w:right w:val="single" w:sz="4" w:space="0" w:color="auto"/>
            </w:tcBorders>
            <w:shd w:val="clear" w:color="auto" w:fill="auto"/>
            <w:noWrap/>
            <w:vAlign w:val="bottom"/>
            <w:hideMark/>
          </w:tcPr>
          <w:p w14:paraId="41EE377C"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45.17%</w:t>
            </w:r>
          </w:p>
        </w:tc>
        <w:tc>
          <w:tcPr>
            <w:tcW w:w="1620" w:type="dxa"/>
            <w:tcBorders>
              <w:top w:val="nil"/>
              <w:left w:val="nil"/>
              <w:bottom w:val="single" w:sz="4" w:space="0" w:color="auto"/>
              <w:right w:val="single" w:sz="4" w:space="0" w:color="auto"/>
            </w:tcBorders>
            <w:shd w:val="clear" w:color="auto" w:fill="auto"/>
            <w:noWrap/>
            <w:vAlign w:val="bottom"/>
            <w:hideMark/>
          </w:tcPr>
          <w:p w14:paraId="6AD362D7"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33,20%</w:t>
            </w:r>
          </w:p>
        </w:tc>
        <w:tc>
          <w:tcPr>
            <w:tcW w:w="1100" w:type="dxa"/>
            <w:tcBorders>
              <w:top w:val="nil"/>
              <w:left w:val="nil"/>
              <w:bottom w:val="single" w:sz="4" w:space="0" w:color="auto"/>
              <w:right w:val="single" w:sz="4" w:space="0" w:color="auto"/>
            </w:tcBorders>
            <w:shd w:val="clear" w:color="auto" w:fill="auto"/>
            <w:noWrap/>
            <w:vAlign w:val="bottom"/>
            <w:hideMark/>
          </w:tcPr>
          <w:p w14:paraId="4A83C74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23216</w:t>
            </w:r>
          </w:p>
        </w:tc>
        <w:tc>
          <w:tcPr>
            <w:tcW w:w="1120" w:type="dxa"/>
            <w:tcBorders>
              <w:top w:val="nil"/>
              <w:left w:val="nil"/>
              <w:bottom w:val="single" w:sz="4" w:space="0" w:color="auto"/>
              <w:right w:val="single" w:sz="4" w:space="0" w:color="auto"/>
            </w:tcBorders>
            <w:shd w:val="clear" w:color="auto" w:fill="auto"/>
            <w:noWrap/>
            <w:vAlign w:val="bottom"/>
            <w:hideMark/>
          </w:tcPr>
          <w:p w14:paraId="3C816562"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19125</w:t>
            </w:r>
          </w:p>
        </w:tc>
        <w:tc>
          <w:tcPr>
            <w:tcW w:w="1600" w:type="dxa"/>
            <w:tcBorders>
              <w:top w:val="nil"/>
              <w:left w:val="nil"/>
              <w:bottom w:val="single" w:sz="4" w:space="0" w:color="auto"/>
              <w:right w:val="single" w:sz="4" w:space="0" w:color="auto"/>
            </w:tcBorders>
            <w:shd w:val="clear" w:color="auto" w:fill="auto"/>
            <w:noWrap/>
            <w:vAlign w:val="bottom"/>
            <w:hideMark/>
          </w:tcPr>
          <w:p w14:paraId="4B1B31F9"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628852</w:t>
            </w:r>
          </w:p>
        </w:tc>
        <w:tc>
          <w:tcPr>
            <w:tcW w:w="1540" w:type="dxa"/>
            <w:tcBorders>
              <w:top w:val="nil"/>
              <w:left w:val="nil"/>
              <w:bottom w:val="single" w:sz="4" w:space="0" w:color="auto"/>
              <w:right w:val="single" w:sz="4" w:space="0" w:color="auto"/>
            </w:tcBorders>
            <w:shd w:val="clear" w:color="auto" w:fill="auto"/>
            <w:noWrap/>
            <w:vAlign w:val="bottom"/>
            <w:hideMark/>
          </w:tcPr>
          <w:p w14:paraId="6D590156"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312526</w:t>
            </w:r>
          </w:p>
        </w:tc>
      </w:tr>
      <w:tr w:rsidR="00C40DB9" w:rsidRPr="00C40DB9" w14:paraId="2FB53C7E"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15D140E6"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dist_localbig_25</w:t>
            </w:r>
          </w:p>
        </w:tc>
        <w:tc>
          <w:tcPr>
            <w:tcW w:w="1261" w:type="dxa"/>
            <w:tcBorders>
              <w:top w:val="nil"/>
              <w:left w:val="nil"/>
              <w:bottom w:val="single" w:sz="4" w:space="0" w:color="auto"/>
              <w:right w:val="single" w:sz="4" w:space="0" w:color="auto"/>
            </w:tcBorders>
            <w:shd w:val="clear" w:color="auto" w:fill="auto"/>
            <w:noWrap/>
            <w:vAlign w:val="bottom"/>
            <w:hideMark/>
          </w:tcPr>
          <w:p w14:paraId="17B36B42"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90.83%</w:t>
            </w:r>
          </w:p>
        </w:tc>
        <w:tc>
          <w:tcPr>
            <w:tcW w:w="1620" w:type="dxa"/>
            <w:tcBorders>
              <w:top w:val="nil"/>
              <w:left w:val="nil"/>
              <w:bottom w:val="single" w:sz="4" w:space="0" w:color="auto"/>
              <w:right w:val="single" w:sz="4" w:space="0" w:color="auto"/>
            </w:tcBorders>
            <w:shd w:val="clear" w:color="auto" w:fill="auto"/>
            <w:noWrap/>
            <w:vAlign w:val="bottom"/>
            <w:hideMark/>
          </w:tcPr>
          <w:p w14:paraId="59268330"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65,21%</w:t>
            </w:r>
          </w:p>
        </w:tc>
        <w:tc>
          <w:tcPr>
            <w:tcW w:w="1100" w:type="dxa"/>
            <w:tcBorders>
              <w:top w:val="nil"/>
              <w:left w:val="nil"/>
              <w:bottom w:val="single" w:sz="4" w:space="0" w:color="auto"/>
              <w:right w:val="single" w:sz="4" w:space="0" w:color="auto"/>
            </w:tcBorders>
            <w:shd w:val="clear" w:color="auto" w:fill="auto"/>
            <w:noWrap/>
            <w:vAlign w:val="bottom"/>
            <w:hideMark/>
          </w:tcPr>
          <w:p w14:paraId="3583BBD4"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3884</w:t>
            </w:r>
          </w:p>
        </w:tc>
        <w:tc>
          <w:tcPr>
            <w:tcW w:w="1120" w:type="dxa"/>
            <w:tcBorders>
              <w:top w:val="nil"/>
              <w:left w:val="nil"/>
              <w:bottom w:val="single" w:sz="4" w:space="0" w:color="auto"/>
              <w:right w:val="single" w:sz="4" w:space="0" w:color="auto"/>
            </w:tcBorders>
            <w:shd w:val="clear" w:color="auto" w:fill="auto"/>
            <w:noWrap/>
            <w:vAlign w:val="bottom"/>
            <w:hideMark/>
          </w:tcPr>
          <w:p w14:paraId="19C9835E"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38457</w:t>
            </w:r>
          </w:p>
        </w:tc>
        <w:tc>
          <w:tcPr>
            <w:tcW w:w="1600" w:type="dxa"/>
            <w:tcBorders>
              <w:top w:val="nil"/>
              <w:left w:val="nil"/>
              <w:bottom w:val="single" w:sz="4" w:space="0" w:color="auto"/>
              <w:right w:val="single" w:sz="4" w:space="0" w:color="auto"/>
            </w:tcBorders>
            <w:shd w:val="clear" w:color="auto" w:fill="auto"/>
            <w:noWrap/>
            <w:vAlign w:val="bottom"/>
            <w:hideMark/>
          </w:tcPr>
          <w:p w14:paraId="62C16E56"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327510</w:t>
            </w:r>
          </w:p>
        </w:tc>
        <w:tc>
          <w:tcPr>
            <w:tcW w:w="1540" w:type="dxa"/>
            <w:tcBorders>
              <w:top w:val="nil"/>
              <w:left w:val="nil"/>
              <w:bottom w:val="single" w:sz="4" w:space="0" w:color="auto"/>
              <w:right w:val="single" w:sz="4" w:space="0" w:color="auto"/>
            </w:tcBorders>
            <w:shd w:val="clear" w:color="auto" w:fill="auto"/>
            <w:noWrap/>
            <w:vAlign w:val="bottom"/>
            <w:hideMark/>
          </w:tcPr>
          <w:p w14:paraId="31B2B422"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613868</w:t>
            </w:r>
          </w:p>
        </w:tc>
      </w:tr>
      <w:tr w:rsidR="00C40DB9" w:rsidRPr="00C40DB9" w14:paraId="31606C96"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56DE73D5"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dist_localbig_50</w:t>
            </w:r>
          </w:p>
        </w:tc>
        <w:tc>
          <w:tcPr>
            <w:tcW w:w="1261" w:type="dxa"/>
            <w:tcBorders>
              <w:top w:val="nil"/>
              <w:left w:val="nil"/>
              <w:bottom w:val="single" w:sz="4" w:space="0" w:color="auto"/>
              <w:right w:val="single" w:sz="4" w:space="0" w:color="auto"/>
            </w:tcBorders>
            <w:shd w:val="clear" w:color="auto" w:fill="auto"/>
            <w:noWrap/>
            <w:vAlign w:val="bottom"/>
            <w:hideMark/>
          </w:tcPr>
          <w:p w14:paraId="2F0E85DA"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94.97%</w:t>
            </w:r>
          </w:p>
        </w:tc>
        <w:tc>
          <w:tcPr>
            <w:tcW w:w="1620" w:type="dxa"/>
            <w:tcBorders>
              <w:top w:val="nil"/>
              <w:left w:val="nil"/>
              <w:bottom w:val="single" w:sz="4" w:space="0" w:color="auto"/>
              <w:right w:val="single" w:sz="4" w:space="0" w:color="auto"/>
            </w:tcBorders>
            <w:shd w:val="clear" w:color="auto" w:fill="auto"/>
            <w:noWrap/>
            <w:vAlign w:val="bottom"/>
            <w:hideMark/>
          </w:tcPr>
          <w:p w14:paraId="5B31BD02"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80,99%</w:t>
            </w:r>
          </w:p>
        </w:tc>
        <w:tc>
          <w:tcPr>
            <w:tcW w:w="1100" w:type="dxa"/>
            <w:tcBorders>
              <w:top w:val="nil"/>
              <w:left w:val="nil"/>
              <w:bottom w:val="single" w:sz="4" w:space="0" w:color="auto"/>
              <w:right w:val="single" w:sz="4" w:space="0" w:color="auto"/>
            </w:tcBorders>
            <w:shd w:val="clear" w:color="auto" w:fill="auto"/>
            <w:noWrap/>
            <w:vAlign w:val="bottom"/>
            <w:hideMark/>
          </w:tcPr>
          <w:p w14:paraId="1E2CD42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2128</w:t>
            </w:r>
          </w:p>
        </w:tc>
        <w:tc>
          <w:tcPr>
            <w:tcW w:w="1120" w:type="dxa"/>
            <w:tcBorders>
              <w:top w:val="nil"/>
              <w:left w:val="nil"/>
              <w:bottom w:val="single" w:sz="4" w:space="0" w:color="auto"/>
              <w:right w:val="single" w:sz="4" w:space="0" w:color="auto"/>
            </w:tcBorders>
            <w:shd w:val="clear" w:color="auto" w:fill="auto"/>
            <w:noWrap/>
            <w:vAlign w:val="bottom"/>
            <w:hideMark/>
          </w:tcPr>
          <w:p w14:paraId="38D31776"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40213</w:t>
            </w:r>
          </w:p>
        </w:tc>
        <w:tc>
          <w:tcPr>
            <w:tcW w:w="1600" w:type="dxa"/>
            <w:tcBorders>
              <w:top w:val="nil"/>
              <w:left w:val="nil"/>
              <w:bottom w:val="single" w:sz="4" w:space="0" w:color="auto"/>
              <w:right w:val="single" w:sz="4" w:space="0" w:color="auto"/>
            </w:tcBorders>
            <w:shd w:val="clear" w:color="auto" w:fill="auto"/>
            <w:noWrap/>
            <w:vAlign w:val="bottom"/>
            <w:hideMark/>
          </w:tcPr>
          <w:p w14:paraId="1537CE0E"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178933</w:t>
            </w:r>
          </w:p>
        </w:tc>
        <w:tc>
          <w:tcPr>
            <w:tcW w:w="1540" w:type="dxa"/>
            <w:tcBorders>
              <w:top w:val="nil"/>
              <w:left w:val="nil"/>
              <w:bottom w:val="single" w:sz="4" w:space="0" w:color="auto"/>
              <w:right w:val="single" w:sz="4" w:space="0" w:color="auto"/>
            </w:tcBorders>
            <w:shd w:val="clear" w:color="auto" w:fill="auto"/>
            <w:noWrap/>
            <w:vAlign w:val="bottom"/>
            <w:hideMark/>
          </w:tcPr>
          <w:p w14:paraId="18E8ADCE"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762445</w:t>
            </w:r>
          </w:p>
        </w:tc>
      </w:tr>
      <w:tr w:rsidR="00C40DB9" w:rsidRPr="00C40DB9" w14:paraId="733AC40A"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5B328B89"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dist_localsmall_10</w:t>
            </w:r>
          </w:p>
        </w:tc>
        <w:tc>
          <w:tcPr>
            <w:tcW w:w="1261" w:type="dxa"/>
            <w:tcBorders>
              <w:top w:val="nil"/>
              <w:left w:val="nil"/>
              <w:bottom w:val="single" w:sz="4" w:space="0" w:color="auto"/>
              <w:right w:val="single" w:sz="4" w:space="0" w:color="auto"/>
            </w:tcBorders>
            <w:shd w:val="clear" w:color="auto" w:fill="auto"/>
            <w:noWrap/>
            <w:vAlign w:val="bottom"/>
            <w:hideMark/>
          </w:tcPr>
          <w:p w14:paraId="3D1FE6D4"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77.72%</w:t>
            </w:r>
          </w:p>
        </w:tc>
        <w:tc>
          <w:tcPr>
            <w:tcW w:w="1620" w:type="dxa"/>
            <w:tcBorders>
              <w:top w:val="nil"/>
              <w:left w:val="nil"/>
              <w:bottom w:val="single" w:sz="4" w:space="0" w:color="auto"/>
              <w:right w:val="single" w:sz="4" w:space="0" w:color="auto"/>
            </w:tcBorders>
            <w:shd w:val="clear" w:color="auto" w:fill="auto"/>
            <w:noWrap/>
            <w:vAlign w:val="bottom"/>
            <w:hideMark/>
          </w:tcPr>
          <w:p w14:paraId="0BE7279D"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53,33%</w:t>
            </w:r>
          </w:p>
        </w:tc>
        <w:tc>
          <w:tcPr>
            <w:tcW w:w="1100" w:type="dxa"/>
            <w:tcBorders>
              <w:top w:val="nil"/>
              <w:left w:val="nil"/>
              <w:bottom w:val="single" w:sz="4" w:space="0" w:color="auto"/>
              <w:right w:val="single" w:sz="4" w:space="0" w:color="auto"/>
            </w:tcBorders>
            <w:shd w:val="clear" w:color="auto" w:fill="auto"/>
            <w:noWrap/>
            <w:vAlign w:val="bottom"/>
            <w:hideMark/>
          </w:tcPr>
          <w:p w14:paraId="3DE76849"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9434</w:t>
            </w:r>
          </w:p>
        </w:tc>
        <w:tc>
          <w:tcPr>
            <w:tcW w:w="1120" w:type="dxa"/>
            <w:tcBorders>
              <w:top w:val="nil"/>
              <w:left w:val="nil"/>
              <w:bottom w:val="single" w:sz="4" w:space="0" w:color="auto"/>
              <w:right w:val="single" w:sz="4" w:space="0" w:color="auto"/>
            </w:tcBorders>
            <w:shd w:val="clear" w:color="auto" w:fill="auto"/>
            <w:noWrap/>
            <w:vAlign w:val="bottom"/>
            <w:hideMark/>
          </w:tcPr>
          <w:p w14:paraId="71987F79"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32907</w:t>
            </w:r>
          </w:p>
        </w:tc>
        <w:tc>
          <w:tcPr>
            <w:tcW w:w="1600" w:type="dxa"/>
            <w:tcBorders>
              <w:top w:val="nil"/>
              <w:left w:val="nil"/>
              <w:bottom w:val="single" w:sz="4" w:space="0" w:color="auto"/>
              <w:right w:val="single" w:sz="4" w:space="0" w:color="auto"/>
            </w:tcBorders>
            <w:shd w:val="clear" w:color="auto" w:fill="auto"/>
            <w:noWrap/>
            <w:vAlign w:val="bottom"/>
            <w:hideMark/>
          </w:tcPr>
          <w:p w14:paraId="025F45B0"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439298</w:t>
            </w:r>
          </w:p>
        </w:tc>
        <w:tc>
          <w:tcPr>
            <w:tcW w:w="1540" w:type="dxa"/>
            <w:tcBorders>
              <w:top w:val="nil"/>
              <w:left w:val="nil"/>
              <w:bottom w:val="single" w:sz="4" w:space="0" w:color="auto"/>
              <w:right w:val="single" w:sz="4" w:space="0" w:color="auto"/>
            </w:tcBorders>
            <w:shd w:val="clear" w:color="auto" w:fill="auto"/>
            <w:noWrap/>
            <w:vAlign w:val="bottom"/>
            <w:hideMark/>
          </w:tcPr>
          <w:p w14:paraId="1C0126D0"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502080</w:t>
            </w:r>
          </w:p>
        </w:tc>
      </w:tr>
      <w:tr w:rsidR="00C40DB9" w:rsidRPr="00C40DB9" w14:paraId="019FFB0B"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307FB99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dist_localsmall_25</w:t>
            </w:r>
          </w:p>
        </w:tc>
        <w:tc>
          <w:tcPr>
            <w:tcW w:w="1261" w:type="dxa"/>
            <w:tcBorders>
              <w:top w:val="nil"/>
              <w:left w:val="nil"/>
              <w:bottom w:val="single" w:sz="4" w:space="0" w:color="auto"/>
              <w:right w:val="single" w:sz="4" w:space="0" w:color="auto"/>
            </w:tcBorders>
            <w:shd w:val="clear" w:color="auto" w:fill="auto"/>
            <w:noWrap/>
            <w:vAlign w:val="bottom"/>
            <w:hideMark/>
          </w:tcPr>
          <w:p w14:paraId="2F004075"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95.88%</w:t>
            </w:r>
          </w:p>
        </w:tc>
        <w:tc>
          <w:tcPr>
            <w:tcW w:w="1620" w:type="dxa"/>
            <w:tcBorders>
              <w:top w:val="nil"/>
              <w:left w:val="nil"/>
              <w:bottom w:val="single" w:sz="4" w:space="0" w:color="auto"/>
              <w:right w:val="single" w:sz="4" w:space="0" w:color="auto"/>
            </w:tcBorders>
            <w:shd w:val="clear" w:color="auto" w:fill="auto"/>
            <w:noWrap/>
            <w:vAlign w:val="bottom"/>
            <w:hideMark/>
          </w:tcPr>
          <w:p w14:paraId="37B5977B"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83,37%</w:t>
            </w:r>
          </w:p>
        </w:tc>
        <w:tc>
          <w:tcPr>
            <w:tcW w:w="1100" w:type="dxa"/>
            <w:tcBorders>
              <w:top w:val="nil"/>
              <w:left w:val="nil"/>
              <w:bottom w:val="single" w:sz="4" w:space="0" w:color="auto"/>
              <w:right w:val="single" w:sz="4" w:space="0" w:color="auto"/>
            </w:tcBorders>
            <w:shd w:val="clear" w:color="auto" w:fill="auto"/>
            <w:noWrap/>
            <w:vAlign w:val="bottom"/>
            <w:hideMark/>
          </w:tcPr>
          <w:p w14:paraId="4C810E64"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1746</w:t>
            </w:r>
          </w:p>
        </w:tc>
        <w:tc>
          <w:tcPr>
            <w:tcW w:w="1120" w:type="dxa"/>
            <w:tcBorders>
              <w:top w:val="nil"/>
              <w:left w:val="nil"/>
              <w:bottom w:val="single" w:sz="4" w:space="0" w:color="auto"/>
              <w:right w:val="single" w:sz="4" w:space="0" w:color="auto"/>
            </w:tcBorders>
            <w:shd w:val="clear" w:color="auto" w:fill="auto"/>
            <w:noWrap/>
            <w:vAlign w:val="bottom"/>
            <w:hideMark/>
          </w:tcPr>
          <w:p w14:paraId="0E1201D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40595</w:t>
            </w:r>
          </w:p>
        </w:tc>
        <w:tc>
          <w:tcPr>
            <w:tcW w:w="1600" w:type="dxa"/>
            <w:tcBorders>
              <w:top w:val="nil"/>
              <w:left w:val="nil"/>
              <w:bottom w:val="single" w:sz="4" w:space="0" w:color="auto"/>
              <w:right w:val="single" w:sz="4" w:space="0" w:color="auto"/>
            </w:tcBorders>
            <w:shd w:val="clear" w:color="auto" w:fill="auto"/>
            <w:noWrap/>
            <w:vAlign w:val="bottom"/>
            <w:hideMark/>
          </w:tcPr>
          <w:p w14:paraId="63DCB9EA"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156567</w:t>
            </w:r>
          </w:p>
        </w:tc>
        <w:tc>
          <w:tcPr>
            <w:tcW w:w="1540" w:type="dxa"/>
            <w:tcBorders>
              <w:top w:val="nil"/>
              <w:left w:val="nil"/>
              <w:bottom w:val="single" w:sz="4" w:space="0" w:color="auto"/>
              <w:right w:val="single" w:sz="4" w:space="0" w:color="auto"/>
            </w:tcBorders>
            <w:shd w:val="clear" w:color="auto" w:fill="auto"/>
            <w:noWrap/>
            <w:vAlign w:val="bottom"/>
            <w:hideMark/>
          </w:tcPr>
          <w:p w14:paraId="25D5440A"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784811</w:t>
            </w:r>
          </w:p>
        </w:tc>
      </w:tr>
      <w:tr w:rsidR="00C40DB9" w:rsidRPr="00C40DB9" w14:paraId="41CDC57F" w14:textId="77777777" w:rsidTr="0047532D">
        <w:trPr>
          <w:trHeight w:val="300"/>
          <w:jc w:val="center"/>
        </w:trPr>
        <w:tc>
          <w:tcPr>
            <w:tcW w:w="1942" w:type="dxa"/>
            <w:tcBorders>
              <w:top w:val="nil"/>
              <w:left w:val="single" w:sz="4" w:space="0" w:color="auto"/>
              <w:bottom w:val="single" w:sz="4" w:space="0" w:color="auto"/>
              <w:right w:val="single" w:sz="4" w:space="0" w:color="auto"/>
            </w:tcBorders>
            <w:shd w:val="clear" w:color="auto" w:fill="auto"/>
            <w:noWrap/>
            <w:vAlign w:val="bottom"/>
            <w:hideMark/>
          </w:tcPr>
          <w:p w14:paraId="716E8C71"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dist_localsmall_50</w:t>
            </w:r>
          </w:p>
        </w:tc>
        <w:tc>
          <w:tcPr>
            <w:tcW w:w="1261" w:type="dxa"/>
            <w:tcBorders>
              <w:top w:val="nil"/>
              <w:left w:val="nil"/>
              <w:bottom w:val="single" w:sz="4" w:space="0" w:color="auto"/>
              <w:right w:val="single" w:sz="4" w:space="0" w:color="auto"/>
            </w:tcBorders>
            <w:shd w:val="clear" w:color="auto" w:fill="auto"/>
            <w:noWrap/>
            <w:vAlign w:val="bottom"/>
            <w:hideMark/>
          </w:tcPr>
          <w:p w14:paraId="390EB4C7"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99.90%</w:t>
            </w:r>
          </w:p>
        </w:tc>
        <w:tc>
          <w:tcPr>
            <w:tcW w:w="1620" w:type="dxa"/>
            <w:tcBorders>
              <w:top w:val="nil"/>
              <w:left w:val="nil"/>
              <w:bottom w:val="single" w:sz="4" w:space="0" w:color="auto"/>
              <w:right w:val="single" w:sz="4" w:space="0" w:color="auto"/>
            </w:tcBorders>
            <w:shd w:val="clear" w:color="auto" w:fill="auto"/>
            <w:noWrap/>
            <w:vAlign w:val="bottom"/>
            <w:hideMark/>
          </w:tcPr>
          <w:p w14:paraId="043A00B3"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98,88%</w:t>
            </w:r>
          </w:p>
        </w:tc>
        <w:tc>
          <w:tcPr>
            <w:tcW w:w="1100" w:type="dxa"/>
            <w:tcBorders>
              <w:top w:val="nil"/>
              <w:left w:val="nil"/>
              <w:bottom w:val="single" w:sz="4" w:space="0" w:color="auto"/>
              <w:right w:val="single" w:sz="4" w:space="0" w:color="auto"/>
            </w:tcBorders>
            <w:shd w:val="clear" w:color="auto" w:fill="auto"/>
            <w:noWrap/>
            <w:vAlign w:val="bottom"/>
            <w:hideMark/>
          </w:tcPr>
          <w:p w14:paraId="403994AA"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42</w:t>
            </w:r>
          </w:p>
        </w:tc>
        <w:tc>
          <w:tcPr>
            <w:tcW w:w="1120" w:type="dxa"/>
            <w:tcBorders>
              <w:top w:val="nil"/>
              <w:left w:val="nil"/>
              <w:bottom w:val="single" w:sz="4" w:space="0" w:color="auto"/>
              <w:right w:val="single" w:sz="4" w:space="0" w:color="auto"/>
            </w:tcBorders>
            <w:shd w:val="clear" w:color="auto" w:fill="auto"/>
            <w:noWrap/>
            <w:vAlign w:val="bottom"/>
            <w:hideMark/>
          </w:tcPr>
          <w:p w14:paraId="7C091C17"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42299</w:t>
            </w:r>
          </w:p>
        </w:tc>
        <w:tc>
          <w:tcPr>
            <w:tcW w:w="1600" w:type="dxa"/>
            <w:tcBorders>
              <w:top w:val="nil"/>
              <w:left w:val="nil"/>
              <w:bottom w:val="single" w:sz="4" w:space="0" w:color="auto"/>
              <w:right w:val="single" w:sz="4" w:space="0" w:color="auto"/>
            </w:tcBorders>
            <w:shd w:val="clear" w:color="auto" w:fill="auto"/>
            <w:noWrap/>
            <w:vAlign w:val="bottom"/>
            <w:hideMark/>
          </w:tcPr>
          <w:p w14:paraId="04879280"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10550</w:t>
            </w:r>
          </w:p>
        </w:tc>
        <w:tc>
          <w:tcPr>
            <w:tcW w:w="1540" w:type="dxa"/>
            <w:tcBorders>
              <w:top w:val="nil"/>
              <w:left w:val="nil"/>
              <w:bottom w:val="single" w:sz="4" w:space="0" w:color="auto"/>
              <w:right w:val="single" w:sz="4" w:space="0" w:color="auto"/>
            </w:tcBorders>
            <w:shd w:val="clear" w:color="auto" w:fill="auto"/>
            <w:noWrap/>
            <w:vAlign w:val="bottom"/>
            <w:hideMark/>
          </w:tcPr>
          <w:p w14:paraId="600BDA97" w14:textId="77777777" w:rsidR="00C40DB9" w:rsidRPr="008F5086" w:rsidRDefault="00C40DB9" w:rsidP="00C40DB9">
            <w:pPr>
              <w:spacing w:after="0" w:line="240" w:lineRule="auto"/>
              <w:ind w:firstLine="0"/>
              <w:jc w:val="center"/>
              <w:rPr>
                <w:rFonts w:eastAsia="Times New Roman" w:cs="Times New Roman"/>
                <w:color w:val="000000"/>
                <w:szCs w:val="24"/>
                <w:lang w:eastAsia="pl-PL"/>
              </w:rPr>
            </w:pPr>
            <w:r w:rsidRPr="008F5086">
              <w:rPr>
                <w:rFonts w:eastAsia="Times New Roman" w:cs="Times New Roman"/>
                <w:color w:val="000000"/>
                <w:szCs w:val="24"/>
                <w:lang w:eastAsia="pl-PL"/>
              </w:rPr>
              <w:t>930828</w:t>
            </w:r>
          </w:p>
        </w:tc>
      </w:tr>
    </w:tbl>
    <w:p w14:paraId="7FA53294" w14:textId="77777777" w:rsidR="00320603" w:rsidRDefault="00320603">
      <w:pPr>
        <w:spacing w:line="259" w:lineRule="auto"/>
        <w:ind w:firstLine="0"/>
        <w:jc w:val="left"/>
      </w:pPr>
    </w:p>
    <w:p w14:paraId="75943783" w14:textId="77777777" w:rsidR="008F5086" w:rsidRDefault="008F5086" w:rsidP="00CD7D00">
      <w:pPr>
        <w:rPr>
          <w:lang w:val="en-US"/>
        </w:rPr>
      </w:pPr>
    </w:p>
    <w:p w14:paraId="0E7F5997" w14:textId="37ACA720" w:rsidR="00CE42A4" w:rsidRDefault="00CE42A4" w:rsidP="00CD7D00">
      <w:pPr>
        <w:rPr>
          <w:lang w:val="en-US"/>
        </w:rPr>
      </w:pPr>
      <w:r w:rsidRPr="00CE42A4">
        <w:rPr>
          <w:lang w:val="en-US"/>
        </w:rPr>
        <w:t xml:space="preserve">To begin with, consider the disparity between the results for the </w:t>
      </w:r>
      <w:proofErr w:type="spellStart"/>
      <w:r w:rsidRPr="00CE42A4">
        <w:rPr>
          <w:lang w:val="en-US"/>
        </w:rPr>
        <w:t>COREfirms</w:t>
      </w:r>
      <w:proofErr w:type="spellEnd"/>
      <w:r w:rsidRPr="00CE42A4">
        <w:rPr>
          <w:lang w:val="en-US"/>
        </w:rPr>
        <w:t xml:space="preserve"> and </w:t>
      </w:r>
      <w:proofErr w:type="spellStart"/>
      <w:r w:rsidRPr="00CE42A4">
        <w:rPr>
          <w:lang w:val="en-US"/>
        </w:rPr>
        <w:t>COREpopul</w:t>
      </w:r>
      <w:proofErr w:type="spellEnd"/>
      <w:r w:rsidRPr="00CE42A4">
        <w:rPr>
          <w:lang w:val="en-US"/>
        </w:rPr>
        <w:t xml:space="preserve"> variables. A relative comparison of the results indicates a much higher concentration of high-tech companies around densely populated areas and areas with a large </w:t>
      </w:r>
      <w:r w:rsidRPr="00CE42A4">
        <w:rPr>
          <w:lang w:val="en-US"/>
        </w:rPr>
        <w:lastRenderedPageBreak/>
        <w:t>number of companies. Results close to 95% for both variables for high-tech companies clearly indicate that the location of these companies is not random, and it is necessary to focus on a deeper analysis of this phenomenon and take this fact into account when formulating the research hypothesis.</w:t>
      </w:r>
    </w:p>
    <w:p w14:paraId="05231982" w14:textId="64E0F2ED" w:rsidR="003D6E20" w:rsidRDefault="00CE42A4" w:rsidP="00CE42A4">
      <w:pPr>
        <w:rPr>
          <w:lang w:val="en-US"/>
        </w:rPr>
      </w:pPr>
      <w:r w:rsidRPr="00CE42A4">
        <w:rPr>
          <w:lang w:val="en-US"/>
        </w:rPr>
        <w:t xml:space="preserve">A comparison of the results for the </w:t>
      </w:r>
      <w:proofErr w:type="spellStart"/>
      <w:r w:rsidRPr="00CE42A4">
        <w:rPr>
          <w:lang w:val="en-US"/>
        </w:rPr>
        <w:t>dist_core</w:t>
      </w:r>
      <w:proofErr w:type="spellEnd"/>
      <w:r w:rsidRPr="00CE42A4">
        <w:rPr>
          <w:lang w:val="en-US"/>
        </w:rPr>
        <w:t xml:space="preserve"> and </w:t>
      </w:r>
      <w:proofErr w:type="spellStart"/>
      <w:r w:rsidRPr="00CE42A4">
        <w:rPr>
          <w:lang w:val="en-US"/>
        </w:rPr>
        <w:t>dist_midsize</w:t>
      </w:r>
      <w:proofErr w:type="spellEnd"/>
      <w:r w:rsidRPr="00CE42A4">
        <w:rPr>
          <w:lang w:val="en-US"/>
        </w:rPr>
        <w:t xml:space="preserve"> variables also shows a certain regional dependence. Assuming that the dist_core_10 variable corresponds to areas less than or equal to the area of Warsaw's inner city, and the dist_core_25 variable also covers its outskirts, the results of 56.64% and 85.41%, respectively, indicate a very high concentration of high-tech companies just in the vicinity of Warsaw. In comparison, non-high-tech companies falling into the dist_core_25 area account for only half of all non-high-tech companies in the Mazovian region. Moreover, for the variables </w:t>
      </w:r>
      <w:proofErr w:type="spellStart"/>
      <w:r w:rsidRPr="00CE42A4">
        <w:rPr>
          <w:lang w:val="en-US"/>
        </w:rPr>
        <w:t>dist_midsize</w:t>
      </w:r>
      <w:proofErr w:type="spellEnd"/>
      <w:r w:rsidRPr="00CE42A4">
        <w:rPr>
          <w:lang w:val="en-US"/>
        </w:rPr>
        <w:t xml:space="preserve">_(10,25,50), which correspond to the location around Radom and Plock, (also </w:t>
      </w:r>
      <w:proofErr w:type="spellStart"/>
      <w:r w:rsidRPr="00CE42A4">
        <w:rPr>
          <w:lang w:val="en-US"/>
        </w:rPr>
        <w:t>dist_regional</w:t>
      </w:r>
      <w:proofErr w:type="spellEnd"/>
      <w:r w:rsidRPr="00CE42A4">
        <w:rPr>
          <w:lang w:val="en-US"/>
        </w:rPr>
        <w:t xml:space="preserve">, which corresponds to cities with a population of 50k+) the results are very low. This indicates the overwhelming dominance of large cities in terms of locating high-tech </w:t>
      </w:r>
      <w:commentRangeStart w:id="3"/>
      <w:r w:rsidRPr="00CE42A4">
        <w:rPr>
          <w:lang w:val="en-US"/>
        </w:rPr>
        <w:t>companies</w:t>
      </w:r>
      <w:commentRangeEnd w:id="3"/>
      <w:r w:rsidR="002C77AC">
        <w:rPr>
          <w:rStyle w:val="CommentReference"/>
        </w:rPr>
        <w:commentReference w:id="3"/>
      </w:r>
      <w:r w:rsidRPr="00CE42A4">
        <w:rPr>
          <w:lang w:val="en-US"/>
        </w:rPr>
        <w:t>.</w:t>
      </w:r>
    </w:p>
    <w:p w14:paraId="7934492A" w14:textId="431347C3" w:rsidR="00EF1ABE" w:rsidRPr="00EF1ABE" w:rsidRDefault="00EF1ABE" w:rsidP="00EF1ABE">
      <w:pPr>
        <w:pStyle w:val="Caption"/>
        <w:keepNext/>
        <w:rPr>
          <w:b/>
          <w:bCs/>
          <w:i w:val="0"/>
          <w:iCs w:val="0"/>
          <w:color w:val="000000" w:themeColor="text1"/>
          <w:sz w:val="24"/>
          <w:szCs w:val="24"/>
          <w:lang w:val="en-US"/>
        </w:rPr>
      </w:pPr>
      <w:r w:rsidRPr="00EF1ABE">
        <w:rPr>
          <w:b/>
          <w:bCs/>
          <w:i w:val="0"/>
          <w:iCs w:val="0"/>
          <w:color w:val="000000" w:themeColor="text1"/>
          <w:sz w:val="24"/>
          <w:szCs w:val="24"/>
          <w:lang w:val="en-US"/>
        </w:rPr>
        <w:t xml:space="preserve">Figure </w:t>
      </w:r>
      <w:r w:rsidRPr="00EF1ABE">
        <w:rPr>
          <w:b/>
          <w:bCs/>
          <w:i w:val="0"/>
          <w:iCs w:val="0"/>
          <w:color w:val="000000" w:themeColor="text1"/>
          <w:sz w:val="24"/>
          <w:szCs w:val="24"/>
        </w:rPr>
        <w:fldChar w:fldCharType="begin"/>
      </w:r>
      <w:r w:rsidRPr="00EF1ABE">
        <w:rPr>
          <w:b/>
          <w:bCs/>
          <w:i w:val="0"/>
          <w:iCs w:val="0"/>
          <w:color w:val="000000" w:themeColor="text1"/>
          <w:sz w:val="24"/>
          <w:szCs w:val="24"/>
          <w:lang w:val="en-US"/>
        </w:rPr>
        <w:instrText xml:space="preserve"> SEQ Figure \* ARABIC </w:instrText>
      </w:r>
      <w:r w:rsidRPr="00EF1ABE">
        <w:rPr>
          <w:b/>
          <w:bCs/>
          <w:i w:val="0"/>
          <w:iCs w:val="0"/>
          <w:color w:val="000000" w:themeColor="text1"/>
          <w:sz w:val="24"/>
          <w:szCs w:val="24"/>
        </w:rPr>
        <w:fldChar w:fldCharType="separate"/>
      </w:r>
      <w:r w:rsidRPr="00EF1ABE">
        <w:rPr>
          <w:b/>
          <w:bCs/>
          <w:i w:val="0"/>
          <w:iCs w:val="0"/>
          <w:noProof/>
          <w:color w:val="000000" w:themeColor="text1"/>
          <w:sz w:val="24"/>
          <w:szCs w:val="24"/>
          <w:lang w:val="en-US"/>
        </w:rPr>
        <w:t>1</w:t>
      </w:r>
      <w:r w:rsidRPr="00EF1ABE">
        <w:rPr>
          <w:b/>
          <w:bCs/>
          <w:i w:val="0"/>
          <w:iCs w:val="0"/>
          <w:color w:val="000000" w:themeColor="text1"/>
          <w:sz w:val="24"/>
          <w:szCs w:val="24"/>
        </w:rPr>
        <w:fldChar w:fldCharType="end"/>
      </w:r>
      <w:r w:rsidRPr="00EF1ABE">
        <w:rPr>
          <w:b/>
          <w:bCs/>
          <w:i w:val="0"/>
          <w:iCs w:val="0"/>
          <w:color w:val="000000" w:themeColor="text1"/>
          <w:sz w:val="24"/>
          <w:szCs w:val="24"/>
          <w:lang w:val="en-US"/>
        </w:rPr>
        <w:t>. Spatial distribution of m</w:t>
      </w:r>
      <w:r>
        <w:rPr>
          <w:b/>
          <w:bCs/>
          <w:i w:val="0"/>
          <w:iCs w:val="0"/>
          <w:color w:val="000000" w:themeColor="text1"/>
          <w:sz w:val="24"/>
          <w:szCs w:val="24"/>
          <w:lang w:val="en-US"/>
        </w:rPr>
        <w:t>id/high-tech firms</w:t>
      </w:r>
    </w:p>
    <w:p w14:paraId="09147F81" w14:textId="2E6C9D97" w:rsidR="009708A8" w:rsidRPr="00CE42A4" w:rsidRDefault="009708A8" w:rsidP="00CE42A4">
      <w:pPr>
        <w:rPr>
          <w:lang w:val="en-US"/>
        </w:rPr>
      </w:pPr>
      <w:r w:rsidRPr="009708A8">
        <w:rPr>
          <w:noProof/>
          <w:lang w:val="en-US"/>
        </w:rPr>
        <w:drawing>
          <wp:inline distT="0" distB="0" distL="0" distR="0" wp14:anchorId="17E67CF4" wp14:editId="005460FB">
            <wp:extent cx="5505450" cy="4619625"/>
            <wp:effectExtent l="0" t="0" r="0" b="9525"/>
            <wp:docPr id="1378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243" name=""/>
                    <pic:cNvPicPr/>
                  </pic:nvPicPr>
                  <pic:blipFill>
                    <a:blip r:embed="rId12"/>
                    <a:stretch>
                      <a:fillRect/>
                    </a:stretch>
                  </pic:blipFill>
                  <pic:spPr>
                    <a:xfrm>
                      <a:off x="0" y="0"/>
                      <a:ext cx="5505450" cy="4619625"/>
                    </a:xfrm>
                    <a:prstGeom prst="rect">
                      <a:avLst/>
                    </a:prstGeom>
                  </pic:spPr>
                </pic:pic>
              </a:graphicData>
            </a:graphic>
          </wp:inline>
        </w:drawing>
      </w:r>
    </w:p>
    <w:p w14:paraId="24F46875" w14:textId="6296B358" w:rsidR="009E3500" w:rsidRDefault="000B6F1A" w:rsidP="009708A8">
      <w:pPr>
        <w:jc w:val="left"/>
        <w:rPr>
          <w:lang w:val="en-US"/>
        </w:rPr>
      </w:pPr>
      <w:r w:rsidRPr="000B6F1A">
        <w:rPr>
          <w:lang w:val="en-US"/>
        </w:rPr>
        <w:lastRenderedPageBreak/>
        <w:t xml:space="preserve">The insights from the above analysis can be visualized in the graph (see Figure 1). The chart shows the point distribution of high-tech companies in the </w:t>
      </w:r>
      <w:r w:rsidR="00AF09F3">
        <w:rPr>
          <w:lang w:val="en-US"/>
        </w:rPr>
        <w:t>Mazovian</w:t>
      </w:r>
      <w:r w:rsidRPr="000B6F1A">
        <w:rPr>
          <w:lang w:val="en-US"/>
        </w:rPr>
        <w:t xml:space="preserve"> Voivodeship. It clearly shows the concentration of companies around larger agglomerations characterized by higher population density, as well as the huge density in the very center of Warsaw and its suburbs. The chart has been plotted with 3 circles corresponding to areas with a radius of 10, 25 and 50 kilometers from the center of Warsaw. Based on the results from the crosstab analysis, 56.54%, 84.41% and 90.43% of all high-tech companies are located in these areas, respectively.</w:t>
      </w:r>
    </w:p>
    <w:p w14:paraId="0F0E64EA" w14:textId="77777777" w:rsidR="00EF1ABE" w:rsidRDefault="002C77AC" w:rsidP="002C77AC">
      <w:pPr>
        <w:jc w:val="left"/>
        <w:rPr>
          <w:lang w:val="en-US"/>
        </w:rPr>
        <w:sectPr w:rsidR="00EF1ABE" w:rsidSect="00BE2BAD">
          <w:footerReference w:type="default" r:id="rId13"/>
          <w:pgSz w:w="11906" w:h="16838"/>
          <w:pgMar w:top="1417" w:right="1417" w:bottom="1417" w:left="1417" w:header="567" w:footer="567" w:gutter="0"/>
          <w:pgNumType w:start="0"/>
          <w:cols w:space="708"/>
          <w:titlePg/>
          <w:docGrid w:linePitch="360"/>
        </w:sectPr>
      </w:pPr>
      <w:r w:rsidRPr="002C77AC">
        <w:rPr>
          <w:lang w:val="en-US"/>
        </w:rPr>
        <w:t xml:space="preserve">The next step from the preliminary analysis was to visualize and plot three variables: </w:t>
      </w:r>
      <w:proofErr w:type="spellStart"/>
      <w:r w:rsidRPr="002C77AC">
        <w:rPr>
          <w:lang w:val="en-US"/>
        </w:rPr>
        <w:t>locPdens</w:t>
      </w:r>
      <w:proofErr w:type="spellEnd"/>
      <w:r w:rsidRPr="002C77AC">
        <w:rPr>
          <w:lang w:val="en-US"/>
        </w:rPr>
        <w:t xml:space="preserve"> - the number of residents in the direct neighborhood of 500m from a given company, </w:t>
      </w:r>
      <w:proofErr w:type="spellStart"/>
      <w:r w:rsidRPr="002C77AC">
        <w:rPr>
          <w:lang w:val="en-US"/>
        </w:rPr>
        <w:t>locAggTotal</w:t>
      </w:r>
      <w:proofErr w:type="spellEnd"/>
      <w:r w:rsidRPr="002C77AC">
        <w:rPr>
          <w:lang w:val="en-US"/>
        </w:rPr>
        <w:t xml:space="preserve"> - the number of companies in the direct neighborhood of 500m from a given company, and </w:t>
      </w:r>
      <w:proofErr w:type="spellStart"/>
      <w:r w:rsidRPr="002C77AC">
        <w:rPr>
          <w:lang w:val="en-US"/>
        </w:rPr>
        <w:t>locBIG</w:t>
      </w:r>
      <w:proofErr w:type="spellEnd"/>
      <w:r w:rsidRPr="002C77AC">
        <w:rPr>
          <w:lang w:val="en-US"/>
        </w:rPr>
        <w:t xml:space="preserve"> - the number of companies classified as large in the direct neighborhood of 500m from a given company</w:t>
      </w:r>
      <w:r>
        <w:rPr>
          <w:lang w:val="en-US"/>
        </w:rPr>
        <w:t xml:space="preserve"> (see Figure 2)</w:t>
      </w:r>
      <w:r w:rsidRPr="002C77AC">
        <w:rPr>
          <w:lang w:val="en-US"/>
        </w:rPr>
        <w:t xml:space="preserve">. Cross-referencing the graph of the </w:t>
      </w:r>
      <w:proofErr w:type="spellStart"/>
      <w:r w:rsidRPr="002C77AC">
        <w:rPr>
          <w:lang w:val="en-US"/>
        </w:rPr>
        <w:t>locPdens</w:t>
      </w:r>
      <w:proofErr w:type="spellEnd"/>
      <w:r w:rsidRPr="002C77AC">
        <w:rPr>
          <w:lang w:val="en-US"/>
        </w:rPr>
        <w:t xml:space="preserve"> variable with the graph for high-tech companies, one can clearly see clusters forming around larger urban areas, where population density is higher</w:t>
      </w:r>
      <w:r>
        <w:rPr>
          <w:lang w:val="en-US"/>
        </w:rPr>
        <w:t>.</w:t>
      </w:r>
      <w:r w:rsidR="00EF1ABE">
        <w:rPr>
          <w:lang w:val="en-US"/>
        </w:rPr>
        <w:t xml:space="preserve"> </w:t>
      </w:r>
      <w:r w:rsidR="00EF1ABE" w:rsidRPr="00EF1ABE">
        <w:rPr>
          <w:lang w:val="en-US"/>
        </w:rPr>
        <w:t>This coincides with the conclusions of the cross</w:t>
      </w:r>
      <w:r w:rsidR="00EF1ABE">
        <w:rPr>
          <w:lang w:val="en-US"/>
        </w:rPr>
        <w:t>tab</w:t>
      </w:r>
      <w:r w:rsidR="00EF1ABE" w:rsidRPr="00EF1ABE">
        <w:rPr>
          <w:lang w:val="en-US"/>
        </w:rPr>
        <w:t xml:space="preserve"> analysi</w:t>
      </w:r>
      <w:r w:rsidR="00EF1ABE">
        <w:rPr>
          <w:lang w:val="en-US"/>
        </w:rPr>
        <w:t xml:space="preserve">s and also, such tendency can be found in the literature </w:t>
      </w:r>
      <w:commentRangeStart w:id="4"/>
      <w:r w:rsidR="00EF1ABE">
        <w:rPr>
          <w:lang w:val="en-US"/>
        </w:rPr>
        <w:t>(</w:t>
      </w:r>
      <w:proofErr w:type="spellStart"/>
      <w:r w:rsidR="00EF1ABE">
        <w:rPr>
          <w:lang w:val="en-US"/>
        </w:rPr>
        <w:t>Kopczewska</w:t>
      </w:r>
      <w:proofErr w:type="spellEnd"/>
      <w:r w:rsidR="00EF1ABE">
        <w:rPr>
          <w:lang w:val="en-US"/>
        </w:rPr>
        <w:t xml:space="preserve"> et. al. 2023)</w:t>
      </w:r>
      <w:r w:rsidR="00EF1ABE" w:rsidRPr="00EF1ABE">
        <w:rPr>
          <w:lang w:val="en-US"/>
        </w:rPr>
        <w:t xml:space="preserve">. </w:t>
      </w:r>
      <w:commentRangeEnd w:id="4"/>
      <w:r w:rsidR="00EF1ABE">
        <w:rPr>
          <w:rStyle w:val="CommentReference"/>
        </w:rPr>
        <w:commentReference w:id="4"/>
      </w:r>
      <w:r w:rsidR="00EF1ABE" w:rsidRPr="00EF1ABE">
        <w:rPr>
          <w:lang w:val="en-US"/>
        </w:rPr>
        <w:t xml:space="preserve">The same is true for the variable </w:t>
      </w:r>
      <w:proofErr w:type="spellStart"/>
      <w:r w:rsidR="00EF1ABE" w:rsidRPr="00EF1ABE">
        <w:rPr>
          <w:lang w:val="en-US"/>
        </w:rPr>
        <w:t>locAggTotal</w:t>
      </w:r>
      <w:proofErr w:type="spellEnd"/>
      <w:r w:rsidR="00EF1ABE" w:rsidRPr="00EF1ABE">
        <w:rPr>
          <w:lang w:val="en-US"/>
        </w:rPr>
        <w:t xml:space="preserve">, where we also see a tendency for high-tech companies to locate in areas with more companies. However, the trend is not as clear-cut as in the case of population. The chart shows that the areas to the east and northeast of Warsaw do not overlap in all places when compared with the density of mid/high-tech companies. Nevertheless, looking at the graph for the </w:t>
      </w:r>
      <w:proofErr w:type="spellStart"/>
      <w:r w:rsidR="00EF1ABE" w:rsidRPr="00EF1ABE">
        <w:rPr>
          <w:lang w:val="en-US"/>
        </w:rPr>
        <w:t>locBIG</w:t>
      </w:r>
      <w:proofErr w:type="spellEnd"/>
      <w:r w:rsidR="00EF1ABE" w:rsidRPr="00EF1ABE">
        <w:rPr>
          <w:lang w:val="en-US"/>
        </w:rPr>
        <w:t xml:space="preserve"> variable at the same time, we can see that there are relatively more companies classified as large in these areas, which may influence the lack of bright shades shown in the graph for the </w:t>
      </w:r>
      <w:proofErr w:type="spellStart"/>
      <w:r w:rsidR="00EF1ABE" w:rsidRPr="00EF1ABE">
        <w:rPr>
          <w:lang w:val="en-US"/>
        </w:rPr>
        <w:t>locAggTotal</w:t>
      </w:r>
      <w:proofErr w:type="spellEnd"/>
      <w:r w:rsidR="00EF1ABE" w:rsidRPr="00EF1ABE">
        <w:rPr>
          <w:lang w:val="en-US"/>
        </w:rPr>
        <w:t xml:space="preserve"> variable.</w:t>
      </w:r>
    </w:p>
    <w:p w14:paraId="1AC6D565" w14:textId="018C5DDC" w:rsidR="00BE2BAD" w:rsidRPr="009708A8" w:rsidRDefault="00EF1ABE" w:rsidP="002C77AC">
      <w:pPr>
        <w:jc w:val="left"/>
        <w:rPr>
          <w:lang w:val="en-US"/>
        </w:rPr>
        <w:sectPr w:rsidR="00BE2BAD" w:rsidRPr="009708A8" w:rsidSect="00EF1ABE">
          <w:pgSz w:w="16838" w:h="11906" w:orient="landscape"/>
          <w:pgMar w:top="1418" w:right="1418" w:bottom="1418" w:left="1418" w:header="567" w:footer="567" w:gutter="0"/>
          <w:pgNumType w:start="0"/>
          <w:cols w:space="708"/>
          <w:titlePg/>
          <w:docGrid w:linePitch="360"/>
        </w:sectPr>
      </w:pPr>
      <w:r w:rsidRPr="001F2EE7">
        <w:rPr>
          <w:noProof/>
        </w:rPr>
        <w:lastRenderedPageBreak/>
        <w:drawing>
          <wp:anchor distT="0" distB="0" distL="114300" distR="114300" simplePos="0" relativeHeight="251659264" behindDoc="1" locked="0" layoutInCell="1" allowOverlap="1" wp14:anchorId="00F96B69" wp14:editId="7B9A4E3E">
            <wp:simplePos x="0" y="0"/>
            <wp:positionH relativeFrom="column">
              <wp:posOffset>-419100</wp:posOffset>
            </wp:positionH>
            <wp:positionV relativeFrom="paragraph">
              <wp:posOffset>361315</wp:posOffset>
            </wp:positionV>
            <wp:extent cx="10208980" cy="3468370"/>
            <wp:effectExtent l="0" t="0" r="1905" b="0"/>
            <wp:wrapTight wrapText="bothSides">
              <wp:wrapPolygon edited="0">
                <wp:start x="0" y="0"/>
                <wp:lineTo x="0" y="21473"/>
                <wp:lineTo x="21564" y="21473"/>
                <wp:lineTo x="21564" y="0"/>
                <wp:lineTo x="0" y="0"/>
              </wp:wrapPolygon>
            </wp:wrapTight>
            <wp:docPr id="12383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1329" name=""/>
                    <pic:cNvPicPr/>
                  </pic:nvPicPr>
                  <pic:blipFill>
                    <a:blip r:embed="rId14">
                      <a:extLst>
                        <a:ext uri="{28A0092B-C50C-407E-A947-70E740481C1C}">
                          <a14:useLocalDpi xmlns:a14="http://schemas.microsoft.com/office/drawing/2010/main" val="0"/>
                        </a:ext>
                      </a:extLst>
                    </a:blip>
                    <a:stretch>
                      <a:fillRect/>
                    </a:stretch>
                  </pic:blipFill>
                  <pic:spPr>
                    <a:xfrm>
                      <a:off x="0" y="0"/>
                      <a:ext cx="10208980" cy="3468370"/>
                    </a:xfrm>
                    <a:prstGeom prst="rect">
                      <a:avLst/>
                    </a:prstGeom>
                  </pic:spPr>
                </pic:pic>
              </a:graphicData>
            </a:graphic>
          </wp:anchor>
        </w:drawing>
      </w:r>
    </w:p>
    <w:p w14:paraId="022934B0" w14:textId="7DB7718E" w:rsidR="00034BE2" w:rsidRPr="002C77AC" w:rsidRDefault="00034BE2" w:rsidP="00BE2BAD">
      <w:pPr>
        <w:ind w:firstLine="0"/>
        <w:rPr>
          <w:lang w:val="en-US"/>
        </w:rPr>
      </w:pPr>
    </w:p>
    <w:p w14:paraId="3F9CC8B5" w14:textId="1813F041" w:rsidR="001F2EE7" w:rsidRPr="002C77AC" w:rsidRDefault="001F2EE7" w:rsidP="001F2EE7">
      <w:pPr>
        <w:ind w:firstLine="0"/>
        <w:jc w:val="center"/>
        <w:rPr>
          <w:lang w:val="en-US"/>
        </w:rPr>
      </w:pPr>
    </w:p>
    <w:p w14:paraId="5DC37DB4" w14:textId="77777777" w:rsidR="00EF1ABE" w:rsidRDefault="00CB4280" w:rsidP="00C81BCA">
      <w:pPr>
        <w:ind w:firstLine="708"/>
      </w:pPr>
      <w:commentRangeStart w:id="5"/>
      <w:r w:rsidRPr="00CB4280">
        <w:rPr>
          <w:noProof/>
        </w:rPr>
        <w:drawing>
          <wp:inline distT="0" distB="0" distL="0" distR="0" wp14:anchorId="444BEA2B" wp14:editId="34D0E4EC">
            <wp:extent cx="4651285" cy="4714875"/>
            <wp:effectExtent l="0" t="0" r="0" b="0"/>
            <wp:docPr id="82083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36347" name=""/>
                    <pic:cNvPicPr/>
                  </pic:nvPicPr>
                  <pic:blipFill>
                    <a:blip r:embed="rId15"/>
                    <a:stretch>
                      <a:fillRect/>
                    </a:stretch>
                  </pic:blipFill>
                  <pic:spPr>
                    <a:xfrm>
                      <a:off x="0" y="0"/>
                      <a:ext cx="4651830" cy="4715428"/>
                    </a:xfrm>
                    <a:prstGeom prst="rect">
                      <a:avLst/>
                    </a:prstGeom>
                  </pic:spPr>
                </pic:pic>
              </a:graphicData>
            </a:graphic>
          </wp:inline>
        </w:drawing>
      </w:r>
      <w:commentRangeEnd w:id="5"/>
      <w:r w:rsidR="00EF1ABE">
        <w:rPr>
          <w:rStyle w:val="CommentReference"/>
        </w:rPr>
        <w:commentReference w:id="5"/>
      </w:r>
    </w:p>
    <w:p w14:paraId="196B752A" w14:textId="77777777" w:rsidR="00584BB2" w:rsidRDefault="00584BB2" w:rsidP="00C81BCA">
      <w:pPr>
        <w:ind w:firstLine="708"/>
      </w:pPr>
    </w:p>
    <w:p w14:paraId="5B20E2D6" w14:textId="77777777" w:rsidR="00584BB2" w:rsidRDefault="00584BB2" w:rsidP="00C81BCA">
      <w:pPr>
        <w:ind w:firstLine="708"/>
      </w:pPr>
    </w:p>
    <w:p w14:paraId="0FBD4131" w14:textId="77777777" w:rsidR="00584BB2" w:rsidRDefault="00584BB2" w:rsidP="00C81BCA">
      <w:pPr>
        <w:ind w:firstLine="708"/>
        <w:sectPr w:rsidR="00584BB2" w:rsidSect="00EF1ABE">
          <w:pgSz w:w="11906" w:h="16838"/>
          <w:pgMar w:top="1418" w:right="1418" w:bottom="1418" w:left="1418" w:header="567" w:footer="567" w:gutter="0"/>
          <w:pgNumType w:start="0"/>
          <w:cols w:space="708"/>
          <w:titlePg/>
          <w:docGrid w:linePitch="360"/>
        </w:sectPr>
      </w:pPr>
    </w:p>
    <w:p w14:paraId="03F6DF32" w14:textId="13CF67E0" w:rsidR="00CB4280" w:rsidRDefault="00BB4B28" w:rsidP="00BB4B28">
      <w:pPr>
        <w:pStyle w:val="Heading1"/>
      </w:pPr>
      <w:proofErr w:type="spellStart"/>
      <w:r>
        <w:lastRenderedPageBreak/>
        <w:t>Literature</w:t>
      </w:r>
      <w:proofErr w:type="spellEnd"/>
      <w:r w:rsidR="00584BB2">
        <w:t xml:space="preserve"> </w:t>
      </w:r>
      <w:proofErr w:type="spellStart"/>
      <w:r w:rsidR="00584BB2">
        <w:t>Review</w:t>
      </w:r>
      <w:proofErr w:type="spellEnd"/>
    </w:p>
    <w:p w14:paraId="248440E5" w14:textId="77777777" w:rsidR="00B602AE" w:rsidRDefault="00563571" w:rsidP="00563571">
      <w:pPr>
        <w:rPr>
          <w:lang w:val="en-US"/>
        </w:rPr>
      </w:pPr>
      <w:r w:rsidRPr="00563571">
        <w:rPr>
          <w:lang w:val="en-US"/>
        </w:rPr>
        <w:t>While studying spatial data, one of the fundamental steps is to examine the spatial distribution of our variables.</w:t>
      </w:r>
      <w:r>
        <w:rPr>
          <w:lang w:val="en-US"/>
        </w:rPr>
        <w:t xml:space="preserve"> </w:t>
      </w:r>
      <w:r w:rsidRPr="00563571">
        <w:rPr>
          <w:lang w:val="en-US"/>
        </w:rPr>
        <w:t>Geo-located points, irrespective of assigned features, are distinguished by their longitude and latitude (x, y) coordinates on a projection. Using this data, it is possible to gather observations into spatial clusters that exhibit spatial continuity, encompassing all points under analysis</w:t>
      </w:r>
      <w:r>
        <w:rPr>
          <w:lang w:val="en-US"/>
        </w:rPr>
        <w:t xml:space="preserve"> (</w:t>
      </w:r>
      <w:proofErr w:type="spellStart"/>
      <w:r>
        <w:rPr>
          <w:lang w:val="en-US"/>
        </w:rPr>
        <w:t>Kopczewska</w:t>
      </w:r>
      <w:proofErr w:type="spellEnd"/>
      <w:r>
        <w:rPr>
          <w:lang w:val="en-US"/>
        </w:rPr>
        <w:t xml:space="preserve">, 2021). </w:t>
      </w:r>
      <w:r w:rsidR="002F735A" w:rsidRPr="002F735A">
        <w:rPr>
          <w:lang w:val="en-US"/>
        </w:rPr>
        <w:t>There are many</w:t>
      </w:r>
      <w:r w:rsidR="002F735A">
        <w:rPr>
          <w:lang w:val="en-US"/>
        </w:rPr>
        <w:t xml:space="preserve"> unsupervised</w:t>
      </w:r>
      <w:r w:rsidR="002F735A" w:rsidRPr="002F735A">
        <w:rPr>
          <w:lang w:val="en-US"/>
        </w:rPr>
        <w:t xml:space="preserve"> machine learning techniques for clustering, which are differentiated primarily by the method of measuring distance, e.g. Euclidean, Manhattan, Minkowski </w:t>
      </w:r>
      <w:r w:rsidR="00B602AE">
        <w:rPr>
          <w:lang w:val="en-US"/>
        </w:rPr>
        <w:t xml:space="preserve">etc., </w:t>
      </w:r>
      <w:r w:rsidR="002F735A" w:rsidRPr="002F735A">
        <w:rPr>
          <w:lang w:val="en-US"/>
        </w:rPr>
        <w:t>how the assignment to a given cluster is decided, and how the center point in a given cluster is formed.</w:t>
      </w:r>
      <w:r w:rsidR="002F735A">
        <w:rPr>
          <w:lang w:val="en-US"/>
        </w:rPr>
        <w:t xml:space="preserve"> K</w:t>
      </w:r>
      <w:r w:rsidR="002F735A" w:rsidRPr="002F735A">
        <w:rPr>
          <w:lang w:val="en-US"/>
        </w:rPr>
        <w:t xml:space="preserve">-means is </w:t>
      </w:r>
      <w:r w:rsidR="002F735A">
        <w:rPr>
          <w:lang w:val="en-US"/>
        </w:rPr>
        <w:t xml:space="preserve">one of the most popular and simplest </w:t>
      </w:r>
      <w:r w:rsidR="002F735A" w:rsidRPr="002F735A">
        <w:rPr>
          <w:lang w:val="en-US"/>
        </w:rPr>
        <w:t>unsupervised learning technique employed for clustering data. It divides a set of n observations into k clusters, assigning each observation to the cluster with the closest mean. The primary goal of this algorithm is to minimize a specific objective function, which in this context is a squared error function.</w:t>
      </w:r>
      <w:r w:rsidR="002F735A">
        <w:rPr>
          <w:lang w:val="en-US"/>
        </w:rPr>
        <w:t xml:space="preserve"> (Ansari, 2021)</w:t>
      </w:r>
      <w:r w:rsidR="00665CA5">
        <w:rPr>
          <w:lang w:val="en-US"/>
        </w:rPr>
        <w:t xml:space="preserve">. </w:t>
      </w:r>
      <w:r w:rsidR="00665CA5" w:rsidRPr="00665CA5">
        <w:rPr>
          <w:lang w:val="en-US"/>
        </w:rPr>
        <w:t>For relatively modest sample sizes (n), the k-means algorithm can be effectively applied</w:t>
      </w:r>
      <w:r w:rsidR="00665CA5">
        <w:rPr>
          <w:lang w:val="en-US"/>
        </w:rPr>
        <w:t xml:space="preserve">, however, </w:t>
      </w:r>
      <w:r w:rsidR="00665CA5" w:rsidRPr="00665CA5">
        <w:rPr>
          <w:lang w:val="en-US"/>
        </w:rPr>
        <w:t>its suitability diminishes as n grows due to the need for calculating a resource-intensive n × n mutual distance matrix</w:t>
      </w:r>
      <w:r w:rsidR="00665CA5">
        <w:rPr>
          <w:lang w:val="en-US"/>
        </w:rPr>
        <w:t xml:space="preserve"> </w:t>
      </w:r>
      <w:r w:rsidR="00665CA5">
        <w:rPr>
          <w:lang w:val="en-US"/>
        </w:rPr>
        <w:t>(</w:t>
      </w:r>
      <w:proofErr w:type="spellStart"/>
      <w:r w:rsidR="00665CA5">
        <w:rPr>
          <w:lang w:val="en-US"/>
        </w:rPr>
        <w:t>Kopczewska</w:t>
      </w:r>
      <w:proofErr w:type="spellEnd"/>
      <w:r w:rsidR="00665CA5">
        <w:rPr>
          <w:lang w:val="en-US"/>
        </w:rPr>
        <w:t>, 2021).</w:t>
      </w:r>
      <w:r w:rsidR="00665CA5">
        <w:rPr>
          <w:lang w:val="en-US"/>
        </w:rPr>
        <w:t xml:space="preserve"> As Ansari (2021) states, in case of B2B market segmentation analysis </w:t>
      </w:r>
      <w:r w:rsidR="00665CA5" w:rsidRPr="00665CA5">
        <w:rPr>
          <w:lang w:val="en-US"/>
        </w:rPr>
        <w:t>k-mean algorithm could not find any useful clusters out of the data set</w:t>
      </w:r>
      <w:r w:rsidR="00665CA5">
        <w:rPr>
          <w:lang w:val="en-US"/>
        </w:rPr>
        <w:t>. Instead, the</w:t>
      </w:r>
      <w:r w:rsidR="00665CA5" w:rsidRPr="00665CA5">
        <w:rPr>
          <w:lang w:val="en-US"/>
        </w:rPr>
        <w:t xml:space="preserve"> unsupervised Self-Organizing Map (SOM) has demonstrated its proficiency in identifying both geographically uniform and geographically diverse areas across the United States.</w:t>
      </w:r>
      <w:r w:rsidR="00665CA5">
        <w:rPr>
          <w:lang w:val="en-US"/>
        </w:rPr>
        <w:t xml:space="preserve"> </w:t>
      </w:r>
    </w:p>
    <w:p w14:paraId="6818F829" w14:textId="77B13C4F" w:rsidR="00563571" w:rsidRPr="00036B18" w:rsidRDefault="00B602AE" w:rsidP="00563571">
      <w:pPr>
        <w:rPr>
          <w:lang w:val="en-US"/>
        </w:rPr>
      </w:pPr>
      <w:r w:rsidRPr="00B602AE">
        <w:rPr>
          <w:lang w:val="en-US"/>
        </w:rPr>
        <w:t xml:space="preserve">There are two main problems with the K-means algorithm. One is that the user has to determine the number of clusters a priori, either based on intuition or </w:t>
      </w:r>
      <w:r>
        <w:rPr>
          <w:lang w:val="en-US"/>
        </w:rPr>
        <w:t xml:space="preserve">simply by guess. </w:t>
      </w:r>
      <w:r w:rsidRPr="00B602AE">
        <w:rPr>
          <w:lang w:val="en-US"/>
        </w:rPr>
        <w:t>The second is that the algorithm does not detect noise observations, creating clusters using all the data provided, also taking into account observations that do not contribute to the formation of clusters.</w:t>
      </w:r>
      <w:r w:rsidR="00036B18">
        <w:rPr>
          <w:lang w:val="en-US"/>
        </w:rPr>
        <w:t xml:space="preserve"> </w:t>
      </w:r>
      <w:r w:rsidR="00036B18" w:rsidRPr="00036B18">
        <w:rPr>
          <w:lang w:val="en-US"/>
        </w:rPr>
        <w:t>Recognizing these challenges, another approach known as the DBSCAN (Density-Based Spatial Clustering of Applications with Noise) algorithm was developed to address some of the limitations of the K-means method. Unlike K-means, DBSCAN doesn't require you to preset the number of clusters. It works by identifying clusters based on the density of points within a specified radius, rather than relying on a predetermined number.</w:t>
      </w:r>
      <w:r w:rsidR="00036B18">
        <w:rPr>
          <w:lang w:val="en-US"/>
        </w:rPr>
        <w:t xml:space="preserve"> </w:t>
      </w:r>
      <w:r w:rsidR="00036B18" w:rsidRPr="00036B18">
        <w:rPr>
          <w:lang w:val="en-US"/>
        </w:rPr>
        <w:t xml:space="preserve">Central to the DBSCAN algorithm are the concepts of "core points," "border points," and "noise." Core points require a certain number of neighboring points within a defined distance, border points exist near core points but lack the required density, and noise points are too distant from core points to be </w:t>
      </w:r>
      <w:r w:rsidR="00036B18">
        <w:rPr>
          <w:lang w:val="en-US"/>
        </w:rPr>
        <w:t>grouped</w:t>
      </w:r>
      <w:r w:rsidR="00036B18" w:rsidRPr="00036B18">
        <w:rPr>
          <w:lang w:val="en-US"/>
        </w:rPr>
        <w:t xml:space="preserve"> into clusters.</w:t>
      </w:r>
    </w:p>
    <w:p w14:paraId="6D276E4E" w14:textId="77777777" w:rsidR="00584BB2" w:rsidRPr="00563571" w:rsidRDefault="00584BB2" w:rsidP="00584BB2">
      <w:pPr>
        <w:ind w:firstLine="0"/>
        <w:rPr>
          <w:lang w:val="en-US"/>
        </w:rPr>
      </w:pPr>
    </w:p>
    <w:p w14:paraId="7F846C87" w14:textId="46A6279C" w:rsidR="00584BB2" w:rsidRDefault="00584BB2" w:rsidP="00584BB2">
      <w:pPr>
        <w:pStyle w:val="Heading1"/>
      </w:pPr>
      <w:r>
        <w:t>Dalsze kroki i metodyka badawcza</w:t>
      </w:r>
    </w:p>
    <w:p w14:paraId="78FF8BC7" w14:textId="08600DDB" w:rsidR="00584BB2" w:rsidRPr="000C0181" w:rsidRDefault="00584BB2" w:rsidP="000C0181">
      <w:pPr>
        <w:pStyle w:val="ListParagraph"/>
        <w:numPr>
          <w:ilvl w:val="0"/>
          <w:numId w:val="6"/>
        </w:numPr>
      </w:pPr>
      <w:r w:rsidRPr="000C0181">
        <w:t xml:space="preserve">Podzielenie firm na sektory względem kodu PKD7 (tak jak to zostało zrobione w Pani pracy) i próba sklastrowania ich. Wstępnie zbadaliśmy korelację zmiennych w bazie, jednak nie otrzymaliśmy obiecujących wyników, co z naszych podejrzeń może być związane ze zbyt granulowanym podziałem kodów PKD. </w:t>
      </w:r>
    </w:p>
    <w:p w14:paraId="7110B235" w14:textId="5D8257E5" w:rsidR="00584BB2" w:rsidRDefault="00584BB2" w:rsidP="00584BB2">
      <w:pPr>
        <w:pStyle w:val="ListParagraph"/>
        <w:numPr>
          <w:ilvl w:val="0"/>
          <w:numId w:val="6"/>
        </w:numPr>
      </w:pPr>
      <w:r>
        <w:t>ESDA dla firm finansowych i produkcyjnych podobna jak dla firm high-</w:t>
      </w:r>
      <w:proofErr w:type="spellStart"/>
      <w:r>
        <w:t>tech</w:t>
      </w:r>
      <w:proofErr w:type="spellEnd"/>
    </w:p>
    <w:p w14:paraId="2C463484" w14:textId="1256BBC2" w:rsidR="00464F89" w:rsidRPr="00584BB2" w:rsidRDefault="00464F89" w:rsidP="00584BB2">
      <w:pPr>
        <w:pStyle w:val="ListParagraph"/>
        <w:numPr>
          <w:ilvl w:val="0"/>
          <w:numId w:val="6"/>
        </w:numPr>
      </w:pPr>
      <w:r>
        <w:t>Zastanowienie się nad dodatkowym czynnikiem związanym z lokalizacją, który może mieć istotny wpływ na nasze predykcje. W literaturze przewijały się pomysły w których autorzy tworzyli zmienną np. odpowiadającą odległości firmy od najbliższej autostrady/drogi szybkiego ruchu. Być może w naszym przypadku mogłyby inwestycje w nieruchomości / dostępność biur pod wynajem?</w:t>
      </w:r>
    </w:p>
    <w:p w14:paraId="637D0372" w14:textId="16FA4D72" w:rsidR="00DB6BC0" w:rsidRDefault="00080A96" w:rsidP="00080A96">
      <w:pPr>
        <w:pStyle w:val="ListParagraph"/>
        <w:numPr>
          <w:ilvl w:val="0"/>
          <w:numId w:val="6"/>
        </w:numPr>
        <w:jc w:val="left"/>
        <w:sectPr w:rsidR="00DB6BC0" w:rsidSect="00EF1ABE">
          <w:pgSz w:w="11906" w:h="16838"/>
          <w:pgMar w:top="1418" w:right="1418" w:bottom="1418" w:left="1418" w:header="567" w:footer="567" w:gutter="0"/>
          <w:pgNumType w:start="0"/>
          <w:cols w:space="708"/>
          <w:titlePg/>
          <w:docGrid w:linePitch="360"/>
        </w:sectPr>
      </w:pPr>
      <w:r>
        <w:t xml:space="preserve">Eksperymentowanie z różnymi technikami predykcji lokalizacji. W starszej literaturze dotyczącej lokalizacji firm dominuje podejście ekonometryczne z wykorzystaniem naprzemiennie estymacji GWR, SAR i SEM. W nowszych pracach  z zakresu modelowania przestrzennego  (niekoniecznie dotyczących lokalizacji firm)  coraz częściej autorzy korzystają z technik uczenia maszynowego takich jak </w:t>
      </w:r>
      <w:r w:rsidR="00464F89">
        <w:t>lasy losowe</w:t>
      </w:r>
      <w:r>
        <w:t xml:space="preserve"> czy  uczenia głębokiego korzystając z sieci neuronowych. </w:t>
      </w:r>
    </w:p>
    <w:p w14:paraId="7BB703A2" w14:textId="77777777" w:rsidR="00D41791" w:rsidRPr="001A6C4F" w:rsidRDefault="00D41791" w:rsidP="00584BB2">
      <w:pPr>
        <w:ind w:firstLine="0"/>
        <w:jc w:val="left"/>
      </w:pPr>
    </w:p>
    <w:sectPr w:rsidR="00D41791" w:rsidRPr="001A6C4F" w:rsidSect="00EF1ABE">
      <w:pgSz w:w="11906" w:h="16838"/>
      <w:pgMar w:top="1418" w:right="1418" w:bottom="1418" w:left="1418" w:header="567" w:footer="56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Filip Szymański" w:date="2023-08-30T12:26:00Z" w:initials="FS">
    <w:p w14:paraId="2A8D678C" w14:textId="3AA51712" w:rsidR="0047532D" w:rsidRDefault="0047532D">
      <w:pPr>
        <w:pStyle w:val="CommentText"/>
      </w:pPr>
      <w:r>
        <w:rPr>
          <w:rStyle w:val="CommentReference"/>
        </w:rPr>
        <w:annotationRef/>
      </w:r>
      <w:r>
        <w:t>Miejsce na opis bazy danych. Opiszemy wszystkie zmienne wykorzystane w pracy, jak powstawały (na podstawie podesłanego przez Panią artykułu) i dlaczego uważamy, że są istotne w analizie</w:t>
      </w:r>
    </w:p>
  </w:comment>
  <w:comment w:id="2" w:author="Filip Szymański" w:date="2023-08-30T15:19:00Z" w:initials="FS">
    <w:p w14:paraId="17AB0403" w14:textId="3590F076" w:rsidR="00584BB2" w:rsidRDefault="00584BB2">
      <w:pPr>
        <w:pStyle w:val="CommentText"/>
      </w:pPr>
      <w:r>
        <w:rPr>
          <w:rStyle w:val="CommentReference"/>
        </w:rPr>
        <w:annotationRef/>
      </w:r>
      <w:r>
        <w:t>Na ten moment mamy analizę dla firm high-</w:t>
      </w:r>
      <w:proofErr w:type="spellStart"/>
      <w:r>
        <w:t>tech</w:t>
      </w:r>
      <w:proofErr w:type="spellEnd"/>
      <w:r>
        <w:t>. Planujemy podobnie przeanalizować firmy finansowe i produkcyjne, zgodnie z Pani sugestią.</w:t>
      </w:r>
    </w:p>
  </w:comment>
  <w:comment w:id="3" w:author="Filip Szymański" w:date="2023-08-30T14:19:00Z" w:initials="FS">
    <w:p w14:paraId="6DA2C49B" w14:textId="77777777" w:rsidR="002C77AC" w:rsidRDefault="002C77AC" w:rsidP="002C77AC">
      <w:pPr>
        <w:pStyle w:val="CommentText"/>
      </w:pPr>
      <w:r>
        <w:rPr>
          <w:rStyle w:val="CommentReference"/>
        </w:rPr>
        <w:annotationRef/>
      </w:r>
      <w:r>
        <w:t xml:space="preserve">Jeżeli chodzi o analizę pozostałych zmiennych </w:t>
      </w:r>
      <w:proofErr w:type="spellStart"/>
      <w:r>
        <w:t>dist</w:t>
      </w:r>
      <w:proofErr w:type="spellEnd"/>
      <w:r>
        <w:t>_(</w:t>
      </w:r>
      <w:proofErr w:type="spellStart"/>
      <w:r>
        <w:t>regional</w:t>
      </w:r>
      <w:proofErr w:type="spellEnd"/>
      <w:r>
        <w:t xml:space="preserve">, </w:t>
      </w:r>
      <w:proofErr w:type="spellStart"/>
      <w:r>
        <w:t>localbig</w:t>
      </w:r>
      <w:proofErr w:type="spellEnd"/>
      <w:r>
        <w:t xml:space="preserve"> i </w:t>
      </w:r>
      <w:proofErr w:type="spellStart"/>
      <w:r>
        <w:t>localsmall</w:t>
      </w:r>
      <w:proofErr w:type="spellEnd"/>
      <w:r>
        <w:t xml:space="preserve">), nie jesteśmy przekonani co do istotności tych wyników, gdyż prawdopodobnie w sporej mierze pokrywają się one z obszarami Warszawy (miasta takie jak np. Ząbki, Marki, Pruszków, czy nawet Legionowo (zakładając, że jest ono zaliczane do </w:t>
      </w:r>
      <w:proofErr w:type="spellStart"/>
      <w:r>
        <w:t>regional</w:t>
      </w:r>
      <w:proofErr w:type="spellEnd"/>
      <w:r>
        <w:t>). Dużo lepiej widać zależności dla tych obszarów na wykresach</w:t>
      </w:r>
    </w:p>
    <w:p w14:paraId="52007B1A" w14:textId="185D53D7" w:rsidR="002C77AC" w:rsidRDefault="002C77AC">
      <w:pPr>
        <w:pStyle w:val="CommentText"/>
      </w:pPr>
    </w:p>
  </w:comment>
  <w:comment w:id="4" w:author="Filip Szymański" w:date="2023-08-30T14:29:00Z" w:initials="FS">
    <w:p w14:paraId="08FAA08B" w14:textId="171394FE" w:rsidR="00EF1ABE" w:rsidRDefault="00EF1ABE">
      <w:pPr>
        <w:pStyle w:val="CommentText"/>
      </w:pPr>
      <w:r>
        <w:rPr>
          <w:rStyle w:val="CommentReference"/>
        </w:rPr>
        <w:annotationRef/>
      </w:r>
      <w:r>
        <w:t>Czy możemy odwoływać się do Pani artykułu, który jeszcze jest w recenzji?</w:t>
      </w:r>
    </w:p>
  </w:comment>
  <w:comment w:id="5" w:author="Filip Szymański" w:date="2023-08-30T14:32:00Z" w:initials="FS">
    <w:p w14:paraId="1E99C454" w14:textId="77777777" w:rsidR="00EF1ABE" w:rsidRDefault="00EF1ABE">
      <w:pPr>
        <w:pStyle w:val="CommentText"/>
      </w:pPr>
      <w:r>
        <w:rPr>
          <w:rStyle w:val="CommentReference"/>
        </w:rPr>
        <w:annotationRef/>
      </w:r>
      <w:r>
        <w:t>Jednym z pomysłów na dalszy rozwój pracy jest sklastrowanie firm high-</w:t>
      </w:r>
      <w:proofErr w:type="spellStart"/>
      <w:r>
        <w:t>tech</w:t>
      </w:r>
      <w:proofErr w:type="spellEnd"/>
      <w:r>
        <w:t xml:space="preserve"> względem lokalizacji i użycie ich w późniejszym modelowaniu. Myślałem nad stworzeniem zmiennej binarnej w stylu:</w:t>
      </w:r>
      <w:r>
        <w:br/>
        <w:t>0 – Warszawa</w:t>
      </w:r>
      <w:r>
        <w:br/>
        <w:t>1 – Obszary należące do pozostałych klastrów</w:t>
      </w:r>
    </w:p>
    <w:p w14:paraId="010C0126" w14:textId="013B5256" w:rsidR="00EF1ABE" w:rsidRDefault="00EF1ABE">
      <w:pPr>
        <w:pStyle w:val="CommentText"/>
      </w:pPr>
      <w:r>
        <w:t xml:space="preserve">2 </w:t>
      </w:r>
      <w:r w:rsidR="008F5086">
        <w:t>–</w:t>
      </w:r>
      <w:r>
        <w:t xml:space="preserve"> </w:t>
      </w:r>
      <w:proofErr w:type="spellStart"/>
      <w:r>
        <w:t>Noise</w:t>
      </w:r>
      <w:proofErr w:type="spellEnd"/>
      <w:r w:rsidR="008F5086">
        <w:br/>
        <w:t xml:space="preserve">Do </w:t>
      </w:r>
      <w:proofErr w:type="spellStart"/>
      <w:r w:rsidR="008F5086">
        <w:t>klastrowania</w:t>
      </w:r>
      <w:proofErr w:type="spellEnd"/>
      <w:r w:rsidR="008F5086">
        <w:t xml:space="preserve"> użyłem algorytmu DBSCAN z parametrami:</w:t>
      </w:r>
      <w:r w:rsidR="008F5086">
        <w:br/>
      </w:r>
      <w:proofErr w:type="spellStart"/>
      <w:r w:rsidR="008F5086">
        <w:t>eps</w:t>
      </w:r>
      <w:proofErr w:type="spellEnd"/>
      <w:r w:rsidR="008F5086">
        <w:t xml:space="preserve"> = 0.11</w:t>
      </w:r>
      <w:r w:rsidR="008F5086">
        <w:br/>
      </w:r>
      <w:proofErr w:type="spellStart"/>
      <w:r w:rsidR="008F5086">
        <w:t>minPts</w:t>
      </w:r>
      <w:proofErr w:type="spellEnd"/>
      <w:r w:rsidR="008F5086">
        <w:t xml:space="preserve"> = 75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8D678C" w15:done="0"/>
  <w15:commentEx w15:paraId="17AB0403" w15:done="0"/>
  <w15:commentEx w15:paraId="52007B1A" w15:done="0"/>
  <w15:commentEx w15:paraId="08FAA08B" w15:done="0"/>
  <w15:commentEx w15:paraId="010C01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4B08338" w16cex:dateUtc="2023-08-30T10:26:00Z"/>
  <w16cex:commentExtensible w16cex:durableId="6FEA2B71" w16cex:dateUtc="2023-08-30T13:19:00Z"/>
  <w16cex:commentExtensible w16cex:durableId="43C43295" w16cex:dateUtc="2023-08-30T12:19:00Z"/>
  <w16cex:commentExtensible w16cex:durableId="3B081FD3" w16cex:dateUtc="2023-08-30T12:29:00Z"/>
  <w16cex:commentExtensible w16cex:durableId="61DD615A" w16cex:dateUtc="2023-08-30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8D678C" w16cid:durableId="54B08338"/>
  <w16cid:commentId w16cid:paraId="17AB0403" w16cid:durableId="6FEA2B71"/>
  <w16cid:commentId w16cid:paraId="52007B1A" w16cid:durableId="43C43295"/>
  <w16cid:commentId w16cid:paraId="08FAA08B" w16cid:durableId="3B081FD3"/>
  <w16cid:commentId w16cid:paraId="010C0126" w16cid:durableId="61DD61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A3D51" w14:textId="77777777" w:rsidR="00790C70" w:rsidRDefault="00790C70" w:rsidP="00B81F03">
      <w:pPr>
        <w:spacing w:after="0" w:line="240" w:lineRule="auto"/>
      </w:pPr>
      <w:r>
        <w:separator/>
      </w:r>
    </w:p>
  </w:endnote>
  <w:endnote w:type="continuationSeparator" w:id="0">
    <w:p w14:paraId="0D749B80" w14:textId="77777777" w:rsidR="00790C70" w:rsidRDefault="00790C70" w:rsidP="00B81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vanish/>
        <w:highlight w:val="yellow"/>
      </w:rPr>
      <w:id w:val="-1746952805"/>
      <w:docPartObj>
        <w:docPartGallery w:val="Page Numbers (Bottom of Page)"/>
        <w:docPartUnique/>
      </w:docPartObj>
    </w:sdtPr>
    <w:sdtContent>
      <w:p w14:paraId="261EC2B1" w14:textId="563F0D59" w:rsidR="0076278A" w:rsidRDefault="0076278A">
        <w:pPr>
          <w:pStyle w:val="Footer"/>
          <w:jc w:val="center"/>
        </w:pPr>
        <w:r>
          <w:fldChar w:fldCharType="begin"/>
        </w:r>
        <w:r>
          <w:instrText>PAGE   \* MERGEFORMAT</w:instrText>
        </w:r>
        <w:r>
          <w:fldChar w:fldCharType="separate"/>
        </w:r>
        <w:r>
          <w:t>2</w:t>
        </w:r>
        <w:r>
          <w:fldChar w:fldCharType="end"/>
        </w:r>
      </w:p>
    </w:sdtContent>
  </w:sdt>
  <w:p w14:paraId="7357739C" w14:textId="12501ABF" w:rsidR="009A2137" w:rsidRDefault="009A2137" w:rsidP="0076278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ECE70" w14:textId="77777777" w:rsidR="00790C70" w:rsidRDefault="00790C70" w:rsidP="00B81F03">
      <w:pPr>
        <w:spacing w:after="0" w:line="240" w:lineRule="auto"/>
      </w:pPr>
      <w:r>
        <w:separator/>
      </w:r>
    </w:p>
  </w:footnote>
  <w:footnote w:type="continuationSeparator" w:id="0">
    <w:p w14:paraId="60F7B247" w14:textId="77777777" w:rsidR="00790C70" w:rsidRDefault="00790C70" w:rsidP="00B81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6FA6"/>
    <w:multiLevelType w:val="multilevel"/>
    <w:tmpl w:val="E2FEE4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9563A"/>
    <w:multiLevelType w:val="hybridMultilevel"/>
    <w:tmpl w:val="F4DE68A4"/>
    <w:lvl w:ilvl="0" w:tplc="235010AC">
      <w:start w:val="1"/>
      <w:numFmt w:val="decimal"/>
      <w:lvlText w:val="%1."/>
      <w:lvlJc w:val="left"/>
      <w:pPr>
        <w:ind w:left="1068" w:hanging="36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2" w15:restartNumberingAfterBreak="0">
    <w:nsid w:val="50866B62"/>
    <w:multiLevelType w:val="multilevel"/>
    <w:tmpl w:val="D1E245B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D42788D"/>
    <w:multiLevelType w:val="hybridMultilevel"/>
    <w:tmpl w:val="1BACE8BC"/>
    <w:lvl w:ilvl="0" w:tplc="C2549106">
      <w:start w:val="3"/>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4D7628D"/>
    <w:multiLevelType w:val="hybridMultilevel"/>
    <w:tmpl w:val="AFB4F870"/>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5" w15:restartNumberingAfterBreak="0">
    <w:nsid w:val="660A48B6"/>
    <w:multiLevelType w:val="multilevel"/>
    <w:tmpl w:val="532C2E5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37286437">
    <w:abstractNumId w:val="5"/>
  </w:num>
  <w:num w:numId="2" w16cid:durableId="1368336815">
    <w:abstractNumId w:val="2"/>
  </w:num>
  <w:num w:numId="3" w16cid:durableId="231351738">
    <w:abstractNumId w:val="1"/>
  </w:num>
  <w:num w:numId="4" w16cid:durableId="765342604">
    <w:abstractNumId w:val="3"/>
  </w:num>
  <w:num w:numId="5" w16cid:durableId="129371568">
    <w:abstractNumId w:val="0"/>
  </w:num>
  <w:num w:numId="6" w16cid:durableId="25967753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ilip Szymański">
    <w15:presenceInfo w15:providerId="Windows Live" w15:userId="d71ef56f657b90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C6"/>
    <w:rsid w:val="00004010"/>
    <w:rsid w:val="0000518C"/>
    <w:rsid w:val="0000555C"/>
    <w:rsid w:val="00005791"/>
    <w:rsid w:val="00006518"/>
    <w:rsid w:val="0000655F"/>
    <w:rsid w:val="000106A5"/>
    <w:rsid w:val="000117EE"/>
    <w:rsid w:val="0001247A"/>
    <w:rsid w:val="0001265B"/>
    <w:rsid w:val="00014D76"/>
    <w:rsid w:val="000173B1"/>
    <w:rsid w:val="000203B9"/>
    <w:rsid w:val="00021795"/>
    <w:rsid w:val="00025FED"/>
    <w:rsid w:val="0003206C"/>
    <w:rsid w:val="00032196"/>
    <w:rsid w:val="00034210"/>
    <w:rsid w:val="00034BE2"/>
    <w:rsid w:val="000359A7"/>
    <w:rsid w:val="00035D78"/>
    <w:rsid w:val="00036B18"/>
    <w:rsid w:val="0003735C"/>
    <w:rsid w:val="000375DC"/>
    <w:rsid w:val="00040C2F"/>
    <w:rsid w:val="0004157B"/>
    <w:rsid w:val="00044A34"/>
    <w:rsid w:val="00047A77"/>
    <w:rsid w:val="000512DE"/>
    <w:rsid w:val="00052E66"/>
    <w:rsid w:val="0005576E"/>
    <w:rsid w:val="00061350"/>
    <w:rsid w:val="00061B3A"/>
    <w:rsid w:val="00071E14"/>
    <w:rsid w:val="000732AE"/>
    <w:rsid w:val="00073C3E"/>
    <w:rsid w:val="00074AC5"/>
    <w:rsid w:val="00077CBB"/>
    <w:rsid w:val="00080A96"/>
    <w:rsid w:val="000812B5"/>
    <w:rsid w:val="00081712"/>
    <w:rsid w:val="0008325B"/>
    <w:rsid w:val="000848B6"/>
    <w:rsid w:val="00090661"/>
    <w:rsid w:val="00092E78"/>
    <w:rsid w:val="000963AF"/>
    <w:rsid w:val="00096776"/>
    <w:rsid w:val="00096E47"/>
    <w:rsid w:val="000B03CE"/>
    <w:rsid w:val="000B0CE7"/>
    <w:rsid w:val="000B14AE"/>
    <w:rsid w:val="000B1CE3"/>
    <w:rsid w:val="000B5E84"/>
    <w:rsid w:val="000B6F1A"/>
    <w:rsid w:val="000C0181"/>
    <w:rsid w:val="000C17B5"/>
    <w:rsid w:val="000C228E"/>
    <w:rsid w:val="000C59FA"/>
    <w:rsid w:val="000C61CC"/>
    <w:rsid w:val="000C7132"/>
    <w:rsid w:val="000C718C"/>
    <w:rsid w:val="000C7D75"/>
    <w:rsid w:val="000D05DA"/>
    <w:rsid w:val="000D1614"/>
    <w:rsid w:val="000D44DA"/>
    <w:rsid w:val="000D5069"/>
    <w:rsid w:val="000E1CF8"/>
    <w:rsid w:val="000E21EA"/>
    <w:rsid w:val="000E44EA"/>
    <w:rsid w:val="000F1AA0"/>
    <w:rsid w:val="000F5186"/>
    <w:rsid w:val="000F59FB"/>
    <w:rsid w:val="00107431"/>
    <w:rsid w:val="001104CF"/>
    <w:rsid w:val="00110D88"/>
    <w:rsid w:val="0012069A"/>
    <w:rsid w:val="001207E7"/>
    <w:rsid w:val="00125D7C"/>
    <w:rsid w:val="0012683F"/>
    <w:rsid w:val="001268CB"/>
    <w:rsid w:val="001268E2"/>
    <w:rsid w:val="001277CC"/>
    <w:rsid w:val="001279E2"/>
    <w:rsid w:val="00130C47"/>
    <w:rsid w:val="00132BCC"/>
    <w:rsid w:val="00134BEF"/>
    <w:rsid w:val="00136E9C"/>
    <w:rsid w:val="00141399"/>
    <w:rsid w:val="00142583"/>
    <w:rsid w:val="00142B94"/>
    <w:rsid w:val="00150978"/>
    <w:rsid w:val="00154F2F"/>
    <w:rsid w:val="00156C6B"/>
    <w:rsid w:val="0015710D"/>
    <w:rsid w:val="00157524"/>
    <w:rsid w:val="001577A5"/>
    <w:rsid w:val="0016244B"/>
    <w:rsid w:val="0016506C"/>
    <w:rsid w:val="00166CAB"/>
    <w:rsid w:val="001709CE"/>
    <w:rsid w:val="00172CED"/>
    <w:rsid w:val="00172E03"/>
    <w:rsid w:val="00181C08"/>
    <w:rsid w:val="001826C6"/>
    <w:rsid w:val="00182AD7"/>
    <w:rsid w:val="00182F06"/>
    <w:rsid w:val="0018446B"/>
    <w:rsid w:val="0018513D"/>
    <w:rsid w:val="0018705F"/>
    <w:rsid w:val="001920B0"/>
    <w:rsid w:val="00193F6F"/>
    <w:rsid w:val="00194521"/>
    <w:rsid w:val="001952D8"/>
    <w:rsid w:val="001A6C4F"/>
    <w:rsid w:val="001A75B6"/>
    <w:rsid w:val="001A7B3D"/>
    <w:rsid w:val="001A7FA8"/>
    <w:rsid w:val="001B13D4"/>
    <w:rsid w:val="001B1CF5"/>
    <w:rsid w:val="001B4FE6"/>
    <w:rsid w:val="001B5D82"/>
    <w:rsid w:val="001C18A5"/>
    <w:rsid w:val="001C2A22"/>
    <w:rsid w:val="001C59BA"/>
    <w:rsid w:val="001C5DE8"/>
    <w:rsid w:val="001D2056"/>
    <w:rsid w:val="001D5FF3"/>
    <w:rsid w:val="001D704D"/>
    <w:rsid w:val="001D732C"/>
    <w:rsid w:val="001E0585"/>
    <w:rsid w:val="001E0FEB"/>
    <w:rsid w:val="001E4ADE"/>
    <w:rsid w:val="001E5F52"/>
    <w:rsid w:val="001F0699"/>
    <w:rsid w:val="001F1A47"/>
    <w:rsid w:val="001F2EE7"/>
    <w:rsid w:val="001F32E4"/>
    <w:rsid w:val="001F6E9F"/>
    <w:rsid w:val="001F7EA1"/>
    <w:rsid w:val="002002DB"/>
    <w:rsid w:val="00200CE9"/>
    <w:rsid w:val="00200DD2"/>
    <w:rsid w:val="002022F1"/>
    <w:rsid w:val="00210501"/>
    <w:rsid w:val="002159C1"/>
    <w:rsid w:val="00216DB8"/>
    <w:rsid w:val="00217A5D"/>
    <w:rsid w:val="002238BC"/>
    <w:rsid w:val="00225B64"/>
    <w:rsid w:val="00227E1E"/>
    <w:rsid w:val="0023353D"/>
    <w:rsid w:val="002344B3"/>
    <w:rsid w:val="002355BA"/>
    <w:rsid w:val="00236EFD"/>
    <w:rsid w:val="00240A32"/>
    <w:rsid w:val="00242BCB"/>
    <w:rsid w:val="00243635"/>
    <w:rsid w:val="002503BE"/>
    <w:rsid w:val="00251365"/>
    <w:rsid w:val="00253BF3"/>
    <w:rsid w:val="002540C5"/>
    <w:rsid w:val="00255D12"/>
    <w:rsid w:val="00257B4E"/>
    <w:rsid w:val="00257CEC"/>
    <w:rsid w:val="00261A69"/>
    <w:rsid w:val="0026225B"/>
    <w:rsid w:val="0026279E"/>
    <w:rsid w:val="00264755"/>
    <w:rsid w:val="002648BF"/>
    <w:rsid w:val="00264F4A"/>
    <w:rsid w:val="00265538"/>
    <w:rsid w:val="00265698"/>
    <w:rsid w:val="00265807"/>
    <w:rsid w:val="00265E26"/>
    <w:rsid w:val="0026724E"/>
    <w:rsid w:val="002722A7"/>
    <w:rsid w:val="002738E5"/>
    <w:rsid w:val="00274A54"/>
    <w:rsid w:val="00275C4D"/>
    <w:rsid w:val="002800A8"/>
    <w:rsid w:val="002829CC"/>
    <w:rsid w:val="002918D1"/>
    <w:rsid w:val="00292C88"/>
    <w:rsid w:val="00296422"/>
    <w:rsid w:val="002978A3"/>
    <w:rsid w:val="002A1CC1"/>
    <w:rsid w:val="002A2DE5"/>
    <w:rsid w:val="002A6589"/>
    <w:rsid w:val="002B1455"/>
    <w:rsid w:val="002B1CF5"/>
    <w:rsid w:val="002B21FB"/>
    <w:rsid w:val="002B301C"/>
    <w:rsid w:val="002B7EA7"/>
    <w:rsid w:val="002C0AA1"/>
    <w:rsid w:val="002C1824"/>
    <w:rsid w:val="002C2803"/>
    <w:rsid w:val="002C2857"/>
    <w:rsid w:val="002C461F"/>
    <w:rsid w:val="002C4752"/>
    <w:rsid w:val="002C77AC"/>
    <w:rsid w:val="002D0A77"/>
    <w:rsid w:val="002D156A"/>
    <w:rsid w:val="002D27BA"/>
    <w:rsid w:val="002D42AF"/>
    <w:rsid w:val="002D676E"/>
    <w:rsid w:val="002E00A5"/>
    <w:rsid w:val="002E291E"/>
    <w:rsid w:val="002E2C1C"/>
    <w:rsid w:val="002E5124"/>
    <w:rsid w:val="002E59CC"/>
    <w:rsid w:val="002E6E95"/>
    <w:rsid w:val="002F6C12"/>
    <w:rsid w:val="002F6F48"/>
    <w:rsid w:val="002F735A"/>
    <w:rsid w:val="00302B32"/>
    <w:rsid w:val="00303A35"/>
    <w:rsid w:val="00306414"/>
    <w:rsid w:val="003075CC"/>
    <w:rsid w:val="0030769D"/>
    <w:rsid w:val="00307A6E"/>
    <w:rsid w:val="00310FD2"/>
    <w:rsid w:val="00312D94"/>
    <w:rsid w:val="0031428A"/>
    <w:rsid w:val="00315366"/>
    <w:rsid w:val="00320337"/>
    <w:rsid w:val="00320603"/>
    <w:rsid w:val="0032101A"/>
    <w:rsid w:val="00321B15"/>
    <w:rsid w:val="00323955"/>
    <w:rsid w:val="00323DDF"/>
    <w:rsid w:val="00324F57"/>
    <w:rsid w:val="0032648A"/>
    <w:rsid w:val="00330643"/>
    <w:rsid w:val="00333349"/>
    <w:rsid w:val="00335976"/>
    <w:rsid w:val="00335E75"/>
    <w:rsid w:val="00340446"/>
    <w:rsid w:val="00340D44"/>
    <w:rsid w:val="00340FD0"/>
    <w:rsid w:val="003441B6"/>
    <w:rsid w:val="00345CC0"/>
    <w:rsid w:val="0035050C"/>
    <w:rsid w:val="00350D65"/>
    <w:rsid w:val="00354220"/>
    <w:rsid w:val="0036349A"/>
    <w:rsid w:val="00364BC9"/>
    <w:rsid w:val="003650E5"/>
    <w:rsid w:val="00365844"/>
    <w:rsid w:val="0037797C"/>
    <w:rsid w:val="00382104"/>
    <w:rsid w:val="0038663E"/>
    <w:rsid w:val="00387453"/>
    <w:rsid w:val="0038769E"/>
    <w:rsid w:val="0039218E"/>
    <w:rsid w:val="00392874"/>
    <w:rsid w:val="00392B3B"/>
    <w:rsid w:val="003933A6"/>
    <w:rsid w:val="0039342A"/>
    <w:rsid w:val="003951B1"/>
    <w:rsid w:val="003966B8"/>
    <w:rsid w:val="00396B2B"/>
    <w:rsid w:val="00397C3C"/>
    <w:rsid w:val="003A0760"/>
    <w:rsid w:val="003A0FBA"/>
    <w:rsid w:val="003A3AB5"/>
    <w:rsid w:val="003A3EC2"/>
    <w:rsid w:val="003A7C91"/>
    <w:rsid w:val="003B0578"/>
    <w:rsid w:val="003B0E19"/>
    <w:rsid w:val="003B1A4C"/>
    <w:rsid w:val="003B31E9"/>
    <w:rsid w:val="003B5CA1"/>
    <w:rsid w:val="003B5FF2"/>
    <w:rsid w:val="003B7068"/>
    <w:rsid w:val="003C0FAF"/>
    <w:rsid w:val="003C4231"/>
    <w:rsid w:val="003C446E"/>
    <w:rsid w:val="003D15BA"/>
    <w:rsid w:val="003D4205"/>
    <w:rsid w:val="003D6E20"/>
    <w:rsid w:val="003D6FCF"/>
    <w:rsid w:val="003E0AA6"/>
    <w:rsid w:val="003E2A89"/>
    <w:rsid w:val="003E65E0"/>
    <w:rsid w:val="003E6886"/>
    <w:rsid w:val="003F045D"/>
    <w:rsid w:val="003F04F2"/>
    <w:rsid w:val="004042AD"/>
    <w:rsid w:val="00404356"/>
    <w:rsid w:val="00407113"/>
    <w:rsid w:val="00407FA4"/>
    <w:rsid w:val="00413BFD"/>
    <w:rsid w:val="00416517"/>
    <w:rsid w:val="0042028B"/>
    <w:rsid w:val="004222A0"/>
    <w:rsid w:val="004301A4"/>
    <w:rsid w:val="00436E65"/>
    <w:rsid w:val="00444AC3"/>
    <w:rsid w:val="0045196A"/>
    <w:rsid w:val="004531F3"/>
    <w:rsid w:val="00454FF1"/>
    <w:rsid w:val="004555B7"/>
    <w:rsid w:val="00457046"/>
    <w:rsid w:val="00464F89"/>
    <w:rsid w:val="004655FE"/>
    <w:rsid w:val="00467F62"/>
    <w:rsid w:val="0047532D"/>
    <w:rsid w:val="00481332"/>
    <w:rsid w:val="0048302F"/>
    <w:rsid w:val="00483533"/>
    <w:rsid w:val="00485F5B"/>
    <w:rsid w:val="00486141"/>
    <w:rsid w:val="00491BD2"/>
    <w:rsid w:val="00493051"/>
    <w:rsid w:val="00494236"/>
    <w:rsid w:val="00494956"/>
    <w:rsid w:val="0049578D"/>
    <w:rsid w:val="00495AA5"/>
    <w:rsid w:val="00497E06"/>
    <w:rsid w:val="004A3333"/>
    <w:rsid w:val="004A3448"/>
    <w:rsid w:val="004A34E6"/>
    <w:rsid w:val="004A3A4C"/>
    <w:rsid w:val="004B14C5"/>
    <w:rsid w:val="004B7052"/>
    <w:rsid w:val="004C168F"/>
    <w:rsid w:val="004C2FC9"/>
    <w:rsid w:val="004C3435"/>
    <w:rsid w:val="004C46DF"/>
    <w:rsid w:val="004C4F9A"/>
    <w:rsid w:val="004C6F50"/>
    <w:rsid w:val="004D5B97"/>
    <w:rsid w:val="004D6970"/>
    <w:rsid w:val="004D6FDB"/>
    <w:rsid w:val="004E2211"/>
    <w:rsid w:val="004E554A"/>
    <w:rsid w:val="004E59AD"/>
    <w:rsid w:val="004E66E4"/>
    <w:rsid w:val="004F27C6"/>
    <w:rsid w:val="004F3F75"/>
    <w:rsid w:val="00501214"/>
    <w:rsid w:val="00503337"/>
    <w:rsid w:val="00506B0F"/>
    <w:rsid w:val="00510E42"/>
    <w:rsid w:val="005123B4"/>
    <w:rsid w:val="00514346"/>
    <w:rsid w:val="00514C56"/>
    <w:rsid w:val="0051646B"/>
    <w:rsid w:val="00521CB3"/>
    <w:rsid w:val="00524E4F"/>
    <w:rsid w:val="00533FD5"/>
    <w:rsid w:val="00534539"/>
    <w:rsid w:val="00540FC2"/>
    <w:rsid w:val="00543782"/>
    <w:rsid w:val="00546ADB"/>
    <w:rsid w:val="00546F08"/>
    <w:rsid w:val="005473D0"/>
    <w:rsid w:val="005502F4"/>
    <w:rsid w:val="00563571"/>
    <w:rsid w:val="005638CF"/>
    <w:rsid w:val="00565282"/>
    <w:rsid w:val="00566B74"/>
    <w:rsid w:val="00567AF1"/>
    <w:rsid w:val="005758B1"/>
    <w:rsid w:val="00577838"/>
    <w:rsid w:val="00581282"/>
    <w:rsid w:val="00581A4A"/>
    <w:rsid w:val="00584BB2"/>
    <w:rsid w:val="005877C2"/>
    <w:rsid w:val="00593267"/>
    <w:rsid w:val="00594291"/>
    <w:rsid w:val="0059456A"/>
    <w:rsid w:val="00595E5A"/>
    <w:rsid w:val="00596B51"/>
    <w:rsid w:val="005A12D9"/>
    <w:rsid w:val="005A1E3E"/>
    <w:rsid w:val="005A20C6"/>
    <w:rsid w:val="005A27A1"/>
    <w:rsid w:val="005A7EAF"/>
    <w:rsid w:val="005B08BE"/>
    <w:rsid w:val="005B0E53"/>
    <w:rsid w:val="005B5091"/>
    <w:rsid w:val="005C0622"/>
    <w:rsid w:val="005C1160"/>
    <w:rsid w:val="005C39CF"/>
    <w:rsid w:val="005C53BE"/>
    <w:rsid w:val="005D3B89"/>
    <w:rsid w:val="005D6224"/>
    <w:rsid w:val="005D6FF1"/>
    <w:rsid w:val="005E16B8"/>
    <w:rsid w:val="005E20E2"/>
    <w:rsid w:val="005E29D9"/>
    <w:rsid w:val="005E3FB3"/>
    <w:rsid w:val="005E542E"/>
    <w:rsid w:val="005E7C48"/>
    <w:rsid w:val="005F02E4"/>
    <w:rsid w:val="005F16FC"/>
    <w:rsid w:val="005F1944"/>
    <w:rsid w:val="005F425A"/>
    <w:rsid w:val="00604B3D"/>
    <w:rsid w:val="00606A99"/>
    <w:rsid w:val="00606F5A"/>
    <w:rsid w:val="00610375"/>
    <w:rsid w:val="00613FD8"/>
    <w:rsid w:val="00614C33"/>
    <w:rsid w:val="00615763"/>
    <w:rsid w:val="00617B3C"/>
    <w:rsid w:val="0062002E"/>
    <w:rsid w:val="00624E83"/>
    <w:rsid w:val="00625053"/>
    <w:rsid w:val="006260BE"/>
    <w:rsid w:val="00633F02"/>
    <w:rsid w:val="00634F95"/>
    <w:rsid w:val="0063509B"/>
    <w:rsid w:val="00635175"/>
    <w:rsid w:val="00641A06"/>
    <w:rsid w:val="006436FF"/>
    <w:rsid w:val="006505F1"/>
    <w:rsid w:val="00654880"/>
    <w:rsid w:val="00655697"/>
    <w:rsid w:val="00661BA2"/>
    <w:rsid w:val="00662953"/>
    <w:rsid w:val="00664CEC"/>
    <w:rsid w:val="00665CA5"/>
    <w:rsid w:val="00671AF0"/>
    <w:rsid w:val="00672CC1"/>
    <w:rsid w:val="00675C89"/>
    <w:rsid w:val="0067692C"/>
    <w:rsid w:val="006775E5"/>
    <w:rsid w:val="00680CDA"/>
    <w:rsid w:val="00683173"/>
    <w:rsid w:val="00683F8F"/>
    <w:rsid w:val="0068699F"/>
    <w:rsid w:val="00686DF6"/>
    <w:rsid w:val="0069049C"/>
    <w:rsid w:val="006930CD"/>
    <w:rsid w:val="00693BE1"/>
    <w:rsid w:val="00695680"/>
    <w:rsid w:val="00695E8D"/>
    <w:rsid w:val="00696385"/>
    <w:rsid w:val="00696CD7"/>
    <w:rsid w:val="006A05E0"/>
    <w:rsid w:val="006A1703"/>
    <w:rsid w:val="006A6D12"/>
    <w:rsid w:val="006A70EE"/>
    <w:rsid w:val="006B64E1"/>
    <w:rsid w:val="006C0652"/>
    <w:rsid w:val="006C0BB5"/>
    <w:rsid w:val="006C2102"/>
    <w:rsid w:val="006C2662"/>
    <w:rsid w:val="006C33DD"/>
    <w:rsid w:val="006C3652"/>
    <w:rsid w:val="006D0278"/>
    <w:rsid w:val="006D0757"/>
    <w:rsid w:val="006D081F"/>
    <w:rsid w:val="006D14AA"/>
    <w:rsid w:val="006D2D04"/>
    <w:rsid w:val="006D3EED"/>
    <w:rsid w:val="006D7D0D"/>
    <w:rsid w:val="006E1A5A"/>
    <w:rsid w:val="006E7123"/>
    <w:rsid w:val="006F16F7"/>
    <w:rsid w:val="006F2628"/>
    <w:rsid w:val="006F477F"/>
    <w:rsid w:val="006F5868"/>
    <w:rsid w:val="006F7A2C"/>
    <w:rsid w:val="007026C5"/>
    <w:rsid w:val="007048AA"/>
    <w:rsid w:val="00705CCC"/>
    <w:rsid w:val="007067B8"/>
    <w:rsid w:val="007079A7"/>
    <w:rsid w:val="007157DD"/>
    <w:rsid w:val="00717425"/>
    <w:rsid w:val="00717D93"/>
    <w:rsid w:val="00721FA8"/>
    <w:rsid w:val="00726366"/>
    <w:rsid w:val="0073153C"/>
    <w:rsid w:val="00736397"/>
    <w:rsid w:val="0073745E"/>
    <w:rsid w:val="00741AF8"/>
    <w:rsid w:val="00745639"/>
    <w:rsid w:val="007476A7"/>
    <w:rsid w:val="00747866"/>
    <w:rsid w:val="00747EEB"/>
    <w:rsid w:val="00750604"/>
    <w:rsid w:val="0075119B"/>
    <w:rsid w:val="007521F2"/>
    <w:rsid w:val="007527D2"/>
    <w:rsid w:val="00752BDA"/>
    <w:rsid w:val="0075517A"/>
    <w:rsid w:val="00755A3F"/>
    <w:rsid w:val="0075609E"/>
    <w:rsid w:val="007572FE"/>
    <w:rsid w:val="007606C0"/>
    <w:rsid w:val="00761AB6"/>
    <w:rsid w:val="0076278A"/>
    <w:rsid w:val="00767E27"/>
    <w:rsid w:val="007718D7"/>
    <w:rsid w:val="007736EF"/>
    <w:rsid w:val="007738B1"/>
    <w:rsid w:val="007750F6"/>
    <w:rsid w:val="00775A06"/>
    <w:rsid w:val="007773F9"/>
    <w:rsid w:val="00780467"/>
    <w:rsid w:val="00781343"/>
    <w:rsid w:val="0078161C"/>
    <w:rsid w:val="00783CE0"/>
    <w:rsid w:val="00783E4F"/>
    <w:rsid w:val="00790C70"/>
    <w:rsid w:val="0079351C"/>
    <w:rsid w:val="00797D13"/>
    <w:rsid w:val="007A4BBB"/>
    <w:rsid w:val="007A4F8B"/>
    <w:rsid w:val="007A5576"/>
    <w:rsid w:val="007A6FC4"/>
    <w:rsid w:val="007A7646"/>
    <w:rsid w:val="007A7CAC"/>
    <w:rsid w:val="007B037C"/>
    <w:rsid w:val="007B03D5"/>
    <w:rsid w:val="007B6B61"/>
    <w:rsid w:val="007C076E"/>
    <w:rsid w:val="007C5A5D"/>
    <w:rsid w:val="007C62A6"/>
    <w:rsid w:val="007C7963"/>
    <w:rsid w:val="007D30D8"/>
    <w:rsid w:val="007D59D0"/>
    <w:rsid w:val="007D668C"/>
    <w:rsid w:val="007D7346"/>
    <w:rsid w:val="007E058B"/>
    <w:rsid w:val="007E196F"/>
    <w:rsid w:val="007E340F"/>
    <w:rsid w:val="007E3DD4"/>
    <w:rsid w:val="007E458F"/>
    <w:rsid w:val="007F3346"/>
    <w:rsid w:val="007F4770"/>
    <w:rsid w:val="007F5D8D"/>
    <w:rsid w:val="007F72D5"/>
    <w:rsid w:val="007F73BD"/>
    <w:rsid w:val="007F7B42"/>
    <w:rsid w:val="007F7D72"/>
    <w:rsid w:val="00800149"/>
    <w:rsid w:val="008075A5"/>
    <w:rsid w:val="00812B99"/>
    <w:rsid w:val="00814241"/>
    <w:rsid w:val="00814F2C"/>
    <w:rsid w:val="00817590"/>
    <w:rsid w:val="00820C67"/>
    <w:rsid w:val="00821AFE"/>
    <w:rsid w:val="00823D42"/>
    <w:rsid w:val="00827FF8"/>
    <w:rsid w:val="0083004D"/>
    <w:rsid w:val="008318F7"/>
    <w:rsid w:val="00831A46"/>
    <w:rsid w:val="00832D5B"/>
    <w:rsid w:val="0083390B"/>
    <w:rsid w:val="0083405B"/>
    <w:rsid w:val="00841E16"/>
    <w:rsid w:val="00844934"/>
    <w:rsid w:val="008453FC"/>
    <w:rsid w:val="00846545"/>
    <w:rsid w:val="00852E91"/>
    <w:rsid w:val="008577F3"/>
    <w:rsid w:val="0086322E"/>
    <w:rsid w:val="00864D73"/>
    <w:rsid w:val="00866635"/>
    <w:rsid w:val="008678AB"/>
    <w:rsid w:val="00870313"/>
    <w:rsid w:val="0087362D"/>
    <w:rsid w:val="00874C93"/>
    <w:rsid w:val="008758E2"/>
    <w:rsid w:val="0087648F"/>
    <w:rsid w:val="00876609"/>
    <w:rsid w:val="008802E8"/>
    <w:rsid w:val="00881905"/>
    <w:rsid w:val="0088684B"/>
    <w:rsid w:val="0088686D"/>
    <w:rsid w:val="008878D3"/>
    <w:rsid w:val="00887991"/>
    <w:rsid w:val="00887AC5"/>
    <w:rsid w:val="00892E0D"/>
    <w:rsid w:val="0089429E"/>
    <w:rsid w:val="008A1047"/>
    <w:rsid w:val="008A177B"/>
    <w:rsid w:val="008B0D6C"/>
    <w:rsid w:val="008B4CCB"/>
    <w:rsid w:val="008B5255"/>
    <w:rsid w:val="008B7E83"/>
    <w:rsid w:val="008C0B91"/>
    <w:rsid w:val="008C1764"/>
    <w:rsid w:val="008C2D24"/>
    <w:rsid w:val="008C2FAB"/>
    <w:rsid w:val="008C3555"/>
    <w:rsid w:val="008C4687"/>
    <w:rsid w:val="008C51A7"/>
    <w:rsid w:val="008C56AA"/>
    <w:rsid w:val="008C5D18"/>
    <w:rsid w:val="008C6C77"/>
    <w:rsid w:val="008D0054"/>
    <w:rsid w:val="008D0765"/>
    <w:rsid w:val="008D0C3C"/>
    <w:rsid w:val="008D0D78"/>
    <w:rsid w:val="008D0E89"/>
    <w:rsid w:val="008D4621"/>
    <w:rsid w:val="008D4D08"/>
    <w:rsid w:val="008D4F05"/>
    <w:rsid w:val="008E2D10"/>
    <w:rsid w:val="008E4ED5"/>
    <w:rsid w:val="008E658E"/>
    <w:rsid w:val="008E6A27"/>
    <w:rsid w:val="008E6AB3"/>
    <w:rsid w:val="008F173B"/>
    <w:rsid w:val="008F3D1F"/>
    <w:rsid w:val="008F445C"/>
    <w:rsid w:val="008F5086"/>
    <w:rsid w:val="00900248"/>
    <w:rsid w:val="009006E9"/>
    <w:rsid w:val="009024BC"/>
    <w:rsid w:val="00906929"/>
    <w:rsid w:val="009074BF"/>
    <w:rsid w:val="00910270"/>
    <w:rsid w:val="00910FBD"/>
    <w:rsid w:val="0091297B"/>
    <w:rsid w:val="009164F6"/>
    <w:rsid w:val="00920F09"/>
    <w:rsid w:val="00922BCF"/>
    <w:rsid w:val="0092311B"/>
    <w:rsid w:val="00925901"/>
    <w:rsid w:val="00926501"/>
    <w:rsid w:val="00926B38"/>
    <w:rsid w:val="00930203"/>
    <w:rsid w:val="00932BAB"/>
    <w:rsid w:val="00934903"/>
    <w:rsid w:val="00937782"/>
    <w:rsid w:val="009377AA"/>
    <w:rsid w:val="0093786C"/>
    <w:rsid w:val="009420A5"/>
    <w:rsid w:val="0094700C"/>
    <w:rsid w:val="00947AFB"/>
    <w:rsid w:val="00951097"/>
    <w:rsid w:val="00951E69"/>
    <w:rsid w:val="0096005A"/>
    <w:rsid w:val="00962F5A"/>
    <w:rsid w:val="00966B7C"/>
    <w:rsid w:val="009708A8"/>
    <w:rsid w:val="009709F6"/>
    <w:rsid w:val="00970DC7"/>
    <w:rsid w:val="00974C57"/>
    <w:rsid w:val="009757D1"/>
    <w:rsid w:val="0098537D"/>
    <w:rsid w:val="00987962"/>
    <w:rsid w:val="00991010"/>
    <w:rsid w:val="00991E8F"/>
    <w:rsid w:val="009920FD"/>
    <w:rsid w:val="009922A7"/>
    <w:rsid w:val="0099551F"/>
    <w:rsid w:val="009965D6"/>
    <w:rsid w:val="00996E58"/>
    <w:rsid w:val="00997B55"/>
    <w:rsid w:val="009A2137"/>
    <w:rsid w:val="009A48FF"/>
    <w:rsid w:val="009A5258"/>
    <w:rsid w:val="009A53F3"/>
    <w:rsid w:val="009A6F70"/>
    <w:rsid w:val="009B5AD7"/>
    <w:rsid w:val="009C19FD"/>
    <w:rsid w:val="009C1F0F"/>
    <w:rsid w:val="009C2060"/>
    <w:rsid w:val="009C3C91"/>
    <w:rsid w:val="009C6416"/>
    <w:rsid w:val="009C6ED8"/>
    <w:rsid w:val="009D3301"/>
    <w:rsid w:val="009D49F1"/>
    <w:rsid w:val="009D5A66"/>
    <w:rsid w:val="009D7903"/>
    <w:rsid w:val="009E175A"/>
    <w:rsid w:val="009E317C"/>
    <w:rsid w:val="009E3500"/>
    <w:rsid w:val="009E39D9"/>
    <w:rsid w:val="009F0B8F"/>
    <w:rsid w:val="009F4F06"/>
    <w:rsid w:val="009F51D1"/>
    <w:rsid w:val="009F72E4"/>
    <w:rsid w:val="009F7406"/>
    <w:rsid w:val="00A018E7"/>
    <w:rsid w:val="00A03676"/>
    <w:rsid w:val="00A037F2"/>
    <w:rsid w:val="00A047C6"/>
    <w:rsid w:val="00A1037C"/>
    <w:rsid w:val="00A134E7"/>
    <w:rsid w:val="00A1651A"/>
    <w:rsid w:val="00A169CE"/>
    <w:rsid w:val="00A170B8"/>
    <w:rsid w:val="00A27D1B"/>
    <w:rsid w:val="00A313DE"/>
    <w:rsid w:val="00A32F4B"/>
    <w:rsid w:val="00A34D12"/>
    <w:rsid w:val="00A37138"/>
    <w:rsid w:val="00A374D7"/>
    <w:rsid w:val="00A40FB9"/>
    <w:rsid w:val="00A42BA6"/>
    <w:rsid w:val="00A4311E"/>
    <w:rsid w:val="00A5004E"/>
    <w:rsid w:val="00A601D7"/>
    <w:rsid w:val="00A615D2"/>
    <w:rsid w:val="00A6193A"/>
    <w:rsid w:val="00A635BE"/>
    <w:rsid w:val="00A6660C"/>
    <w:rsid w:val="00A67159"/>
    <w:rsid w:val="00A7064F"/>
    <w:rsid w:val="00A71705"/>
    <w:rsid w:val="00A757F4"/>
    <w:rsid w:val="00A760F8"/>
    <w:rsid w:val="00A80FE3"/>
    <w:rsid w:val="00A86860"/>
    <w:rsid w:val="00A87C1A"/>
    <w:rsid w:val="00A90413"/>
    <w:rsid w:val="00A9507C"/>
    <w:rsid w:val="00AA32D5"/>
    <w:rsid w:val="00AA40CF"/>
    <w:rsid w:val="00AA5B17"/>
    <w:rsid w:val="00AB7924"/>
    <w:rsid w:val="00AC1F12"/>
    <w:rsid w:val="00AC21C1"/>
    <w:rsid w:val="00AC2956"/>
    <w:rsid w:val="00AD46C2"/>
    <w:rsid w:val="00AD4B24"/>
    <w:rsid w:val="00AD6B93"/>
    <w:rsid w:val="00AE0475"/>
    <w:rsid w:val="00AE0568"/>
    <w:rsid w:val="00AE2CA3"/>
    <w:rsid w:val="00AE2E06"/>
    <w:rsid w:val="00AE3130"/>
    <w:rsid w:val="00AE743B"/>
    <w:rsid w:val="00AF09F3"/>
    <w:rsid w:val="00AF236B"/>
    <w:rsid w:val="00AF25AB"/>
    <w:rsid w:val="00AF2974"/>
    <w:rsid w:val="00AF4B62"/>
    <w:rsid w:val="00AF55E2"/>
    <w:rsid w:val="00AF5ACB"/>
    <w:rsid w:val="00AF5AD4"/>
    <w:rsid w:val="00AF5EC0"/>
    <w:rsid w:val="00AF772F"/>
    <w:rsid w:val="00B00D71"/>
    <w:rsid w:val="00B051C5"/>
    <w:rsid w:val="00B06602"/>
    <w:rsid w:val="00B077AA"/>
    <w:rsid w:val="00B10043"/>
    <w:rsid w:val="00B106D5"/>
    <w:rsid w:val="00B14751"/>
    <w:rsid w:val="00B15775"/>
    <w:rsid w:val="00B20C19"/>
    <w:rsid w:val="00B23689"/>
    <w:rsid w:val="00B24A5A"/>
    <w:rsid w:val="00B301D3"/>
    <w:rsid w:val="00B34414"/>
    <w:rsid w:val="00B409C5"/>
    <w:rsid w:val="00B40AA2"/>
    <w:rsid w:val="00B4306A"/>
    <w:rsid w:val="00B431A1"/>
    <w:rsid w:val="00B43771"/>
    <w:rsid w:val="00B44DF5"/>
    <w:rsid w:val="00B45119"/>
    <w:rsid w:val="00B46910"/>
    <w:rsid w:val="00B46E50"/>
    <w:rsid w:val="00B50540"/>
    <w:rsid w:val="00B50757"/>
    <w:rsid w:val="00B54BDE"/>
    <w:rsid w:val="00B570DF"/>
    <w:rsid w:val="00B57E4E"/>
    <w:rsid w:val="00B602AE"/>
    <w:rsid w:val="00B60569"/>
    <w:rsid w:val="00B61825"/>
    <w:rsid w:val="00B61DC1"/>
    <w:rsid w:val="00B62919"/>
    <w:rsid w:val="00B67AC5"/>
    <w:rsid w:val="00B67F4C"/>
    <w:rsid w:val="00B736DF"/>
    <w:rsid w:val="00B74AC1"/>
    <w:rsid w:val="00B74B05"/>
    <w:rsid w:val="00B75D43"/>
    <w:rsid w:val="00B76271"/>
    <w:rsid w:val="00B76CB6"/>
    <w:rsid w:val="00B81F03"/>
    <w:rsid w:val="00B82A16"/>
    <w:rsid w:val="00B84ABF"/>
    <w:rsid w:val="00B85997"/>
    <w:rsid w:val="00B92DC2"/>
    <w:rsid w:val="00B97493"/>
    <w:rsid w:val="00BA2606"/>
    <w:rsid w:val="00BA2E1C"/>
    <w:rsid w:val="00BA6C4C"/>
    <w:rsid w:val="00BA7588"/>
    <w:rsid w:val="00BB0783"/>
    <w:rsid w:val="00BB1847"/>
    <w:rsid w:val="00BB31E7"/>
    <w:rsid w:val="00BB3D90"/>
    <w:rsid w:val="00BB4B28"/>
    <w:rsid w:val="00BB7A63"/>
    <w:rsid w:val="00BC57AB"/>
    <w:rsid w:val="00BD04E7"/>
    <w:rsid w:val="00BD0EAD"/>
    <w:rsid w:val="00BD28F4"/>
    <w:rsid w:val="00BD2D40"/>
    <w:rsid w:val="00BD5689"/>
    <w:rsid w:val="00BD6C56"/>
    <w:rsid w:val="00BD7006"/>
    <w:rsid w:val="00BD7B95"/>
    <w:rsid w:val="00BE0E97"/>
    <w:rsid w:val="00BE2BAD"/>
    <w:rsid w:val="00BE2BD0"/>
    <w:rsid w:val="00BE3686"/>
    <w:rsid w:val="00BE4276"/>
    <w:rsid w:val="00BE51DE"/>
    <w:rsid w:val="00BF13FD"/>
    <w:rsid w:val="00BF1D30"/>
    <w:rsid w:val="00C00DEB"/>
    <w:rsid w:val="00C011F4"/>
    <w:rsid w:val="00C012D5"/>
    <w:rsid w:val="00C019C3"/>
    <w:rsid w:val="00C022D7"/>
    <w:rsid w:val="00C04074"/>
    <w:rsid w:val="00C07703"/>
    <w:rsid w:val="00C108C9"/>
    <w:rsid w:val="00C11987"/>
    <w:rsid w:val="00C12BFD"/>
    <w:rsid w:val="00C14E64"/>
    <w:rsid w:val="00C14E72"/>
    <w:rsid w:val="00C158FF"/>
    <w:rsid w:val="00C16340"/>
    <w:rsid w:val="00C171B0"/>
    <w:rsid w:val="00C206DF"/>
    <w:rsid w:val="00C220D3"/>
    <w:rsid w:val="00C26C05"/>
    <w:rsid w:val="00C332B9"/>
    <w:rsid w:val="00C33515"/>
    <w:rsid w:val="00C376F4"/>
    <w:rsid w:val="00C404A6"/>
    <w:rsid w:val="00C40DB9"/>
    <w:rsid w:val="00C42710"/>
    <w:rsid w:val="00C43024"/>
    <w:rsid w:val="00C563DA"/>
    <w:rsid w:val="00C57633"/>
    <w:rsid w:val="00C577B6"/>
    <w:rsid w:val="00C65589"/>
    <w:rsid w:val="00C71578"/>
    <w:rsid w:val="00C72040"/>
    <w:rsid w:val="00C7714A"/>
    <w:rsid w:val="00C77DEE"/>
    <w:rsid w:val="00C81BCA"/>
    <w:rsid w:val="00C81CA0"/>
    <w:rsid w:val="00C83BF3"/>
    <w:rsid w:val="00C845F3"/>
    <w:rsid w:val="00C85B67"/>
    <w:rsid w:val="00C86A4A"/>
    <w:rsid w:val="00C92A0A"/>
    <w:rsid w:val="00C92EE3"/>
    <w:rsid w:val="00C96B4D"/>
    <w:rsid w:val="00CA03B6"/>
    <w:rsid w:val="00CA0420"/>
    <w:rsid w:val="00CA41A7"/>
    <w:rsid w:val="00CA604A"/>
    <w:rsid w:val="00CB0831"/>
    <w:rsid w:val="00CB13EC"/>
    <w:rsid w:val="00CB2424"/>
    <w:rsid w:val="00CB3CAE"/>
    <w:rsid w:val="00CB410F"/>
    <w:rsid w:val="00CB4263"/>
    <w:rsid w:val="00CB4280"/>
    <w:rsid w:val="00CB42B5"/>
    <w:rsid w:val="00CB58FE"/>
    <w:rsid w:val="00CB5A3A"/>
    <w:rsid w:val="00CC5F97"/>
    <w:rsid w:val="00CD0420"/>
    <w:rsid w:val="00CD6CA3"/>
    <w:rsid w:val="00CD7D00"/>
    <w:rsid w:val="00CE1445"/>
    <w:rsid w:val="00CE428E"/>
    <w:rsid w:val="00CE42A4"/>
    <w:rsid w:val="00CE42C4"/>
    <w:rsid w:val="00CE4509"/>
    <w:rsid w:val="00CF5CDD"/>
    <w:rsid w:val="00D00BFF"/>
    <w:rsid w:val="00D02875"/>
    <w:rsid w:val="00D04E9A"/>
    <w:rsid w:val="00D07F19"/>
    <w:rsid w:val="00D123E8"/>
    <w:rsid w:val="00D13E66"/>
    <w:rsid w:val="00D140F7"/>
    <w:rsid w:val="00D15453"/>
    <w:rsid w:val="00D17766"/>
    <w:rsid w:val="00D17B97"/>
    <w:rsid w:val="00D20596"/>
    <w:rsid w:val="00D25DA4"/>
    <w:rsid w:val="00D25FCA"/>
    <w:rsid w:val="00D310A4"/>
    <w:rsid w:val="00D32249"/>
    <w:rsid w:val="00D33260"/>
    <w:rsid w:val="00D40266"/>
    <w:rsid w:val="00D406E7"/>
    <w:rsid w:val="00D41791"/>
    <w:rsid w:val="00D41B95"/>
    <w:rsid w:val="00D41C3B"/>
    <w:rsid w:val="00D42226"/>
    <w:rsid w:val="00D447B6"/>
    <w:rsid w:val="00D44BFD"/>
    <w:rsid w:val="00D44C8C"/>
    <w:rsid w:val="00D47074"/>
    <w:rsid w:val="00D510E4"/>
    <w:rsid w:val="00D51512"/>
    <w:rsid w:val="00D52986"/>
    <w:rsid w:val="00D52B12"/>
    <w:rsid w:val="00D53AD5"/>
    <w:rsid w:val="00D63C33"/>
    <w:rsid w:val="00D642F5"/>
    <w:rsid w:val="00D7004D"/>
    <w:rsid w:val="00D7294F"/>
    <w:rsid w:val="00D72B68"/>
    <w:rsid w:val="00D72F1A"/>
    <w:rsid w:val="00D81888"/>
    <w:rsid w:val="00D8446D"/>
    <w:rsid w:val="00D8485E"/>
    <w:rsid w:val="00D879DA"/>
    <w:rsid w:val="00D87CFC"/>
    <w:rsid w:val="00D87E75"/>
    <w:rsid w:val="00DA0575"/>
    <w:rsid w:val="00DA1FC3"/>
    <w:rsid w:val="00DA20C6"/>
    <w:rsid w:val="00DA540E"/>
    <w:rsid w:val="00DA7242"/>
    <w:rsid w:val="00DB103E"/>
    <w:rsid w:val="00DB1448"/>
    <w:rsid w:val="00DB152A"/>
    <w:rsid w:val="00DB2275"/>
    <w:rsid w:val="00DB4E5B"/>
    <w:rsid w:val="00DB54EE"/>
    <w:rsid w:val="00DB6BC0"/>
    <w:rsid w:val="00DC093D"/>
    <w:rsid w:val="00DC0DB3"/>
    <w:rsid w:val="00DC168F"/>
    <w:rsid w:val="00DC2F60"/>
    <w:rsid w:val="00DC6EBB"/>
    <w:rsid w:val="00DC77B7"/>
    <w:rsid w:val="00DD1712"/>
    <w:rsid w:val="00DD192B"/>
    <w:rsid w:val="00DD22DB"/>
    <w:rsid w:val="00DD4FD3"/>
    <w:rsid w:val="00DE4635"/>
    <w:rsid w:val="00DE6A79"/>
    <w:rsid w:val="00DE6E16"/>
    <w:rsid w:val="00DF43FE"/>
    <w:rsid w:val="00DF6B36"/>
    <w:rsid w:val="00DF6F92"/>
    <w:rsid w:val="00E01807"/>
    <w:rsid w:val="00E024E7"/>
    <w:rsid w:val="00E033F0"/>
    <w:rsid w:val="00E0461F"/>
    <w:rsid w:val="00E056CE"/>
    <w:rsid w:val="00E06F47"/>
    <w:rsid w:val="00E134C6"/>
    <w:rsid w:val="00E138DD"/>
    <w:rsid w:val="00E16386"/>
    <w:rsid w:val="00E1691D"/>
    <w:rsid w:val="00E16CF5"/>
    <w:rsid w:val="00E179B1"/>
    <w:rsid w:val="00E2681B"/>
    <w:rsid w:val="00E27041"/>
    <w:rsid w:val="00E3108C"/>
    <w:rsid w:val="00E319E7"/>
    <w:rsid w:val="00E331AF"/>
    <w:rsid w:val="00E36BC7"/>
    <w:rsid w:val="00E44791"/>
    <w:rsid w:val="00E46DAD"/>
    <w:rsid w:val="00E471C6"/>
    <w:rsid w:val="00E47394"/>
    <w:rsid w:val="00E53516"/>
    <w:rsid w:val="00E5568B"/>
    <w:rsid w:val="00E558D8"/>
    <w:rsid w:val="00E56942"/>
    <w:rsid w:val="00E642CF"/>
    <w:rsid w:val="00E72E15"/>
    <w:rsid w:val="00E736EE"/>
    <w:rsid w:val="00E7548D"/>
    <w:rsid w:val="00E76153"/>
    <w:rsid w:val="00E801A5"/>
    <w:rsid w:val="00E81750"/>
    <w:rsid w:val="00E83F5D"/>
    <w:rsid w:val="00E8577D"/>
    <w:rsid w:val="00E8581D"/>
    <w:rsid w:val="00E8633A"/>
    <w:rsid w:val="00E94BDA"/>
    <w:rsid w:val="00E95E19"/>
    <w:rsid w:val="00EA5F7C"/>
    <w:rsid w:val="00EA7B96"/>
    <w:rsid w:val="00EB38E3"/>
    <w:rsid w:val="00EB40C9"/>
    <w:rsid w:val="00EB645F"/>
    <w:rsid w:val="00EC1468"/>
    <w:rsid w:val="00EC46B0"/>
    <w:rsid w:val="00EC503F"/>
    <w:rsid w:val="00ED0B86"/>
    <w:rsid w:val="00ED0C95"/>
    <w:rsid w:val="00ED4670"/>
    <w:rsid w:val="00EE1847"/>
    <w:rsid w:val="00EE28C6"/>
    <w:rsid w:val="00EE2B4F"/>
    <w:rsid w:val="00EE2CFA"/>
    <w:rsid w:val="00EE336B"/>
    <w:rsid w:val="00EF0F18"/>
    <w:rsid w:val="00EF1ABE"/>
    <w:rsid w:val="00EF518C"/>
    <w:rsid w:val="00EF6CC7"/>
    <w:rsid w:val="00F04FFF"/>
    <w:rsid w:val="00F06D0B"/>
    <w:rsid w:val="00F122E3"/>
    <w:rsid w:val="00F1306A"/>
    <w:rsid w:val="00F17F86"/>
    <w:rsid w:val="00F211A4"/>
    <w:rsid w:val="00F21E6F"/>
    <w:rsid w:val="00F22AA2"/>
    <w:rsid w:val="00F22C3B"/>
    <w:rsid w:val="00F237ED"/>
    <w:rsid w:val="00F26AF0"/>
    <w:rsid w:val="00F272E2"/>
    <w:rsid w:val="00F275BC"/>
    <w:rsid w:val="00F34191"/>
    <w:rsid w:val="00F34468"/>
    <w:rsid w:val="00F34671"/>
    <w:rsid w:val="00F36FEE"/>
    <w:rsid w:val="00F37079"/>
    <w:rsid w:val="00F371B1"/>
    <w:rsid w:val="00F375E1"/>
    <w:rsid w:val="00F402AB"/>
    <w:rsid w:val="00F42B16"/>
    <w:rsid w:val="00F43133"/>
    <w:rsid w:val="00F4663C"/>
    <w:rsid w:val="00F4731E"/>
    <w:rsid w:val="00F50CC1"/>
    <w:rsid w:val="00F51E40"/>
    <w:rsid w:val="00F51EC2"/>
    <w:rsid w:val="00F525B4"/>
    <w:rsid w:val="00F53F84"/>
    <w:rsid w:val="00F5547F"/>
    <w:rsid w:val="00F66F86"/>
    <w:rsid w:val="00F7141F"/>
    <w:rsid w:val="00F77DE0"/>
    <w:rsid w:val="00F801F2"/>
    <w:rsid w:val="00F82772"/>
    <w:rsid w:val="00F82C8C"/>
    <w:rsid w:val="00F86CD1"/>
    <w:rsid w:val="00F90C44"/>
    <w:rsid w:val="00F919FB"/>
    <w:rsid w:val="00F93C75"/>
    <w:rsid w:val="00F93FAD"/>
    <w:rsid w:val="00F9401C"/>
    <w:rsid w:val="00F95608"/>
    <w:rsid w:val="00FA4095"/>
    <w:rsid w:val="00FB0599"/>
    <w:rsid w:val="00FB2688"/>
    <w:rsid w:val="00FB4824"/>
    <w:rsid w:val="00FB5202"/>
    <w:rsid w:val="00FC05FD"/>
    <w:rsid w:val="00FC292E"/>
    <w:rsid w:val="00FC3D5F"/>
    <w:rsid w:val="00FC413D"/>
    <w:rsid w:val="00FC460F"/>
    <w:rsid w:val="00FE043A"/>
    <w:rsid w:val="00FE314B"/>
    <w:rsid w:val="00FE4C29"/>
    <w:rsid w:val="00FE5FCA"/>
    <w:rsid w:val="00FE6530"/>
    <w:rsid w:val="00FF05CC"/>
    <w:rsid w:val="00FF07AB"/>
    <w:rsid w:val="00FF20E6"/>
    <w:rsid w:val="00FF2602"/>
    <w:rsid w:val="00FF26BE"/>
    <w:rsid w:val="00FF4108"/>
    <w:rsid w:val="00FF53E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EEC17"/>
  <w15:docId w15:val="{2F4E553E-D17F-4998-B0DF-501655D2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BCA"/>
    <w:pPr>
      <w:spacing w:line="360"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034BE2"/>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B13EC"/>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F236B"/>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BE2"/>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CB13EC"/>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B81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F03"/>
    <w:rPr>
      <w:rFonts w:ascii="Times New Roman" w:hAnsi="Times New Roman"/>
      <w:sz w:val="24"/>
    </w:rPr>
  </w:style>
  <w:style w:type="paragraph" w:styleId="Footer">
    <w:name w:val="footer"/>
    <w:basedOn w:val="Normal"/>
    <w:link w:val="FooterChar"/>
    <w:uiPriority w:val="99"/>
    <w:unhideWhenUsed/>
    <w:rsid w:val="00B81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F03"/>
    <w:rPr>
      <w:rFonts w:ascii="Times New Roman" w:hAnsi="Times New Roman"/>
      <w:sz w:val="24"/>
    </w:rPr>
  </w:style>
  <w:style w:type="paragraph" w:styleId="Caption">
    <w:name w:val="caption"/>
    <w:basedOn w:val="Normal"/>
    <w:next w:val="Normal"/>
    <w:uiPriority w:val="35"/>
    <w:unhideWhenUsed/>
    <w:qFormat/>
    <w:rsid w:val="00B81F03"/>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B81F03"/>
    <w:rPr>
      <w:sz w:val="16"/>
      <w:szCs w:val="16"/>
    </w:rPr>
  </w:style>
  <w:style w:type="paragraph" w:styleId="CommentText">
    <w:name w:val="annotation text"/>
    <w:basedOn w:val="Normal"/>
    <w:link w:val="CommentTextChar"/>
    <w:uiPriority w:val="99"/>
    <w:semiHidden/>
    <w:unhideWhenUsed/>
    <w:rsid w:val="00B81F03"/>
    <w:pPr>
      <w:spacing w:line="240" w:lineRule="auto"/>
    </w:pPr>
    <w:rPr>
      <w:sz w:val="20"/>
      <w:szCs w:val="20"/>
    </w:rPr>
  </w:style>
  <w:style w:type="character" w:customStyle="1" w:styleId="CommentTextChar">
    <w:name w:val="Comment Text Char"/>
    <w:basedOn w:val="DefaultParagraphFont"/>
    <w:link w:val="CommentText"/>
    <w:uiPriority w:val="99"/>
    <w:semiHidden/>
    <w:rsid w:val="00B81F0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81F03"/>
    <w:rPr>
      <w:b/>
      <w:bCs/>
    </w:rPr>
  </w:style>
  <w:style w:type="character" w:customStyle="1" w:styleId="CommentSubjectChar">
    <w:name w:val="Comment Subject Char"/>
    <w:basedOn w:val="CommentTextChar"/>
    <w:link w:val="CommentSubject"/>
    <w:uiPriority w:val="99"/>
    <w:semiHidden/>
    <w:rsid w:val="00B81F03"/>
    <w:rPr>
      <w:rFonts w:ascii="Times New Roman" w:hAnsi="Times New Roman"/>
      <w:b/>
      <w:bCs/>
      <w:sz w:val="20"/>
      <w:szCs w:val="20"/>
    </w:rPr>
  </w:style>
  <w:style w:type="paragraph" w:styleId="ListParagraph">
    <w:name w:val="List Paragraph"/>
    <w:basedOn w:val="Normal"/>
    <w:uiPriority w:val="34"/>
    <w:qFormat/>
    <w:rsid w:val="00C022D7"/>
    <w:pPr>
      <w:ind w:left="720"/>
      <w:contextualSpacing/>
    </w:pPr>
  </w:style>
  <w:style w:type="paragraph" w:styleId="NoSpacing">
    <w:name w:val="No Spacing"/>
    <w:uiPriority w:val="1"/>
    <w:qFormat/>
    <w:rsid w:val="009C6416"/>
    <w:pPr>
      <w:spacing w:after="0" w:line="240" w:lineRule="auto"/>
      <w:jc w:val="both"/>
    </w:pPr>
    <w:rPr>
      <w:rFonts w:ascii="Times New Roman" w:hAnsi="Times New Roman"/>
      <w:sz w:val="24"/>
    </w:rPr>
  </w:style>
  <w:style w:type="paragraph" w:styleId="FootnoteText">
    <w:name w:val="footnote text"/>
    <w:basedOn w:val="Normal"/>
    <w:link w:val="FootnoteTextChar"/>
    <w:uiPriority w:val="99"/>
    <w:semiHidden/>
    <w:unhideWhenUsed/>
    <w:rsid w:val="00A671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7159"/>
    <w:rPr>
      <w:rFonts w:ascii="Times New Roman" w:hAnsi="Times New Roman"/>
      <w:sz w:val="20"/>
      <w:szCs w:val="20"/>
    </w:rPr>
  </w:style>
  <w:style w:type="character" w:styleId="FootnoteReference">
    <w:name w:val="footnote reference"/>
    <w:basedOn w:val="DefaultParagraphFont"/>
    <w:uiPriority w:val="99"/>
    <w:semiHidden/>
    <w:unhideWhenUsed/>
    <w:rsid w:val="00A67159"/>
    <w:rPr>
      <w:vertAlign w:val="superscript"/>
    </w:rPr>
  </w:style>
  <w:style w:type="character" w:styleId="PlaceholderText">
    <w:name w:val="Placeholder Text"/>
    <w:basedOn w:val="DefaultParagraphFont"/>
    <w:uiPriority w:val="99"/>
    <w:semiHidden/>
    <w:rsid w:val="007026C5"/>
    <w:rPr>
      <w:color w:val="808080"/>
    </w:rPr>
  </w:style>
  <w:style w:type="paragraph" w:styleId="TableofFigures">
    <w:name w:val="table of figures"/>
    <w:basedOn w:val="Normal"/>
    <w:next w:val="Normal"/>
    <w:uiPriority w:val="99"/>
    <w:unhideWhenUsed/>
    <w:rsid w:val="00B62919"/>
    <w:pPr>
      <w:spacing w:after="0"/>
    </w:pPr>
  </w:style>
  <w:style w:type="character" w:styleId="Hyperlink">
    <w:name w:val="Hyperlink"/>
    <w:basedOn w:val="DefaultParagraphFont"/>
    <w:uiPriority w:val="99"/>
    <w:unhideWhenUsed/>
    <w:rsid w:val="00B62919"/>
    <w:rPr>
      <w:color w:val="0563C1" w:themeColor="hyperlink"/>
      <w:u w:val="single"/>
    </w:rPr>
  </w:style>
  <w:style w:type="character" w:customStyle="1" w:styleId="Heading3Char">
    <w:name w:val="Heading 3 Char"/>
    <w:basedOn w:val="DefaultParagraphFont"/>
    <w:link w:val="Heading3"/>
    <w:uiPriority w:val="9"/>
    <w:rsid w:val="00AF236B"/>
    <w:rPr>
      <w:rFonts w:ascii="Times New Roman" w:eastAsiaTheme="majorEastAsia" w:hAnsi="Times New Roman" w:cstheme="majorBidi"/>
      <w:b/>
      <w:sz w:val="24"/>
      <w:szCs w:val="24"/>
    </w:rPr>
  </w:style>
  <w:style w:type="character" w:customStyle="1" w:styleId="Tekstzastpczy">
    <w:name w:val="Tekst zastępczy"/>
    <w:basedOn w:val="DefaultParagraphFont"/>
    <w:uiPriority w:val="99"/>
    <w:semiHidden/>
    <w:rsid w:val="00A27D1B"/>
    <w:rPr>
      <w:color w:val="808080"/>
    </w:rPr>
  </w:style>
  <w:style w:type="character" w:styleId="Emphasis">
    <w:name w:val="Emphasis"/>
    <w:basedOn w:val="DefaultParagraphFont"/>
    <w:uiPriority w:val="20"/>
    <w:qFormat/>
    <w:rsid w:val="00A80FE3"/>
    <w:rPr>
      <w:i/>
      <w:iCs/>
    </w:rPr>
  </w:style>
  <w:style w:type="character" w:styleId="LineNumber">
    <w:name w:val="line number"/>
    <w:basedOn w:val="DefaultParagraphFont"/>
    <w:uiPriority w:val="99"/>
    <w:semiHidden/>
    <w:unhideWhenUsed/>
    <w:rsid w:val="0018446B"/>
  </w:style>
  <w:style w:type="paragraph" w:styleId="EndnoteText">
    <w:name w:val="endnote text"/>
    <w:basedOn w:val="Normal"/>
    <w:link w:val="EndnoteTextChar"/>
    <w:uiPriority w:val="99"/>
    <w:semiHidden/>
    <w:unhideWhenUsed/>
    <w:rsid w:val="0042028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2028B"/>
    <w:rPr>
      <w:rFonts w:ascii="Times New Roman" w:hAnsi="Times New Roman"/>
      <w:sz w:val="20"/>
      <w:szCs w:val="20"/>
    </w:rPr>
  </w:style>
  <w:style w:type="character" w:styleId="EndnoteReference">
    <w:name w:val="endnote reference"/>
    <w:basedOn w:val="DefaultParagraphFont"/>
    <w:uiPriority w:val="99"/>
    <w:semiHidden/>
    <w:unhideWhenUsed/>
    <w:rsid w:val="0042028B"/>
    <w:rPr>
      <w:vertAlign w:val="superscript"/>
    </w:rPr>
  </w:style>
  <w:style w:type="paragraph" w:styleId="TOCHeading">
    <w:name w:val="TOC Heading"/>
    <w:basedOn w:val="Heading1"/>
    <w:next w:val="Normal"/>
    <w:uiPriority w:val="39"/>
    <w:unhideWhenUsed/>
    <w:qFormat/>
    <w:rsid w:val="00274A54"/>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274A54"/>
    <w:pPr>
      <w:spacing w:after="100"/>
    </w:pPr>
  </w:style>
  <w:style w:type="paragraph" w:styleId="TOC2">
    <w:name w:val="toc 2"/>
    <w:basedOn w:val="Normal"/>
    <w:next w:val="Normal"/>
    <w:autoRedefine/>
    <w:uiPriority w:val="39"/>
    <w:unhideWhenUsed/>
    <w:rsid w:val="00274A54"/>
    <w:pPr>
      <w:spacing w:after="100"/>
      <w:ind w:left="240"/>
    </w:pPr>
  </w:style>
  <w:style w:type="paragraph" w:styleId="TOC3">
    <w:name w:val="toc 3"/>
    <w:basedOn w:val="Normal"/>
    <w:next w:val="Normal"/>
    <w:autoRedefine/>
    <w:uiPriority w:val="39"/>
    <w:unhideWhenUsed/>
    <w:rsid w:val="00274A54"/>
    <w:pPr>
      <w:spacing w:after="100"/>
      <w:ind w:left="480"/>
    </w:pPr>
  </w:style>
  <w:style w:type="paragraph" w:customStyle="1" w:styleId="Default">
    <w:name w:val="Default"/>
    <w:rsid w:val="00EF6CC7"/>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09138">
      <w:bodyDiv w:val="1"/>
      <w:marLeft w:val="0"/>
      <w:marRight w:val="0"/>
      <w:marTop w:val="0"/>
      <w:marBottom w:val="0"/>
      <w:divBdr>
        <w:top w:val="none" w:sz="0" w:space="0" w:color="auto"/>
        <w:left w:val="none" w:sz="0" w:space="0" w:color="auto"/>
        <w:bottom w:val="none" w:sz="0" w:space="0" w:color="auto"/>
        <w:right w:val="none" w:sz="0" w:space="0" w:color="auto"/>
      </w:divBdr>
    </w:div>
    <w:div w:id="73019487">
      <w:bodyDiv w:val="1"/>
      <w:marLeft w:val="0"/>
      <w:marRight w:val="0"/>
      <w:marTop w:val="0"/>
      <w:marBottom w:val="0"/>
      <w:divBdr>
        <w:top w:val="none" w:sz="0" w:space="0" w:color="auto"/>
        <w:left w:val="none" w:sz="0" w:space="0" w:color="auto"/>
        <w:bottom w:val="none" w:sz="0" w:space="0" w:color="auto"/>
        <w:right w:val="none" w:sz="0" w:space="0" w:color="auto"/>
      </w:divBdr>
    </w:div>
    <w:div w:id="98374384">
      <w:bodyDiv w:val="1"/>
      <w:marLeft w:val="0"/>
      <w:marRight w:val="0"/>
      <w:marTop w:val="0"/>
      <w:marBottom w:val="0"/>
      <w:divBdr>
        <w:top w:val="none" w:sz="0" w:space="0" w:color="auto"/>
        <w:left w:val="none" w:sz="0" w:space="0" w:color="auto"/>
        <w:bottom w:val="none" w:sz="0" w:space="0" w:color="auto"/>
        <w:right w:val="none" w:sz="0" w:space="0" w:color="auto"/>
      </w:divBdr>
    </w:div>
    <w:div w:id="174539277">
      <w:bodyDiv w:val="1"/>
      <w:marLeft w:val="0"/>
      <w:marRight w:val="0"/>
      <w:marTop w:val="0"/>
      <w:marBottom w:val="0"/>
      <w:divBdr>
        <w:top w:val="none" w:sz="0" w:space="0" w:color="auto"/>
        <w:left w:val="none" w:sz="0" w:space="0" w:color="auto"/>
        <w:bottom w:val="none" w:sz="0" w:space="0" w:color="auto"/>
        <w:right w:val="none" w:sz="0" w:space="0" w:color="auto"/>
      </w:divBdr>
    </w:div>
    <w:div w:id="201674019">
      <w:bodyDiv w:val="1"/>
      <w:marLeft w:val="0"/>
      <w:marRight w:val="0"/>
      <w:marTop w:val="0"/>
      <w:marBottom w:val="0"/>
      <w:divBdr>
        <w:top w:val="none" w:sz="0" w:space="0" w:color="auto"/>
        <w:left w:val="none" w:sz="0" w:space="0" w:color="auto"/>
        <w:bottom w:val="none" w:sz="0" w:space="0" w:color="auto"/>
        <w:right w:val="none" w:sz="0" w:space="0" w:color="auto"/>
      </w:divBdr>
    </w:div>
    <w:div w:id="237902397">
      <w:bodyDiv w:val="1"/>
      <w:marLeft w:val="0"/>
      <w:marRight w:val="0"/>
      <w:marTop w:val="0"/>
      <w:marBottom w:val="0"/>
      <w:divBdr>
        <w:top w:val="none" w:sz="0" w:space="0" w:color="auto"/>
        <w:left w:val="none" w:sz="0" w:space="0" w:color="auto"/>
        <w:bottom w:val="none" w:sz="0" w:space="0" w:color="auto"/>
        <w:right w:val="none" w:sz="0" w:space="0" w:color="auto"/>
      </w:divBdr>
    </w:div>
    <w:div w:id="277487399">
      <w:bodyDiv w:val="1"/>
      <w:marLeft w:val="0"/>
      <w:marRight w:val="0"/>
      <w:marTop w:val="0"/>
      <w:marBottom w:val="0"/>
      <w:divBdr>
        <w:top w:val="none" w:sz="0" w:space="0" w:color="auto"/>
        <w:left w:val="none" w:sz="0" w:space="0" w:color="auto"/>
        <w:bottom w:val="none" w:sz="0" w:space="0" w:color="auto"/>
        <w:right w:val="none" w:sz="0" w:space="0" w:color="auto"/>
      </w:divBdr>
    </w:div>
    <w:div w:id="301934666">
      <w:bodyDiv w:val="1"/>
      <w:marLeft w:val="0"/>
      <w:marRight w:val="0"/>
      <w:marTop w:val="0"/>
      <w:marBottom w:val="0"/>
      <w:divBdr>
        <w:top w:val="none" w:sz="0" w:space="0" w:color="auto"/>
        <w:left w:val="none" w:sz="0" w:space="0" w:color="auto"/>
        <w:bottom w:val="none" w:sz="0" w:space="0" w:color="auto"/>
        <w:right w:val="none" w:sz="0" w:space="0" w:color="auto"/>
      </w:divBdr>
    </w:div>
    <w:div w:id="304042220">
      <w:bodyDiv w:val="1"/>
      <w:marLeft w:val="0"/>
      <w:marRight w:val="0"/>
      <w:marTop w:val="0"/>
      <w:marBottom w:val="0"/>
      <w:divBdr>
        <w:top w:val="none" w:sz="0" w:space="0" w:color="auto"/>
        <w:left w:val="none" w:sz="0" w:space="0" w:color="auto"/>
        <w:bottom w:val="none" w:sz="0" w:space="0" w:color="auto"/>
        <w:right w:val="none" w:sz="0" w:space="0" w:color="auto"/>
      </w:divBdr>
    </w:div>
    <w:div w:id="337656067">
      <w:bodyDiv w:val="1"/>
      <w:marLeft w:val="0"/>
      <w:marRight w:val="0"/>
      <w:marTop w:val="0"/>
      <w:marBottom w:val="0"/>
      <w:divBdr>
        <w:top w:val="none" w:sz="0" w:space="0" w:color="auto"/>
        <w:left w:val="none" w:sz="0" w:space="0" w:color="auto"/>
        <w:bottom w:val="none" w:sz="0" w:space="0" w:color="auto"/>
        <w:right w:val="none" w:sz="0" w:space="0" w:color="auto"/>
      </w:divBdr>
    </w:div>
    <w:div w:id="340359912">
      <w:bodyDiv w:val="1"/>
      <w:marLeft w:val="0"/>
      <w:marRight w:val="0"/>
      <w:marTop w:val="0"/>
      <w:marBottom w:val="0"/>
      <w:divBdr>
        <w:top w:val="none" w:sz="0" w:space="0" w:color="auto"/>
        <w:left w:val="none" w:sz="0" w:space="0" w:color="auto"/>
        <w:bottom w:val="none" w:sz="0" w:space="0" w:color="auto"/>
        <w:right w:val="none" w:sz="0" w:space="0" w:color="auto"/>
      </w:divBdr>
    </w:div>
    <w:div w:id="358119462">
      <w:bodyDiv w:val="1"/>
      <w:marLeft w:val="0"/>
      <w:marRight w:val="0"/>
      <w:marTop w:val="0"/>
      <w:marBottom w:val="0"/>
      <w:divBdr>
        <w:top w:val="none" w:sz="0" w:space="0" w:color="auto"/>
        <w:left w:val="none" w:sz="0" w:space="0" w:color="auto"/>
        <w:bottom w:val="none" w:sz="0" w:space="0" w:color="auto"/>
        <w:right w:val="none" w:sz="0" w:space="0" w:color="auto"/>
      </w:divBdr>
    </w:div>
    <w:div w:id="401410139">
      <w:bodyDiv w:val="1"/>
      <w:marLeft w:val="0"/>
      <w:marRight w:val="0"/>
      <w:marTop w:val="0"/>
      <w:marBottom w:val="0"/>
      <w:divBdr>
        <w:top w:val="none" w:sz="0" w:space="0" w:color="auto"/>
        <w:left w:val="none" w:sz="0" w:space="0" w:color="auto"/>
        <w:bottom w:val="none" w:sz="0" w:space="0" w:color="auto"/>
        <w:right w:val="none" w:sz="0" w:space="0" w:color="auto"/>
      </w:divBdr>
    </w:div>
    <w:div w:id="424958442">
      <w:bodyDiv w:val="1"/>
      <w:marLeft w:val="0"/>
      <w:marRight w:val="0"/>
      <w:marTop w:val="0"/>
      <w:marBottom w:val="0"/>
      <w:divBdr>
        <w:top w:val="none" w:sz="0" w:space="0" w:color="auto"/>
        <w:left w:val="none" w:sz="0" w:space="0" w:color="auto"/>
        <w:bottom w:val="none" w:sz="0" w:space="0" w:color="auto"/>
        <w:right w:val="none" w:sz="0" w:space="0" w:color="auto"/>
      </w:divBdr>
      <w:divsChild>
        <w:div w:id="1611549548">
          <w:marLeft w:val="0"/>
          <w:marRight w:val="0"/>
          <w:marTop w:val="0"/>
          <w:marBottom w:val="0"/>
          <w:divBdr>
            <w:top w:val="none" w:sz="0" w:space="0" w:color="auto"/>
            <w:left w:val="none" w:sz="0" w:space="0" w:color="auto"/>
            <w:bottom w:val="none" w:sz="0" w:space="0" w:color="auto"/>
            <w:right w:val="none" w:sz="0" w:space="0" w:color="auto"/>
          </w:divBdr>
        </w:div>
      </w:divsChild>
    </w:div>
    <w:div w:id="466751711">
      <w:bodyDiv w:val="1"/>
      <w:marLeft w:val="0"/>
      <w:marRight w:val="0"/>
      <w:marTop w:val="0"/>
      <w:marBottom w:val="0"/>
      <w:divBdr>
        <w:top w:val="none" w:sz="0" w:space="0" w:color="auto"/>
        <w:left w:val="none" w:sz="0" w:space="0" w:color="auto"/>
        <w:bottom w:val="none" w:sz="0" w:space="0" w:color="auto"/>
        <w:right w:val="none" w:sz="0" w:space="0" w:color="auto"/>
      </w:divBdr>
    </w:div>
    <w:div w:id="518355188">
      <w:bodyDiv w:val="1"/>
      <w:marLeft w:val="0"/>
      <w:marRight w:val="0"/>
      <w:marTop w:val="0"/>
      <w:marBottom w:val="0"/>
      <w:divBdr>
        <w:top w:val="none" w:sz="0" w:space="0" w:color="auto"/>
        <w:left w:val="none" w:sz="0" w:space="0" w:color="auto"/>
        <w:bottom w:val="none" w:sz="0" w:space="0" w:color="auto"/>
        <w:right w:val="none" w:sz="0" w:space="0" w:color="auto"/>
      </w:divBdr>
    </w:div>
    <w:div w:id="582177475">
      <w:bodyDiv w:val="1"/>
      <w:marLeft w:val="0"/>
      <w:marRight w:val="0"/>
      <w:marTop w:val="0"/>
      <w:marBottom w:val="0"/>
      <w:divBdr>
        <w:top w:val="none" w:sz="0" w:space="0" w:color="auto"/>
        <w:left w:val="none" w:sz="0" w:space="0" w:color="auto"/>
        <w:bottom w:val="none" w:sz="0" w:space="0" w:color="auto"/>
        <w:right w:val="none" w:sz="0" w:space="0" w:color="auto"/>
      </w:divBdr>
    </w:div>
    <w:div w:id="630785702">
      <w:bodyDiv w:val="1"/>
      <w:marLeft w:val="0"/>
      <w:marRight w:val="0"/>
      <w:marTop w:val="0"/>
      <w:marBottom w:val="0"/>
      <w:divBdr>
        <w:top w:val="none" w:sz="0" w:space="0" w:color="auto"/>
        <w:left w:val="none" w:sz="0" w:space="0" w:color="auto"/>
        <w:bottom w:val="none" w:sz="0" w:space="0" w:color="auto"/>
        <w:right w:val="none" w:sz="0" w:space="0" w:color="auto"/>
      </w:divBdr>
    </w:div>
    <w:div w:id="713192325">
      <w:bodyDiv w:val="1"/>
      <w:marLeft w:val="0"/>
      <w:marRight w:val="0"/>
      <w:marTop w:val="0"/>
      <w:marBottom w:val="0"/>
      <w:divBdr>
        <w:top w:val="none" w:sz="0" w:space="0" w:color="auto"/>
        <w:left w:val="none" w:sz="0" w:space="0" w:color="auto"/>
        <w:bottom w:val="none" w:sz="0" w:space="0" w:color="auto"/>
        <w:right w:val="none" w:sz="0" w:space="0" w:color="auto"/>
      </w:divBdr>
    </w:div>
    <w:div w:id="716128542">
      <w:bodyDiv w:val="1"/>
      <w:marLeft w:val="0"/>
      <w:marRight w:val="0"/>
      <w:marTop w:val="0"/>
      <w:marBottom w:val="0"/>
      <w:divBdr>
        <w:top w:val="none" w:sz="0" w:space="0" w:color="auto"/>
        <w:left w:val="none" w:sz="0" w:space="0" w:color="auto"/>
        <w:bottom w:val="none" w:sz="0" w:space="0" w:color="auto"/>
        <w:right w:val="none" w:sz="0" w:space="0" w:color="auto"/>
      </w:divBdr>
    </w:div>
    <w:div w:id="763841389">
      <w:bodyDiv w:val="1"/>
      <w:marLeft w:val="0"/>
      <w:marRight w:val="0"/>
      <w:marTop w:val="0"/>
      <w:marBottom w:val="0"/>
      <w:divBdr>
        <w:top w:val="none" w:sz="0" w:space="0" w:color="auto"/>
        <w:left w:val="none" w:sz="0" w:space="0" w:color="auto"/>
        <w:bottom w:val="none" w:sz="0" w:space="0" w:color="auto"/>
        <w:right w:val="none" w:sz="0" w:space="0" w:color="auto"/>
      </w:divBdr>
    </w:div>
    <w:div w:id="776406763">
      <w:bodyDiv w:val="1"/>
      <w:marLeft w:val="0"/>
      <w:marRight w:val="0"/>
      <w:marTop w:val="0"/>
      <w:marBottom w:val="0"/>
      <w:divBdr>
        <w:top w:val="none" w:sz="0" w:space="0" w:color="auto"/>
        <w:left w:val="none" w:sz="0" w:space="0" w:color="auto"/>
        <w:bottom w:val="none" w:sz="0" w:space="0" w:color="auto"/>
        <w:right w:val="none" w:sz="0" w:space="0" w:color="auto"/>
      </w:divBdr>
    </w:div>
    <w:div w:id="780615377">
      <w:bodyDiv w:val="1"/>
      <w:marLeft w:val="0"/>
      <w:marRight w:val="0"/>
      <w:marTop w:val="0"/>
      <w:marBottom w:val="0"/>
      <w:divBdr>
        <w:top w:val="none" w:sz="0" w:space="0" w:color="auto"/>
        <w:left w:val="none" w:sz="0" w:space="0" w:color="auto"/>
        <w:bottom w:val="none" w:sz="0" w:space="0" w:color="auto"/>
        <w:right w:val="none" w:sz="0" w:space="0" w:color="auto"/>
      </w:divBdr>
    </w:div>
    <w:div w:id="787040937">
      <w:bodyDiv w:val="1"/>
      <w:marLeft w:val="0"/>
      <w:marRight w:val="0"/>
      <w:marTop w:val="0"/>
      <w:marBottom w:val="0"/>
      <w:divBdr>
        <w:top w:val="none" w:sz="0" w:space="0" w:color="auto"/>
        <w:left w:val="none" w:sz="0" w:space="0" w:color="auto"/>
        <w:bottom w:val="none" w:sz="0" w:space="0" w:color="auto"/>
        <w:right w:val="none" w:sz="0" w:space="0" w:color="auto"/>
      </w:divBdr>
    </w:div>
    <w:div w:id="821313253">
      <w:bodyDiv w:val="1"/>
      <w:marLeft w:val="0"/>
      <w:marRight w:val="0"/>
      <w:marTop w:val="0"/>
      <w:marBottom w:val="0"/>
      <w:divBdr>
        <w:top w:val="none" w:sz="0" w:space="0" w:color="auto"/>
        <w:left w:val="none" w:sz="0" w:space="0" w:color="auto"/>
        <w:bottom w:val="none" w:sz="0" w:space="0" w:color="auto"/>
        <w:right w:val="none" w:sz="0" w:space="0" w:color="auto"/>
      </w:divBdr>
    </w:div>
    <w:div w:id="907884705">
      <w:bodyDiv w:val="1"/>
      <w:marLeft w:val="0"/>
      <w:marRight w:val="0"/>
      <w:marTop w:val="0"/>
      <w:marBottom w:val="0"/>
      <w:divBdr>
        <w:top w:val="none" w:sz="0" w:space="0" w:color="auto"/>
        <w:left w:val="none" w:sz="0" w:space="0" w:color="auto"/>
        <w:bottom w:val="none" w:sz="0" w:space="0" w:color="auto"/>
        <w:right w:val="none" w:sz="0" w:space="0" w:color="auto"/>
      </w:divBdr>
    </w:div>
    <w:div w:id="947389511">
      <w:bodyDiv w:val="1"/>
      <w:marLeft w:val="0"/>
      <w:marRight w:val="0"/>
      <w:marTop w:val="0"/>
      <w:marBottom w:val="0"/>
      <w:divBdr>
        <w:top w:val="none" w:sz="0" w:space="0" w:color="auto"/>
        <w:left w:val="none" w:sz="0" w:space="0" w:color="auto"/>
        <w:bottom w:val="none" w:sz="0" w:space="0" w:color="auto"/>
        <w:right w:val="none" w:sz="0" w:space="0" w:color="auto"/>
      </w:divBdr>
    </w:div>
    <w:div w:id="971902981">
      <w:bodyDiv w:val="1"/>
      <w:marLeft w:val="0"/>
      <w:marRight w:val="0"/>
      <w:marTop w:val="0"/>
      <w:marBottom w:val="0"/>
      <w:divBdr>
        <w:top w:val="none" w:sz="0" w:space="0" w:color="auto"/>
        <w:left w:val="none" w:sz="0" w:space="0" w:color="auto"/>
        <w:bottom w:val="none" w:sz="0" w:space="0" w:color="auto"/>
        <w:right w:val="none" w:sz="0" w:space="0" w:color="auto"/>
      </w:divBdr>
    </w:div>
    <w:div w:id="1019505817">
      <w:bodyDiv w:val="1"/>
      <w:marLeft w:val="0"/>
      <w:marRight w:val="0"/>
      <w:marTop w:val="0"/>
      <w:marBottom w:val="0"/>
      <w:divBdr>
        <w:top w:val="none" w:sz="0" w:space="0" w:color="auto"/>
        <w:left w:val="none" w:sz="0" w:space="0" w:color="auto"/>
        <w:bottom w:val="none" w:sz="0" w:space="0" w:color="auto"/>
        <w:right w:val="none" w:sz="0" w:space="0" w:color="auto"/>
      </w:divBdr>
    </w:div>
    <w:div w:id="1031149586">
      <w:bodyDiv w:val="1"/>
      <w:marLeft w:val="0"/>
      <w:marRight w:val="0"/>
      <w:marTop w:val="0"/>
      <w:marBottom w:val="0"/>
      <w:divBdr>
        <w:top w:val="none" w:sz="0" w:space="0" w:color="auto"/>
        <w:left w:val="none" w:sz="0" w:space="0" w:color="auto"/>
        <w:bottom w:val="none" w:sz="0" w:space="0" w:color="auto"/>
        <w:right w:val="none" w:sz="0" w:space="0" w:color="auto"/>
      </w:divBdr>
    </w:div>
    <w:div w:id="1037127017">
      <w:bodyDiv w:val="1"/>
      <w:marLeft w:val="0"/>
      <w:marRight w:val="0"/>
      <w:marTop w:val="0"/>
      <w:marBottom w:val="0"/>
      <w:divBdr>
        <w:top w:val="none" w:sz="0" w:space="0" w:color="auto"/>
        <w:left w:val="none" w:sz="0" w:space="0" w:color="auto"/>
        <w:bottom w:val="none" w:sz="0" w:space="0" w:color="auto"/>
        <w:right w:val="none" w:sz="0" w:space="0" w:color="auto"/>
      </w:divBdr>
    </w:div>
    <w:div w:id="1051265358">
      <w:bodyDiv w:val="1"/>
      <w:marLeft w:val="0"/>
      <w:marRight w:val="0"/>
      <w:marTop w:val="0"/>
      <w:marBottom w:val="0"/>
      <w:divBdr>
        <w:top w:val="none" w:sz="0" w:space="0" w:color="auto"/>
        <w:left w:val="none" w:sz="0" w:space="0" w:color="auto"/>
        <w:bottom w:val="none" w:sz="0" w:space="0" w:color="auto"/>
        <w:right w:val="none" w:sz="0" w:space="0" w:color="auto"/>
      </w:divBdr>
    </w:div>
    <w:div w:id="1092094409">
      <w:bodyDiv w:val="1"/>
      <w:marLeft w:val="0"/>
      <w:marRight w:val="0"/>
      <w:marTop w:val="0"/>
      <w:marBottom w:val="0"/>
      <w:divBdr>
        <w:top w:val="none" w:sz="0" w:space="0" w:color="auto"/>
        <w:left w:val="none" w:sz="0" w:space="0" w:color="auto"/>
        <w:bottom w:val="none" w:sz="0" w:space="0" w:color="auto"/>
        <w:right w:val="none" w:sz="0" w:space="0" w:color="auto"/>
      </w:divBdr>
    </w:div>
    <w:div w:id="1099913130">
      <w:bodyDiv w:val="1"/>
      <w:marLeft w:val="0"/>
      <w:marRight w:val="0"/>
      <w:marTop w:val="0"/>
      <w:marBottom w:val="0"/>
      <w:divBdr>
        <w:top w:val="none" w:sz="0" w:space="0" w:color="auto"/>
        <w:left w:val="none" w:sz="0" w:space="0" w:color="auto"/>
        <w:bottom w:val="none" w:sz="0" w:space="0" w:color="auto"/>
        <w:right w:val="none" w:sz="0" w:space="0" w:color="auto"/>
      </w:divBdr>
    </w:div>
    <w:div w:id="1133668943">
      <w:bodyDiv w:val="1"/>
      <w:marLeft w:val="0"/>
      <w:marRight w:val="0"/>
      <w:marTop w:val="0"/>
      <w:marBottom w:val="0"/>
      <w:divBdr>
        <w:top w:val="none" w:sz="0" w:space="0" w:color="auto"/>
        <w:left w:val="none" w:sz="0" w:space="0" w:color="auto"/>
        <w:bottom w:val="none" w:sz="0" w:space="0" w:color="auto"/>
        <w:right w:val="none" w:sz="0" w:space="0" w:color="auto"/>
      </w:divBdr>
    </w:div>
    <w:div w:id="1144809917">
      <w:bodyDiv w:val="1"/>
      <w:marLeft w:val="0"/>
      <w:marRight w:val="0"/>
      <w:marTop w:val="0"/>
      <w:marBottom w:val="0"/>
      <w:divBdr>
        <w:top w:val="none" w:sz="0" w:space="0" w:color="auto"/>
        <w:left w:val="none" w:sz="0" w:space="0" w:color="auto"/>
        <w:bottom w:val="none" w:sz="0" w:space="0" w:color="auto"/>
        <w:right w:val="none" w:sz="0" w:space="0" w:color="auto"/>
      </w:divBdr>
    </w:div>
    <w:div w:id="1148396376">
      <w:bodyDiv w:val="1"/>
      <w:marLeft w:val="0"/>
      <w:marRight w:val="0"/>
      <w:marTop w:val="0"/>
      <w:marBottom w:val="0"/>
      <w:divBdr>
        <w:top w:val="none" w:sz="0" w:space="0" w:color="auto"/>
        <w:left w:val="none" w:sz="0" w:space="0" w:color="auto"/>
        <w:bottom w:val="none" w:sz="0" w:space="0" w:color="auto"/>
        <w:right w:val="none" w:sz="0" w:space="0" w:color="auto"/>
      </w:divBdr>
    </w:div>
    <w:div w:id="1237783384">
      <w:bodyDiv w:val="1"/>
      <w:marLeft w:val="0"/>
      <w:marRight w:val="0"/>
      <w:marTop w:val="0"/>
      <w:marBottom w:val="0"/>
      <w:divBdr>
        <w:top w:val="none" w:sz="0" w:space="0" w:color="auto"/>
        <w:left w:val="none" w:sz="0" w:space="0" w:color="auto"/>
        <w:bottom w:val="none" w:sz="0" w:space="0" w:color="auto"/>
        <w:right w:val="none" w:sz="0" w:space="0" w:color="auto"/>
      </w:divBdr>
    </w:div>
    <w:div w:id="1240286546">
      <w:bodyDiv w:val="1"/>
      <w:marLeft w:val="0"/>
      <w:marRight w:val="0"/>
      <w:marTop w:val="0"/>
      <w:marBottom w:val="0"/>
      <w:divBdr>
        <w:top w:val="none" w:sz="0" w:space="0" w:color="auto"/>
        <w:left w:val="none" w:sz="0" w:space="0" w:color="auto"/>
        <w:bottom w:val="none" w:sz="0" w:space="0" w:color="auto"/>
        <w:right w:val="none" w:sz="0" w:space="0" w:color="auto"/>
      </w:divBdr>
    </w:div>
    <w:div w:id="1271618771">
      <w:bodyDiv w:val="1"/>
      <w:marLeft w:val="0"/>
      <w:marRight w:val="0"/>
      <w:marTop w:val="0"/>
      <w:marBottom w:val="0"/>
      <w:divBdr>
        <w:top w:val="none" w:sz="0" w:space="0" w:color="auto"/>
        <w:left w:val="none" w:sz="0" w:space="0" w:color="auto"/>
        <w:bottom w:val="none" w:sz="0" w:space="0" w:color="auto"/>
        <w:right w:val="none" w:sz="0" w:space="0" w:color="auto"/>
      </w:divBdr>
    </w:div>
    <w:div w:id="1302810707">
      <w:bodyDiv w:val="1"/>
      <w:marLeft w:val="0"/>
      <w:marRight w:val="0"/>
      <w:marTop w:val="0"/>
      <w:marBottom w:val="0"/>
      <w:divBdr>
        <w:top w:val="none" w:sz="0" w:space="0" w:color="auto"/>
        <w:left w:val="none" w:sz="0" w:space="0" w:color="auto"/>
        <w:bottom w:val="none" w:sz="0" w:space="0" w:color="auto"/>
        <w:right w:val="none" w:sz="0" w:space="0" w:color="auto"/>
      </w:divBdr>
    </w:div>
    <w:div w:id="1455170839">
      <w:bodyDiv w:val="1"/>
      <w:marLeft w:val="0"/>
      <w:marRight w:val="0"/>
      <w:marTop w:val="0"/>
      <w:marBottom w:val="0"/>
      <w:divBdr>
        <w:top w:val="none" w:sz="0" w:space="0" w:color="auto"/>
        <w:left w:val="none" w:sz="0" w:space="0" w:color="auto"/>
        <w:bottom w:val="none" w:sz="0" w:space="0" w:color="auto"/>
        <w:right w:val="none" w:sz="0" w:space="0" w:color="auto"/>
      </w:divBdr>
    </w:div>
    <w:div w:id="1478257361">
      <w:bodyDiv w:val="1"/>
      <w:marLeft w:val="0"/>
      <w:marRight w:val="0"/>
      <w:marTop w:val="0"/>
      <w:marBottom w:val="0"/>
      <w:divBdr>
        <w:top w:val="none" w:sz="0" w:space="0" w:color="auto"/>
        <w:left w:val="none" w:sz="0" w:space="0" w:color="auto"/>
        <w:bottom w:val="none" w:sz="0" w:space="0" w:color="auto"/>
        <w:right w:val="none" w:sz="0" w:space="0" w:color="auto"/>
      </w:divBdr>
    </w:div>
    <w:div w:id="1479955436">
      <w:bodyDiv w:val="1"/>
      <w:marLeft w:val="0"/>
      <w:marRight w:val="0"/>
      <w:marTop w:val="0"/>
      <w:marBottom w:val="0"/>
      <w:divBdr>
        <w:top w:val="none" w:sz="0" w:space="0" w:color="auto"/>
        <w:left w:val="none" w:sz="0" w:space="0" w:color="auto"/>
        <w:bottom w:val="none" w:sz="0" w:space="0" w:color="auto"/>
        <w:right w:val="none" w:sz="0" w:space="0" w:color="auto"/>
      </w:divBdr>
    </w:div>
    <w:div w:id="1639721286">
      <w:bodyDiv w:val="1"/>
      <w:marLeft w:val="0"/>
      <w:marRight w:val="0"/>
      <w:marTop w:val="0"/>
      <w:marBottom w:val="0"/>
      <w:divBdr>
        <w:top w:val="none" w:sz="0" w:space="0" w:color="auto"/>
        <w:left w:val="none" w:sz="0" w:space="0" w:color="auto"/>
        <w:bottom w:val="none" w:sz="0" w:space="0" w:color="auto"/>
        <w:right w:val="none" w:sz="0" w:space="0" w:color="auto"/>
      </w:divBdr>
    </w:div>
    <w:div w:id="1664435786">
      <w:bodyDiv w:val="1"/>
      <w:marLeft w:val="0"/>
      <w:marRight w:val="0"/>
      <w:marTop w:val="0"/>
      <w:marBottom w:val="0"/>
      <w:divBdr>
        <w:top w:val="none" w:sz="0" w:space="0" w:color="auto"/>
        <w:left w:val="none" w:sz="0" w:space="0" w:color="auto"/>
        <w:bottom w:val="none" w:sz="0" w:space="0" w:color="auto"/>
        <w:right w:val="none" w:sz="0" w:space="0" w:color="auto"/>
      </w:divBdr>
    </w:div>
    <w:div w:id="1708482782">
      <w:bodyDiv w:val="1"/>
      <w:marLeft w:val="0"/>
      <w:marRight w:val="0"/>
      <w:marTop w:val="0"/>
      <w:marBottom w:val="0"/>
      <w:divBdr>
        <w:top w:val="none" w:sz="0" w:space="0" w:color="auto"/>
        <w:left w:val="none" w:sz="0" w:space="0" w:color="auto"/>
        <w:bottom w:val="none" w:sz="0" w:space="0" w:color="auto"/>
        <w:right w:val="none" w:sz="0" w:space="0" w:color="auto"/>
      </w:divBdr>
    </w:div>
    <w:div w:id="1723022141">
      <w:bodyDiv w:val="1"/>
      <w:marLeft w:val="0"/>
      <w:marRight w:val="0"/>
      <w:marTop w:val="0"/>
      <w:marBottom w:val="0"/>
      <w:divBdr>
        <w:top w:val="none" w:sz="0" w:space="0" w:color="auto"/>
        <w:left w:val="none" w:sz="0" w:space="0" w:color="auto"/>
        <w:bottom w:val="none" w:sz="0" w:space="0" w:color="auto"/>
        <w:right w:val="none" w:sz="0" w:space="0" w:color="auto"/>
      </w:divBdr>
    </w:div>
    <w:div w:id="1748261008">
      <w:bodyDiv w:val="1"/>
      <w:marLeft w:val="0"/>
      <w:marRight w:val="0"/>
      <w:marTop w:val="0"/>
      <w:marBottom w:val="0"/>
      <w:divBdr>
        <w:top w:val="none" w:sz="0" w:space="0" w:color="auto"/>
        <w:left w:val="none" w:sz="0" w:space="0" w:color="auto"/>
        <w:bottom w:val="none" w:sz="0" w:space="0" w:color="auto"/>
        <w:right w:val="none" w:sz="0" w:space="0" w:color="auto"/>
      </w:divBdr>
    </w:div>
    <w:div w:id="1748334091">
      <w:bodyDiv w:val="1"/>
      <w:marLeft w:val="0"/>
      <w:marRight w:val="0"/>
      <w:marTop w:val="0"/>
      <w:marBottom w:val="0"/>
      <w:divBdr>
        <w:top w:val="none" w:sz="0" w:space="0" w:color="auto"/>
        <w:left w:val="none" w:sz="0" w:space="0" w:color="auto"/>
        <w:bottom w:val="none" w:sz="0" w:space="0" w:color="auto"/>
        <w:right w:val="none" w:sz="0" w:space="0" w:color="auto"/>
      </w:divBdr>
    </w:div>
    <w:div w:id="1748915475">
      <w:bodyDiv w:val="1"/>
      <w:marLeft w:val="0"/>
      <w:marRight w:val="0"/>
      <w:marTop w:val="0"/>
      <w:marBottom w:val="0"/>
      <w:divBdr>
        <w:top w:val="none" w:sz="0" w:space="0" w:color="auto"/>
        <w:left w:val="none" w:sz="0" w:space="0" w:color="auto"/>
        <w:bottom w:val="none" w:sz="0" w:space="0" w:color="auto"/>
        <w:right w:val="none" w:sz="0" w:space="0" w:color="auto"/>
      </w:divBdr>
    </w:div>
    <w:div w:id="1767917060">
      <w:bodyDiv w:val="1"/>
      <w:marLeft w:val="0"/>
      <w:marRight w:val="0"/>
      <w:marTop w:val="0"/>
      <w:marBottom w:val="0"/>
      <w:divBdr>
        <w:top w:val="none" w:sz="0" w:space="0" w:color="auto"/>
        <w:left w:val="none" w:sz="0" w:space="0" w:color="auto"/>
        <w:bottom w:val="none" w:sz="0" w:space="0" w:color="auto"/>
        <w:right w:val="none" w:sz="0" w:space="0" w:color="auto"/>
      </w:divBdr>
    </w:div>
    <w:div w:id="1773745590">
      <w:bodyDiv w:val="1"/>
      <w:marLeft w:val="0"/>
      <w:marRight w:val="0"/>
      <w:marTop w:val="0"/>
      <w:marBottom w:val="0"/>
      <w:divBdr>
        <w:top w:val="none" w:sz="0" w:space="0" w:color="auto"/>
        <w:left w:val="none" w:sz="0" w:space="0" w:color="auto"/>
        <w:bottom w:val="none" w:sz="0" w:space="0" w:color="auto"/>
        <w:right w:val="none" w:sz="0" w:space="0" w:color="auto"/>
      </w:divBdr>
    </w:div>
    <w:div w:id="1825505516">
      <w:bodyDiv w:val="1"/>
      <w:marLeft w:val="0"/>
      <w:marRight w:val="0"/>
      <w:marTop w:val="0"/>
      <w:marBottom w:val="0"/>
      <w:divBdr>
        <w:top w:val="none" w:sz="0" w:space="0" w:color="auto"/>
        <w:left w:val="none" w:sz="0" w:space="0" w:color="auto"/>
        <w:bottom w:val="none" w:sz="0" w:space="0" w:color="auto"/>
        <w:right w:val="none" w:sz="0" w:space="0" w:color="auto"/>
      </w:divBdr>
    </w:div>
    <w:div w:id="1902860167">
      <w:bodyDiv w:val="1"/>
      <w:marLeft w:val="0"/>
      <w:marRight w:val="0"/>
      <w:marTop w:val="0"/>
      <w:marBottom w:val="0"/>
      <w:divBdr>
        <w:top w:val="none" w:sz="0" w:space="0" w:color="auto"/>
        <w:left w:val="none" w:sz="0" w:space="0" w:color="auto"/>
        <w:bottom w:val="none" w:sz="0" w:space="0" w:color="auto"/>
        <w:right w:val="none" w:sz="0" w:space="0" w:color="auto"/>
      </w:divBdr>
    </w:div>
    <w:div w:id="1944846992">
      <w:bodyDiv w:val="1"/>
      <w:marLeft w:val="0"/>
      <w:marRight w:val="0"/>
      <w:marTop w:val="0"/>
      <w:marBottom w:val="0"/>
      <w:divBdr>
        <w:top w:val="none" w:sz="0" w:space="0" w:color="auto"/>
        <w:left w:val="none" w:sz="0" w:space="0" w:color="auto"/>
        <w:bottom w:val="none" w:sz="0" w:space="0" w:color="auto"/>
        <w:right w:val="none" w:sz="0" w:space="0" w:color="auto"/>
      </w:divBdr>
    </w:div>
    <w:div w:id="1967660979">
      <w:bodyDiv w:val="1"/>
      <w:marLeft w:val="0"/>
      <w:marRight w:val="0"/>
      <w:marTop w:val="0"/>
      <w:marBottom w:val="0"/>
      <w:divBdr>
        <w:top w:val="none" w:sz="0" w:space="0" w:color="auto"/>
        <w:left w:val="none" w:sz="0" w:space="0" w:color="auto"/>
        <w:bottom w:val="none" w:sz="0" w:space="0" w:color="auto"/>
        <w:right w:val="none" w:sz="0" w:space="0" w:color="auto"/>
      </w:divBdr>
      <w:divsChild>
        <w:div w:id="1687557885">
          <w:marLeft w:val="0"/>
          <w:marRight w:val="0"/>
          <w:marTop w:val="0"/>
          <w:marBottom w:val="0"/>
          <w:divBdr>
            <w:top w:val="none" w:sz="0" w:space="0" w:color="auto"/>
            <w:left w:val="none" w:sz="0" w:space="0" w:color="auto"/>
            <w:bottom w:val="none" w:sz="0" w:space="0" w:color="auto"/>
            <w:right w:val="none" w:sz="0" w:space="0" w:color="auto"/>
          </w:divBdr>
          <w:divsChild>
            <w:div w:id="1396852146">
              <w:marLeft w:val="0"/>
              <w:marRight w:val="0"/>
              <w:marTop w:val="0"/>
              <w:marBottom w:val="0"/>
              <w:divBdr>
                <w:top w:val="none" w:sz="0" w:space="0" w:color="auto"/>
                <w:left w:val="none" w:sz="0" w:space="0" w:color="auto"/>
                <w:bottom w:val="none" w:sz="0" w:space="0" w:color="auto"/>
                <w:right w:val="none" w:sz="0" w:space="0" w:color="auto"/>
              </w:divBdr>
              <w:divsChild>
                <w:div w:id="64454607">
                  <w:marLeft w:val="0"/>
                  <w:marRight w:val="0"/>
                  <w:marTop w:val="0"/>
                  <w:marBottom w:val="0"/>
                  <w:divBdr>
                    <w:top w:val="single" w:sz="18" w:space="4" w:color="006FCA"/>
                    <w:left w:val="single" w:sz="18" w:space="4" w:color="006FCA"/>
                    <w:bottom w:val="single" w:sz="18" w:space="4" w:color="006FCA"/>
                    <w:right w:val="single" w:sz="18" w:space="4" w:color="006FCA"/>
                  </w:divBdr>
                  <w:divsChild>
                    <w:div w:id="1848444301">
                      <w:marLeft w:val="0"/>
                      <w:marRight w:val="0"/>
                      <w:marTop w:val="0"/>
                      <w:marBottom w:val="0"/>
                      <w:divBdr>
                        <w:top w:val="none" w:sz="0" w:space="0" w:color="auto"/>
                        <w:left w:val="none" w:sz="0" w:space="0" w:color="auto"/>
                        <w:bottom w:val="none" w:sz="0" w:space="0" w:color="auto"/>
                        <w:right w:val="none" w:sz="0" w:space="0" w:color="auto"/>
                      </w:divBdr>
                      <w:divsChild>
                        <w:div w:id="3161516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2092577599">
          <w:marLeft w:val="0"/>
          <w:marRight w:val="0"/>
          <w:marTop w:val="0"/>
          <w:marBottom w:val="0"/>
          <w:divBdr>
            <w:top w:val="none" w:sz="0" w:space="0" w:color="auto"/>
            <w:left w:val="none" w:sz="0" w:space="0" w:color="auto"/>
            <w:bottom w:val="none" w:sz="0" w:space="0" w:color="auto"/>
            <w:right w:val="none" w:sz="0" w:space="0" w:color="auto"/>
          </w:divBdr>
          <w:divsChild>
            <w:div w:id="154609213">
              <w:marLeft w:val="0"/>
              <w:marRight w:val="0"/>
              <w:marTop w:val="0"/>
              <w:marBottom w:val="0"/>
              <w:divBdr>
                <w:top w:val="none" w:sz="0" w:space="0" w:color="auto"/>
                <w:left w:val="none" w:sz="0" w:space="0" w:color="auto"/>
                <w:bottom w:val="none" w:sz="0" w:space="0" w:color="auto"/>
                <w:right w:val="none" w:sz="0" w:space="0" w:color="auto"/>
              </w:divBdr>
              <w:divsChild>
                <w:div w:id="35934140">
                  <w:marLeft w:val="0"/>
                  <w:marRight w:val="0"/>
                  <w:marTop w:val="0"/>
                  <w:marBottom w:val="0"/>
                  <w:divBdr>
                    <w:top w:val="none" w:sz="0" w:space="0" w:color="auto"/>
                    <w:left w:val="none" w:sz="0" w:space="0" w:color="auto"/>
                    <w:bottom w:val="none" w:sz="0" w:space="0" w:color="auto"/>
                    <w:right w:val="none" w:sz="0" w:space="0" w:color="auto"/>
                  </w:divBdr>
                  <w:divsChild>
                    <w:div w:id="41092955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986621283">
      <w:bodyDiv w:val="1"/>
      <w:marLeft w:val="0"/>
      <w:marRight w:val="0"/>
      <w:marTop w:val="0"/>
      <w:marBottom w:val="0"/>
      <w:divBdr>
        <w:top w:val="none" w:sz="0" w:space="0" w:color="auto"/>
        <w:left w:val="none" w:sz="0" w:space="0" w:color="auto"/>
        <w:bottom w:val="none" w:sz="0" w:space="0" w:color="auto"/>
        <w:right w:val="none" w:sz="0" w:space="0" w:color="auto"/>
      </w:divBdr>
    </w:div>
    <w:div w:id="2013754883">
      <w:bodyDiv w:val="1"/>
      <w:marLeft w:val="0"/>
      <w:marRight w:val="0"/>
      <w:marTop w:val="0"/>
      <w:marBottom w:val="0"/>
      <w:divBdr>
        <w:top w:val="none" w:sz="0" w:space="0" w:color="auto"/>
        <w:left w:val="none" w:sz="0" w:space="0" w:color="auto"/>
        <w:bottom w:val="none" w:sz="0" w:space="0" w:color="auto"/>
        <w:right w:val="none" w:sz="0" w:space="0" w:color="auto"/>
      </w:divBdr>
    </w:div>
    <w:div w:id="2116947598">
      <w:bodyDiv w:val="1"/>
      <w:marLeft w:val="0"/>
      <w:marRight w:val="0"/>
      <w:marTop w:val="0"/>
      <w:marBottom w:val="0"/>
      <w:divBdr>
        <w:top w:val="none" w:sz="0" w:space="0" w:color="auto"/>
        <w:left w:val="none" w:sz="0" w:space="0" w:color="auto"/>
        <w:bottom w:val="none" w:sz="0" w:space="0" w:color="auto"/>
        <w:right w:val="none" w:sz="0" w:space="0" w:color="auto"/>
      </w:divBdr>
    </w:div>
    <w:div w:id="2130078258">
      <w:bodyDiv w:val="1"/>
      <w:marLeft w:val="0"/>
      <w:marRight w:val="0"/>
      <w:marTop w:val="0"/>
      <w:marBottom w:val="0"/>
      <w:divBdr>
        <w:top w:val="none" w:sz="0" w:space="0" w:color="auto"/>
        <w:left w:val="none" w:sz="0" w:space="0" w:color="auto"/>
        <w:bottom w:val="none" w:sz="0" w:space="0" w:color="auto"/>
        <w:right w:val="none" w:sz="0" w:space="0" w:color="auto"/>
      </w:divBdr>
    </w:div>
    <w:div w:id="2143575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728E1-9E28-4AB5-9E05-DEF0146CA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11</Pages>
  <Words>1531</Words>
  <Characters>9188</Characters>
  <Application>Microsoft Office Word</Application>
  <DocSecurity>0</DocSecurity>
  <Lines>76</Lines>
  <Paragraphs>21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Szymański</dc:creator>
  <cp:keywords/>
  <dc:description/>
  <cp:lastModifiedBy>Filip Szymański</cp:lastModifiedBy>
  <cp:revision>11</cp:revision>
  <cp:lastPrinted>2022-06-04T21:03:00Z</cp:lastPrinted>
  <dcterms:created xsi:type="dcterms:W3CDTF">2023-08-29T18:22:00Z</dcterms:created>
  <dcterms:modified xsi:type="dcterms:W3CDTF">2023-08-30T15:01:00Z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bfde2b6f2e31e5b004fb9b89c3d201b1ff3f36639dc14d316ff0d70e0eb2d43d</vt:lpwstr>
  </property>
</Properties>
</file>